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E6" w:rsidRPr="00720618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2872E6" w:rsidRPr="00720618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екології та природних </w:t>
      </w:r>
    </w:p>
    <w:p w:rsidR="002872E6" w:rsidRPr="00720618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ресурсів України</w:t>
      </w:r>
    </w:p>
    <w:p w:rsidR="002872E6" w:rsidRPr="00720618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_______________О.</w:t>
      </w:r>
      <w:r w:rsidR="00606BAD"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СЕМЕРАК</w:t>
      </w:r>
    </w:p>
    <w:p w:rsidR="002872E6" w:rsidRPr="00720618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«____»_______________р.</w:t>
      </w:r>
    </w:p>
    <w:p w:rsidR="002872E6" w:rsidRPr="00720618" w:rsidRDefault="002872E6" w:rsidP="00287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720618" w:rsidRDefault="002872E6" w:rsidP="002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6BC" w:rsidRPr="00720618" w:rsidRDefault="000F56BC" w:rsidP="002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371" w:rsidRPr="00720618" w:rsidRDefault="00916371" w:rsidP="002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720618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ПРІОРИТЕТНІ</w:t>
      </w:r>
    </w:p>
    <w:p w:rsidR="00E43E1D" w:rsidRPr="00720618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Державної служби геології та надр України</w:t>
      </w:r>
    </w:p>
    <w:p w:rsidR="002872E6" w:rsidRPr="00720618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300107" w:rsidRPr="0072061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2872E6" w:rsidRPr="00720618" w:rsidRDefault="002872E6" w:rsidP="00287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E6" w:rsidRPr="00720618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державної політики у сфері геологічного вивчення </w:t>
      </w:r>
      <w:r w:rsidR="0096514D" w:rsidRPr="0072061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96514D"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раціонального використання надр</w:t>
      </w:r>
    </w:p>
    <w:p w:rsidR="002872E6" w:rsidRPr="00720618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E6" w:rsidRPr="00720618" w:rsidRDefault="002872E6" w:rsidP="002872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Основні проблеми, які мають бути вирішені у цій сфері</w:t>
      </w:r>
    </w:p>
    <w:p w:rsidR="004422BF" w:rsidRPr="00720618" w:rsidRDefault="004422BF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чітких законодавчих правил у сфері </w:t>
      </w:r>
      <w:proofErr w:type="spellStart"/>
      <w:r w:rsidRPr="00720618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надання якісних адміністративних послуг з видачі спеціальних дозволів на користування надрами спрятиме залученню інвестицій в розвиток геологічної галузі та наповненню загального фонду Державного бюджету </w:t>
      </w:r>
      <w:r w:rsidRPr="00720618">
        <w:rPr>
          <w:rFonts w:ascii="Times New Roman" w:hAnsi="Times New Roman" w:cs="Times New Roman"/>
          <w:sz w:val="28"/>
          <w:szCs w:val="28"/>
          <w:lang w:val="uk-UA"/>
        </w:rPr>
        <w:br/>
        <w:t>від продажу спеціальних дозволів на користування надрами.</w:t>
      </w:r>
    </w:p>
    <w:p w:rsidR="004422BF" w:rsidRPr="00720618" w:rsidRDefault="004422BF" w:rsidP="0044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2BF" w:rsidRPr="00720618" w:rsidRDefault="009B6C4A" w:rsidP="0044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експериментального проекту із запро</w:t>
      </w:r>
      <w:r w:rsidR="004422BF" w:rsidRPr="0072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вадження </w:t>
      </w:r>
      <w:r w:rsidRPr="0072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проведення аукціонів </w:t>
      </w:r>
      <w:r w:rsidR="004422BF" w:rsidRPr="0072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продажу спеціальних дозволів на користування надрами </w:t>
      </w:r>
      <w:r w:rsidRPr="0072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електронних торгів. </w:t>
      </w:r>
    </w:p>
    <w:p w:rsidR="004422BF" w:rsidRPr="00720618" w:rsidRDefault="004422BF" w:rsidP="00442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9EF" w:rsidRPr="00720618" w:rsidRDefault="0060738E" w:rsidP="00442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632F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геологорозвідувальних робіт </w:t>
      </w:r>
      <w:r w:rsidR="00F319EF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з пошуку та розвідки покладів мінеральної сировини </w:t>
      </w:r>
      <w:r w:rsidR="00FC632F" w:rsidRPr="00720618">
        <w:rPr>
          <w:rFonts w:ascii="Times New Roman" w:hAnsi="Times New Roman" w:cs="Times New Roman"/>
          <w:sz w:val="28"/>
          <w:szCs w:val="28"/>
          <w:lang w:val="uk-UA"/>
        </w:rPr>
        <w:t>та отримання приростів запасів корисних копалин</w:t>
      </w:r>
      <w:r w:rsidR="00F57A5F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57A5F" w:rsidRPr="00720618">
        <w:rPr>
          <w:rFonts w:ascii="Times New Roman" w:hAnsi="Times New Roman" w:cs="Times New Roman"/>
          <w:sz w:val="28"/>
          <w:szCs w:val="28"/>
          <w:lang w:val="uk-UA"/>
        </w:rPr>
        <w:t>геологопрогнозне</w:t>
      </w:r>
      <w:proofErr w:type="spellEnd"/>
      <w:r w:rsidR="00F57A5F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 картування з виділенням перспективних ділянок на всі види корисних копалин з оцінкою прогнозних ресурсів по ним</w:t>
      </w:r>
      <w:r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2BF" w:rsidRPr="00720618">
        <w:rPr>
          <w:rFonts w:ascii="Times New Roman" w:hAnsi="Times New Roman" w:cs="Times New Roman"/>
          <w:sz w:val="28"/>
          <w:szCs w:val="28"/>
          <w:lang w:val="uk-UA"/>
        </w:rPr>
        <w:t>направлені на вирішення проблеми забезпечення потреб економіки держави у власних мінерально-сировинних ресурсах.</w:t>
      </w:r>
    </w:p>
    <w:p w:rsidR="00641819" w:rsidRPr="00720618" w:rsidRDefault="00641819" w:rsidP="00442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19EF" w:rsidRPr="00720618" w:rsidRDefault="0060738E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>Виконання робіт із пошуків питних підземних вод, буріння свердловин та ведення Державного водного кадастру дозволить вирішити проблему з</w:t>
      </w:r>
      <w:r w:rsidR="00F319EF" w:rsidRPr="00720618">
        <w:rPr>
          <w:rFonts w:ascii="Times New Roman" w:hAnsi="Times New Roman" w:cs="Times New Roman"/>
          <w:sz w:val="28"/>
          <w:szCs w:val="28"/>
          <w:lang w:val="uk-UA"/>
        </w:rPr>
        <w:t>абезпечення населення України екологічно чистою підземною питною водою.</w:t>
      </w:r>
    </w:p>
    <w:p w:rsidR="00F2251D" w:rsidRPr="00720618" w:rsidRDefault="00F2251D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51D" w:rsidRPr="00720618" w:rsidRDefault="00F2251D" w:rsidP="00F2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>Ведення Державного водного кадастру, проведення гідрогеологічних та еколого-геологічних досліджень та заходів дозволить продовжити роботи з переведення управління водними ресурсами (підземними водами) за басейновим принципом.</w:t>
      </w:r>
    </w:p>
    <w:p w:rsidR="00F319EF" w:rsidRPr="00720618" w:rsidRDefault="00F319EF" w:rsidP="004422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422BF" w:rsidRPr="00720618" w:rsidRDefault="0060738E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Моніторинг поширення та розвитку екзогенних геологічних процесів дасть можливість оцінити </w:t>
      </w:r>
      <w:r w:rsidR="00F319EF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ЕГП </w:t>
      </w:r>
      <w:r w:rsidR="00F319EF" w:rsidRPr="00720618">
        <w:rPr>
          <w:rFonts w:ascii="Times New Roman" w:hAnsi="Times New Roman" w:cs="Times New Roman"/>
          <w:sz w:val="28"/>
          <w:szCs w:val="28"/>
          <w:lang w:val="uk-UA"/>
        </w:rPr>
        <w:t>на територію населених пунктів та об’єкти економіки</w:t>
      </w:r>
      <w:r w:rsidR="004422BF" w:rsidRPr="00720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7BC" w:rsidRPr="00720618" w:rsidRDefault="00C357BC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державного контролю за геологічним вивченням надр та раціональним і ефективним їх використанням забезпечить виявлення та запобігання порушенням вимог законодавства у сфері </w:t>
      </w:r>
      <w:proofErr w:type="spellStart"/>
      <w:r w:rsidRPr="00720618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720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601" w:rsidRPr="00720618" w:rsidRDefault="00160601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20618">
        <w:rPr>
          <w:rFonts w:ascii="Times New Roman" w:hAnsi="Times New Roman"/>
          <w:b/>
          <w:i/>
          <w:sz w:val="28"/>
          <w:szCs w:val="28"/>
        </w:rPr>
        <w:t>ІІ. Мета</w:t>
      </w:r>
    </w:p>
    <w:p w:rsidR="002872E6" w:rsidRPr="00720618" w:rsidRDefault="005C125A" w:rsidP="005C1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sz w:val="28"/>
          <w:szCs w:val="28"/>
          <w:lang w:val="uk-UA"/>
        </w:rPr>
        <w:t>Забезпечення потреб економіки держави у власних мінерально-сировинних ресурсах, в</w:t>
      </w:r>
      <w:r w:rsidR="002872E6" w:rsidRPr="00720618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системи державного управління у сфері геологічного вивчення та раціонального використання надр, встановлення чітких законодавчих правил у сфері </w:t>
      </w:r>
      <w:proofErr w:type="spellStart"/>
      <w:r w:rsidR="002872E6" w:rsidRPr="00720618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2872E6" w:rsidRPr="00720618">
        <w:rPr>
          <w:rFonts w:ascii="Times New Roman" w:hAnsi="Times New Roman" w:cs="Times New Roman"/>
          <w:sz w:val="28"/>
          <w:szCs w:val="28"/>
          <w:lang w:val="uk-UA"/>
        </w:rPr>
        <w:t>, підвищення інвестиційної привабливості, доступність геологічної інформації, забезпечення надання якісних адміністративних послуг з видачі спеціальних дозволів на користування надрами та залучення фінансових ресурсів до Державного бюджету України</w:t>
      </w:r>
    </w:p>
    <w:p w:rsidR="002872E6" w:rsidRPr="00720618" w:rsidRDefault="002872E6" w:rsidP="0028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20618">
        <w:rPr>
          <w:rFonts w:ascii="Times New Roman" w:hAnsi="Times New Roman"/>
          <w:b/>
          <w:i/>
          <w:sz w:val="28"/>
          <w:szCs w:val="28"/>
        </w:rPr>
        <w:t>ІІІ. Пріоритетні напрями роботи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>1. Розвиток мінерально-сировинної бази.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2. </w:t>
      </w:r>
      <w:r w:rsidRPr="00720618">
        <w:rPr>
          <w:rFonts w:ascii="Times New Roman" w:hAnsi="Times New Roman"/>
          <w:spacing w:val="2"/>
          <w:sz w:val="28"/>
          <w:szCs w:val="28"/>
        </w:rPr>
        <w:t xml:space="preserve">Надання надр у користування, залучення інвестицій у геологічну галузь. 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3. Розроблення та вдосконалення нормативно-правових актів у сфері </w:t>
      </w:r>
      <w:proofErr w:type="spellStart"/>
      <w:r w:rsidRPr="00720618">
        <w:rPr>
          <w:rFonts w:ascii="Times New Roman" w:hAnsi="Times New Roman"/>
          <w:sz w:val="28"/>
          <w:szCs w:val="28"/>
        </w:rPr>
        <w:t>надрокористування</w:t>
      </w:r>
      <w:proofErr w:type="spellEnd"/>
      <w:r w:rsidRPr="00720618">
        <w:rPr>
          <w:rFonts w:ascii="Times New Roman" w:hAnsi="Times New Roman"/>
          <w:sz w:val="28"/>
          <w:szCs w:val="28"/>
        </w:rPr>
        <w:t>, здійснення претензійно-позовної та правової роботи.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4. Державний контроль за геологічним вивченням </w:t>
      </w:r>
      <w:r w:rsidR="005C125A" w:rsidRPr="00720618">
        <w:rPr>
          <w:rFonts w:ascii="Times New Roman" w:hAnsi="Times New Roman"/>
          <w:sz w:val="28"/>
          <w:szCs w:val="28"/>
        </w:rPr>
        <w:t>надр</w:t>
      </w:r>
      <w:r w:rsidRPr="00720618">
        <w:rPr>
          <w:rFonts w:ascii="Times New Roman" w:hAnsi="Times New Roman"/>
          <w:sz w:val="28"/>
          <w:szCs w:val="28"/>
        </w:rPr>
        <w:t xml:space="preserve"> та раціональним і ефективним їх використанням.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5. Здійснення заходів з реалізації державної антикорупційної політики в </w:t>
      </w:r>
      <w:proofErr w:type="spellStart"/>
      <w:r w:rsidRPr="00720618">
        <w:rPr>
          <w:rFonts w:ascii="Times New Roman" w:hAnsi="Times New Roman"/>
          <w:sz w:val="28"/>
          <w:szCs w:val="28"/>
        </w:rPr>
        <w:t>Держгеонадрах</w:t>
      </w:r>
      <w:proofErr w:type="spellEnd"/>
      <w:r w:rsidRPr="00720618">
        <w:rPr>
          <w:rFonts w:ascii="Times New Roman" w:hAnsi="Times New Roman"/>
          <w:sz w:val="28"/>
          <w:szCs w:val="28"/>
        </w:rPr>
        <w:t>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6. Забезпечення відкритості у діяльності </w:t>
      </w:r>
      <w:proofErr w:type="spellStart"/>
      <w:r w:rsidRPr="00720618">
        <w:rPr>
          <w:rFonts w:ascii="Times New Roman" w:hAnsi="Times New Roman"/>
          <w:sz w:val="28"/>
          <w:szCs w:val="28"/>
        </w:rPr>
        <w:t>Держгеонадр</w:t>
      </w:r>
      <w:proofErr w:type="spellEnd"/>
      <w:r w:rsidRPr="00720618">
        <w:rPr>
          <w:rFonts w:ascii="Times New Roman" w:hAnsi="Times New Roman"/>
          <w:sz w:val="28"/>
          <w:szCs w:val="28"/>
        </w:rPr>
        <w:t>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20618">
        <w:rPr>
          <w:rFonts w:ascii="Times New Roman" w:hAnsi="Times New Roman"/>
          <w:b/>
          <w:i/>
          <w:sz w:val="28"/>
          <w:szCs w:val="28"/>
        </w:rPr>
        <w:t>ІV. Цільові показники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>Виконані завдання і заходи Загальнодержавної програми розвитку мінерально-сировинної бази України на період до 2030 року відповідно до фактичного обсягу фінансових ресурсів виділених для їх проведення.</w:t>
      </w:r>
      <w:r w:rsidRPr="00720618">
        <w:rPr>
          <w:rFonts w:ascii="Times New Roman" w:hAnsi="Times New Roman"/>
          <w:sz w:val="20"/>
          <w:szCs w:val="20"/>
          <w:shd w:val="clear" w:color="auto" w:fill="FFFFFF"/>
        </w:rPr>
        <w:t>  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>Кількість виданих висновків і погоджень, передбачених Кодексом України про надра та Водним кодексом України.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>Розглянуті та підготовлені проекти нормативно-правових актів.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Видані, переоформлені, продовжені спеціальні дозволи на користування надрами. 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>Надходження до державного бюджету від збору за видачу спеціальних дозволів за користування надрами та коштів від продажу таких дозволів.</w:t>
      </w:r>
    </w:p>
    <w:p w:rsidR="002872E6" w:rsidRPr="00720618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18">
        <w:rPr>
          <w:rFonts w:ascii="Times New Roman" w:hAnsi="Times New Roman"/>
          <w:sz w:val="28"/>
          <w:szCs w:val="28"/>
        </w:rPr>
        <w:t xml:space="preserve">Проведені перевірки дотримання </w:t>
      </w:r>
      <w:proofErr w:type="spellStart"/>
      <w:r w:rsidRPr="00720618">
        <w:rPr>
          <w:rFonts w:ascii="Times New Roman" w:hAnsi="Times New Roman"/>
          <w:sz w:val="28"/>
          <w:szCs w:val="28"/>
        </w:rPr>
        <w:t>надрокористувачами</w:t>
      </w:r>
      <w:proofErr w:type="spellEnd"/>
      <w:r w:rsidRPr="00720618">
        <w:rPr>
          <w:rFonts w:ascii="Times New Roman" w:hAnsi="Times New Roman"/>
          <w:sz w:val="28"/>
          <w:szCs w:val="28"/>
        </w:rPr>
        <w:t xml:space="preserve"> норм діючого законодавства у сфері геологічного вивчення та використання надр.</w:t>
      </w:r>
    </w:p>
    <w:p w:rsidR="000F56BC" w:rsidRPr="00720618" w:rsidRDefault="000F56BC" w:rsidP="002872E6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E43E1D" w:rsidRPr="00720618" w:rsidRDefault="00E43E1D" w:rsidP="007B588A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E43E1D" w:rsidRPr="00720618" w:rsidRDefault="00E43E1D" w:rsidP="007B588A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0A4EDB" w:rsidRPr="00720618" w:rsidRDefault="002872E6" w:rsidP="007B588A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720618">
        <w:rPr>
          <w:rFonts w:ascii="Times New Roman" w:hAnsi="Times New Roman"/>
          <w:b/>
          <w:i/>
          <w:sz w:val="28"/>
          <w:szCs w:val="28"/>
        </w:rPr>
        <w:lastRenderedPageBreak/>
        <w:t>V. Шляхи виконання пріоритетних напрямів роботи</w:t>
      </w:r>
    </w:p>
    <w:p w:rsidR="00916371" w:rsidRPr="00720618" w:rsidRDefault="00916371" w:rsidP="007B588A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</w:rPr>
      </w:pPr>
    </w:p>
    <w:tbl>
      <w:tblPr>
        <w:tblW w:w="9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617"/>
        <w:gridCol w:w="1276"/>
        <w:gridCol w:w="4069"/>
      </w:tblGrid>
      <w:tr w:rsidR="00720618" w:rsidRPr="00720618" w:rsidTr="007B588A">
        <w:trPr>
          <w:trHeight w:val="465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Кроки</w:t>
            </w: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(квартал)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Очікувальний результат</w:t>
            </w:r>
          </w:p>
        </w:tc>
      </w:tr>
      <w:tr w:rsidR="00720618" w:rsidRPr="00720618" w:rsidTr="007B588A">
        <w:trPr>
          <w:trHeight w:val="909"/>
        </w:trPr>
        <w:tc>
          <w:tcPr>
            <w:tcW w:w="9598" w:type="dxa"/>
            <w:gridSpan w:val="4"/>
            <w:vAlign w:val="center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Розвиток мінерально-сировинної бази</w:t>
            </w: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191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Геологічне та гідрогеологічне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довивчення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раніше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закартованих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 масштабу 1:200 000 з метою складання Державної геологічної карти масштабу 1:200 000 (Держгеолкарта-200); проведення площинних гравіметричних та магнітометричних досліджень; зведене дрібномасштабне картографування території України;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геологопрогнозне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картування з виділенням та оцінкою перспективних ділянок корисних копалин.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комплектів Держгеолкарти-200, складання оглядових карт геологічного змісту; виділення та оцінка перспективних ділянок корисних копалин.</w:t>
            </w:r>
          </w:p>
        </w:tc>
      </w:tr>
      <w:tr w:rsidR="00720618" w:rsidRPr="00720618" w:rsidTr="007B588A">
        <w:trPr>
          <w:trHeight w:val="182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617" w:type="dxa"/>
          </w:tcPr>
          <w:p w:rsidR="002872E6" w:rsidRPr="00720618" w:rsidRDefault="002872E6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гідрогеологічних робіт, спрямованих на ведення Державного водного кадастру та виконання робіт із пошуків питних підземних вод і буріння свердловин для забезпечення населення України екологічно чистою підземною питною водою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588A" w:rsidRPr="00720618" w:rsidRDefault="007B588A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бази даних Державного водного кадастру, складання державних балансів запасів питних підземних вод, буріння свердловин, підготовка оперативного приросту запасів питних підземних вод.</w:t>
            </w: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інженерно-геологічних та еколого-геологічних робіт, спрямованих на моніторинг поширення та розвитку екзогенних геологічних процесів та моніторинг підземних вод.</w:t>
            </w: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геологорозвідувальних робіт з моніторингу поширення та розвитку екзогенних геологічних процесів (ЕГП) з метою оцінки активізації ЕГП та їх можливого впливу на території населених пунктів та об’єкти економіки.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геологорозвідувальних робіт з моніторингу підземних вод з метою збирання, оброблення, збереження та аналізу інформації про стан підземних вод та прогнозування його змін.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сейсморозвідувальних досліджень з метою виявлення перспективних структур для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пошуково-розвідувального буріння вуглеводневої сировини в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-Донецькій западині та Західному регіоні України.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перспективних площ для підготовки матеріалів з постановки геологорозвідувальних робіт на вуглеводневу сировину.</w:t>
            </w: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Пошуково-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деталізаційні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на нафту та газ у межах Північно-Західної частини Чорного моря.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первинних матеріалів для прогнозування постановки геологорозвідувальних робіт на вуглеводневу сировину.</w:t>
            </w: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617" w:type="dxa"/>
          </w:tcPr>
          <w:p w:rsidR="002872E6" w:rsidRPr="00720618" w:rsidRDefault="002872E6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Геологорозвідувальні роботи на інші горючі корисні копалини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приростів ресурсів/запасів інших горючих корисних копалин.</w:t>
            </w:r>
          </w:p>
        </w:tc>
      </w:tr>
      <w:tr w:rsidR="00720618" w:rsidRPr="00720618" w:rsidTr="007B588A">
        <w:trPr>
          <w:trHeight w:val="161"/>
        </w:trPr>
        <w:tc>
          <w:tcPr>
            <w:tcW w:w="63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617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Геологорозвідувальні роботи на металічні та неметалічні корисні копалини.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приростів ресурсів/запасів металічних та неметалічних корисних копалин.</w:t>
            </w:r>
          </w:p>
        </w:tc>
      </w:tr>
      <w:tr w:rsidR="00720618" w:rsidRPr="00720618" w:rsidTr="007B588A">
        <w:trPr>
          <w:cantSplit/>
          <w:trHeight w:val="199"/>
        </w:trPr>
        <w:tc>
          <w:tcPr>
            <w:tcW w:w="636" w:type="dxa"/>
          </w:tcPr>
          <w:p w:rsidR="002872E6" w:rsidRPr="00720618" w:rsidRDefault="002872E6" w:rsidP="0064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45DCB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7" w:type="dxa"/>
            <w:noWrap/>
          </w:tcPr>
          <w:p w:rsidR="007B588A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подання Кабінетові Міністрів України проекту Закону України про внесення змін до Закону України «Про затвердження Загальнодержавної програми розвитку мінерально-сировинної бази України на період до 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2030 року».</w:t>
            </w:r>
          </w:p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872E6" w:rsidRPr="00720618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коригування завдань і заходів програми, відповідно до сучасних потреб економіки.</w:t>
            </w:r>
          </w:p>
        </w:tc>
      </w:tr>
      <w:tr w:rsidR="00720618" w:rsidRPr="00720618" w:rsidTr="007B588A">
        <w:trPr>
          <w:cantSplit/>
        </w:trPr>
        <w:tc>
          <w:tcPr>
            <w:tcW w:w="9598" w:type="dxa"/>
            <w:gridSpan w:val="4"/>
            <w:noWrap/>
            <w:vAlign w:val="center"/>
          </w:tcPr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72061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Надання надр у користування, залучення інвестицій у геологічну галузь</w:t>
            </w:r>
          </w:p>
          <w:p w:rsidR="002872E6" w:rsidRPr="00720618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74799D" w:rsidRPr="00720618" w:rsidRDefault="0074799D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617" w:type="dxa"/>
          </w:tcPr>
          <w:p w:rsidR="0074799D" w:rsidRPr="00720618" w:rsidRDefault="0074799D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експериментального проекту із запровадження порядку проведення аукціонів з продажу спеціальних дозволів на користування надрами шляхом електронних торгів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4799D" w:rsidRPr="00720618" w:rsidRDefault="0074799D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відкритих аукціонів з продажу спеціальних дозволів на користування ділянками надр забезпечить залучення інвестиції в</w:t>
            </w:r>
          </w:p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та зменшення кількості випадків надання дозволів поза аукціонами</w:t>
            </w:r>
          </w:p>
          <w:p w:rsidR="00916371" w:rsidRPr="00720618" w:rsidRDefault="00916371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</w:t>
            </w:r>
          </w:p>
          <w:p w:rsidR="0074799D" w:rsidRPr="00720618" w:rsidRDefault="00ED45A6" w:rsidP="0074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лектронної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здійснення</w:t>
            </w:r>
          </w:p>
          <w:p w:rsidR="0074799D" w:rsidRPr="00720618" w:rsidRDefault="00ED45A6" w:rsidP="0074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озвільних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 у сфері</w:t>
            </w:r>
          </w:p>
          <w:p w:rsidR="0074799D" w:rsidRPr="00720618" w:rsidRDefault="0074799D" w:rsidP="0074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B588A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никнення негативних факторів під час здійснення дозвільних процедур у сфері </w:t>
            </w:r>
            <w:proofErr w:type="spellStart"/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="0074799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мінімізація впливу посадових осіб, забезпечення прозорості та спрощення дозвільних процедур для заявників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6371" w:rsidRPr="00720618" w:rsidRDefault="00916371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70"/>
        </w:trPr>
        <w:tc>
          <w:tcPr>
            <w:tcW w:w="636" w:type="dxa"/>
          </w:tcPr>
          <w:p w:rsidR="0074799D" w:rsidRPr="00720618" w:rsidRDefault="0074799D" w:rsidP="00645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45DCB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7" w:type="dxa"/>
          </w:tcPr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суб’єкту господарювання адміністративної послуги з видачі спеціального дозволу на користування надрами за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результатами продажу на аукціоні.</w:t>
            </w: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раціонального, комплексного використання надр для задоволення потреб у мінеральній сировині, наповнення загального фонду Державного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бюджету від продажу спеціальних дозволів на користування надрами.</w:t>
            </w:r>
          </w:p>
        </w:tc>
      </w:tr>
      <w:tr w:rsidR="00720618" w:rsidRPr="00720618" w:rsidTr="007B588A">
        <w:trPr>
          <w:trHeight w:val="345"/>
        </w:trPr>
        <w:tc>
          <w:tcPr>
            <w:tcW w:w="636" w:type="dxa"/>
          </w:tcPr>
          <w:p w:rsidR="0074799D" w:rsidRPr="00720618" w:rsidRDefault="0074799D" w:rsidP="00645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645DCB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суб’єкту господарювання адміністративної послуги з видачі спеціального дозволу на користування надрами без проведення аукціону.</w:t>
            </w: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раціонального, комплексного використання надр для задоволення потреб у мінеральній сировині, наповнення загального фонду Державного бюджету від збору за видачу спеціальних дозволів на користування надрами.</w:t>
            </w:r>
          </w:p>
          <w:p w:rsidR="00D43716" w:rsidRPr="00720618" w:rsidRDefault="00D43716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345"/>
        </w:trPr>
        <w:tc>
          <w:tcPr>
            <w:tcW w:w="636" w:type="dxa"/>
          </w:tcPr>
          <w:p w:rsidR="0074799D" w:rsidRPr="00720618" w:rsidRDefault="00645DCB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з іноземними геологічними службами. 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європейських стандартів виконання геологічних досліджень, впровадження сучасних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новітніх технологій, участь у спільних проектах геологічних служб Європи.</w:t>
            </w:r>
          </w:p>
          <w:p w:rsidR="00D43716" w:rsidRPr="00720618" w:rsidRDefault="00D43716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345"/>
        </w:trPr>
        <w:tc>
          <w:tcPr>
            <w:tcW w:w="636" w:type="dxa"/>
          </w:tcPr>
          <w:p w:rsidR="0074799D" w:rsidRPr="00720618" w:rsidRDefault="0074799D" w:rsidP="00645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45DCB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7" w:type="dxa"/>
          </w:tcPr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співробітництва з іноземними діловими колами, геологорозвідувальними і видобувними компаніями та інвесторами.</w:t>
            </w: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іноземних інвестицій у розвиток мінерально-сировинної бази України, обмін досвідом. </w:t>
            </w:r>
          </w:p>
        </w:tc>
      </w:tr>
      <w:tr w:rsidR="00720618" w:rsidRPr="00720618" w:rsidTr="007B588A">
        <w:trPr>
          <w:trHeight w:val="270"/>
        </w:trPr>
        <w:tc>
          <w:tcPr>
            <w:tcW w:w="9598" w:type="dxa"/>
            <w:gridSpan w:val="4"/>
            <w:vAlign w:val="center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Розроблення та вдосконалення нормативно-правових актів </w:t>
            </w: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сфері </w:t>
            </w:r>
            <w:proofErr w:type="spellStart"/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здійснення претензійно-позовної та правової роботи</w:t>
            </w: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2F2F3C" w:rsidRPr="00720618" w:rsidRDefault="002F2F3C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617" w:type="dxa"/>
          </w:tcPr>
          <w:p w:rsidR="002F2F3C" w:rsidRPr="00720618" w:rsidRDefault="002F2F3C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структурно-функціональної реформи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підприємств, установ і організацій, що належать до сфери її управління</w:t>
            </w:r>
            <w:r w:rsidR="006A517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F2F3C" w:rsidRPr="00720618" w:rsidRDefault="002F2F3C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2F2F3C" w:rsidRPr="00720618" w:rsidRDefault="002F2F3C" w:rsidP="002F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ефективності реалізації державної політики у сфері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="006A517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F3C" w:rsidRPr="00720618" w:rsidRDefault="002F2F3C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74799D" w:rsidP="006A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A517D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7" w:type="dxa"/>
          </w:tcPr>
          <w:p w:rsidR="0074799D" w:rsidRPr="00720618" w:rsidRDefault="006A517D" w:rsidP="006A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на розгляд Уряду проекту Кодексу України про надра (нова редакція).</w:t>
            </w: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74799D" w:rsidRPr="00720618" w:rsidRDefault="006A517D" w:rsidP="006A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протирічь правового регулювання з видобування корисних копалин, спрощення адміністративних процедур та забезпечення дотримання екологічних вимог при видобуванні корисних копалин і встановлення адекватної відповідальності за порушення законодавства у сфері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3716" w:rsidRPr="00720618" w:rsidRDefault="00D43716" w:rsidP="006A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74799D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7" w:type="dxa"/>
          </w:tcPr>
          <w:p w:rsidR="0074799D" w:rsidRPr="00720618" w:rsidRDefault="0074799D" w:rsidP="00D43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подання на розгляд Уряду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надр, що надаються у користування», затвердженої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постановою Кабінету Міністрів України від </w:t>
            </w:r>
            <w:r w:rsidRPr="0072061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25.08.2004 № 1117.</w:t>
            </w:r>
          </w:p>
        </w:tc>
        <w:tc>
          <w:tcPr>
            <w:tcW w:w="1276" w:type="dxa"/>
          </w:tcPr>
          <w:p w:rsidR="0074799D" w:rsidRPr="00720618" w:rsidRDefault="005F72F7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IV квартал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регуляторного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сприятиме досягненню однозначності у трактуванні визначення розподілу запасів і ресурсів згідно з прийнятими міжнародними стандартами.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74799D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7" w:type="dxa"/>
          </w:tcPr>
          <w:p w:rsidR="007B588A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подання на розгляд Уряду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постанови Кабінету Міністрів України про 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</w:t>
            </w:r>
          </w:p>
          <w:p w:rsidR="0074799D" w:rsidRPr="00720618" w:rsidRDefault="0074799D" w:rsidP="007B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 жовтня 2004 р. № 1374.</w:t>
            </w:r>
          </w:p>
        </w:tc>
        <w:tc>
          <w:tcPr>
            <w:tcW w:w="1276" w:type="dxa"/>
          </w:tcPr>
          <w:p w:rsidR="0074799D" w:rsidRPr="00720618" w:rsidRDefault="005F72F7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положень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 жовтня </w:t>
            </w:r>
            <w:r w:rsidR="005F72F7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 р. № 1374, у відповідність з вимогами законодавства у сфері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підвищення прозорості розрахунку початкової вартості спеціальних дозволів, зокрема впровадження диференційованого підходу залежно від цільового призначення робіт (розвідка чи видобуток), ступеня достовірності геологічних матеріалів (ресурси чи запаси) і виду покладів залежно від складності видобутку (традиційні чи нетрадиційні методи).</w:t>
            </w:r>
          </w:p>
          <w:p w:rsidR="00D43716" w:rsidRPr="00720618" w:rsidRDefault="00D43716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17AEF" w:rsidRPr="00720618" w:rsidRDefault="00717AEF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7" w:type="dxa"/>
          </w:tcPr>
          <w:p w:rsidR="00717AEF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подання на розгляд Уряду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постанови Кабінету Міністрів України щодо внесення змін до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10 грудня 2008 р. № 1075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588A" w:rsidRPr="00720618" w:rsidRDefault="007B588A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7AEF" w:rsidRPr="00720618" w:rsidRDefault="00717AEF" w:rsidP="0071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4069" w:type="dxa"/>
          </w:tcPr>
          <w:p w:rsidR="00717AEF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формули обрахунку вартості геологічної інформації дозволить нівелювати фактори, які можуть негативно впливати на процес обрахунку вартості геологічної інформації, уникнення неоднозначності при застосуванні формули обрахунку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17AEF" w:rsidRPr="00720618" w:rsidRDefault="00717AEF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7" w:type="dxa"/>
          </w:tcPr>
          <w:p w:rsidR="007B588A" w:rsidRPr="00720618" w:rsidRDefault="00717AEF" w:rsidP="0023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подання на розгляд Уряду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постанови Кабінету Міністрів України щодо внесення змін до Положення про порядок проведення державної експертизи та оцінки запасів корисних копалин, затвердженого постановою Кабінету Міністрів України від 22 грудня 1994 р. № 865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3700" w:rsidRPr="00720618" w:rsidRDefault="00263700" w:rsidP="0023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7AEF" w:rsidRPr="00720618" w:rsidRDefault="00717AEF" w:rsidP="0071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4069" w:type="dxa"/>
          </w:tcPr>
          <w:p w:rsidR="00717AEF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Положення про порядок проведення державної експертизи та оцінки запасів корисних копалин</w:t>
            </w:r>
            <w:r w:rsidRPr="00720618">
              <w:t xml:space="preserve"> </w:t>
            </w:r>
            <w:r w:rsidRPr="00720618">
              <w:rPr>
                <w:rFonts w:ascii="Times New Roman" w:hAnsi="Times New Roman" w:cs="Times New Roman"/>
                <w:lang w:val="uk-UA"/>
              </w:rPr>
              <w:t>у</w:t>
            </w:r>
            <w:r w:rsidRPr="00720618">
              <w:rPr>
                <w:lang w:val="uk-UA"/>
              </w:rPr>
              <w:t xml:space="preserve">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з вимогами чинного законодавства у сфері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забезпечення переходу на міжнародно прийняту систему оцінки запасів вуглеводнів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17AEF" w:rsidRPr="00720618" w:rsidRDefault="00717AEF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7" w:type="dxa"/>
          </w:tcPr>
          <w:p w:rsidR="007B588A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подання на розгляд Уряду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постанови Кабінету Міністрів України щодо внесення змін до Переліків корисних копалин загальнодержавного та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місцевого значення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затверджених постановою Кабінету Міністрів України </w:t>
            </w:r>
          </w:p>
          <w:p w:rsidR="00D43716" w:rsidRPr="00720618" w:rsidRDefault="00717AEF" w:rsidP="00D4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12.12.1994 р. № 827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17AEF" w:rsidRPr="00720618" w:rsidRDefault="00717AEF" w:rsidP="0071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717AEF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переліків корисних копалин загальнодержавного та місцевого значення до державної системи обліку родовищ, запасів та проявів корисних копалин; нівелювання факторів, які можуть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негативно впливати на процес впорядкування відомостей щодо видів корисних копалин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17AEF" w:rsidRPr="00720618" w:rsidRDefault="00717AEF" w:rsidP="0001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010AC8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7" w:type="dxa"/>
          </w:tcPr>
          <w:p w:rsidR="00D43716" w:rsidRPr="00720618" w:rsidRDefault="00717AEF" w:rsidP="00D4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проекту постанови Кабінету Міністрів України щодо внесення змін у  додаток до постанови Кабінету Міністрів України від 25 червня 2001 р.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702 «Про порядок використання коштів, отриманих органами державної влади від надання ними послуг відповідно до законодавства, та їх розміри»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17AEF" w:rsidRPr="00720618" w:rsidRDefault="00717AEF" w:rsidP="0071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4069" w:type="dxa"/>
          </w:tcPr>
          <w:p w:rsidR="00717AEF" w:rsidRPr="00720618" w:rsidRDefault="00717AEF" w:rsidP="007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Оптимальний розподіл коштів отриманих від продажу та користування геологічною інформацією, яка є державної власністю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617" w:type="dxa"/>
          </w:tcPr>
          <w:p w:rsidR="00D43716" w:rsidRPr="00720618" w:rsidRDefault="00306085" w:rsidP="00D4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на розгляд Уряду проекту постанови Кабінету Міністрів України «Про затвердження Методики оцінки ресурсів та запасів газу центрально-басейнового типу»</w:t>
            </w:r>
          </w:p>
        </w:tc>
        <w:tc>
          <w:tcPr>
            <w:tcW w:w="127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загальних вимог (критеріїв) до геологічного вивчення перспективних площ газу центрально-басейнового типу відповідно до Класифікації запасів і ресурсів корисних копалин  з метою оцінки ресурсів</w:t>
            </w:r>
          </w:p>
          <w:p w:rsidR="002339B0" w:rsidRPr="00720618" w:rsidRDefault="002339B0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3617" w:type="dxa"/>
          </w:tcPr>
          <w:p w:rsidR="00D43716" w:rsidRPr="00720618" w:rsidRDefault="00306085" w:rsidP="00D4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на розгляд Уряду проекту постанови Кабінету Міністрів України «Про затвердження Методики оцінки ресурсів та запасів газу (метану) вугільних родовищ»</w:t>
            </w:r>
          </w:p>
        </w:tc>
        <w:tc>
          <w:tcPr>
            <w:tcW w:w="127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загальних вимог (принципів) до геологічного вивчення перспективних площ газу (метану) вугільних родовищ відповідно до Класифікації запасів і ресурсів корисних копалин з метою оцінки ресурсів та запасів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3617" w:type="dxa"/>
          </w:tcPr>
          <w:p w:rsidR="00D43716" w:rsidRPr="00720618" w:rsidRDefault="00306085" w:rsidP="00263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до Міністерства юстиції України проекту наказу Міністерства екології та природних ресурсів України «Про затвердження Порядку ведення каталогу відомостей про геологічну інформацію»</w:t>
            </w:r>
          </w:p>
        </w:tc>
        <w:tc>
          <w:tcPr>
            <w:tcW w:w="127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та уніфікація занесення до каталогу відомостей про геологічну інформацію, визначення чітких правил та критеріїв ведення каталогу з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оцифрованою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геологічною інформацією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3617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до Міністерства юстиції України проекту наказу Міністерства екології та природних ресурсів України «Про затвердження порядку функціонування Державного сховища геологічної інформації та кам’яного матеріалу і порядку передачі до нього первинної геологічної інформації»</w:t>
            </w:r>
          </w:p>
          <w:p w:rsidR="00D43716" w:rsidRPr="00720618" w:rsidRDefault="00D43716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збереження первинної геологічної інформації, вільний доступ до Державного сховища геологічної інформації та кам’яного матеріалу, створення сприятливих умов та спрощення господарської діяльності у сфері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3617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подання до Міністерства юстиції України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проекту наказу Міністерства екології та природних ресурсів України «Про затвердження Порядку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геологічної інформації»</w:t>
            </w:r>
          </w:p>
          <w:p w:rsidR="00D43716" w:rsidRPr="00720618" w:rsidRDefault="00D43716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06085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06085" w:rsidRPr="00720618" w:rsidRDefault="00306085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процедури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геологічної інформації, доступ до 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геологічної інформації в цифровому вигляді, створення архівного фонду геологічної інформації в цифровому вигляді.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306085" w:rsidP="003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645DCB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претензійно-позовної та правової роботи.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держави в судах під час розгляду справ, стороною або третьою особою в яких є Держгеонадра.</w:t>
            </w:r>
          </w:p>
          <w:p w:rsidR="00D43716" w:rsidRPr="00720618" w:rsidRDefault="00D43716" w:rsidP="0030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9598" w:type="dxa"/>
            <w:gridSpan w:val="4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 Державний контроль за геологічним вивченням надр (державний геологічний контроль) та раціональним і ефективним їх використанням</w:t>
            </w: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E6BE3" w:rsidRPr="00720618" w:rsidRDefault="003E6BE3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617" w:type="dxa"/>
          </w:tcPr>
          <w:p w:rsidR="003E6BE3" w:rsidRPr="00720618" w:rsidRDefault="0012173F" w:rsidP="00121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Положення про Державну службу геології та надр України, затвердженого постановою Кабінету Міністрів України від 30.12.2015 № 1174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588A" w:rsidRPr="00720618" w:rsidRDefault="007B588A" w:rsidP="00121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E6BE3" w:rsidRPr="00720618" w:rsidRDefault="0012173F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E6BE3" w:rsidRPr="00720618" w:rsidRDefault="008857B8" w:rsidP="000F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</w:t>
            </w:r>
            <w:r w:rsidR="000F56BC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абінету Міністрів України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3E6BE3" w:rsidRPr="00720618" w:rsidRDefault="003E6BE3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617" w:type="dxa"/>
          </w:tcPr>
          <w:p w:rsidR="003E6BE3" w:rsidRPr="00720618" w:rsidRDefault="0012173F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Методики визначення розмірів відшкодування збитків, заподіяних державі внаслідок самовільного користування надрами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588A" w:rsidRPr="00720618" w:rsidRDefault="007B588A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E6BE3" w:rsidRPr="00720618" w:rsidRDefault="0012173F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4069" w:type="dxa"/>
          </w:tcPr>
          <w:p w:rsidR="003E6BE3" w:rsidRPr="00720618" w:rsidRDefault="008857B8" w:rsidP="000F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</w:t>
            </w:r>
            <w:r w:rsidR="000F56BC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істерства екології та природних ресурсів України</w:t>
            </w:r>
            <w:r w:rsidR="007B588A"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3E6BE3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державного контролю за дотриманням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надрокористувачами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законодавства у сфері геологічного вивчення та раціонального і ефективного використання надр України.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надрокористувачами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чинного законодавства. </w:t>
            </w:r>
          </w:p>
        </w:tc>
      </w:tr>
      <w:tr w:rsidR="00720618" w:rsidRPr="00720618" w:rsidTr="007B588A">
        <w:trPr>
          <w:trHeight w:val="642"/>
        </w:trPr>
        <w:tc>
          <w:tcPr>
            <w:tcW w:w="9598" w:type="dxa"/>
            <w:gridSpan w:val="4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Здійснення заходів з реалізації державної антикорупційної </w:t>
            </w: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політики в </w:t>
            </w:r>
            <w:proofErr w:type="spellStart"/>
            <w:r w:rsidRPr="00720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Держгеонадрах</w:t>
            </w:r>
            <w:proofErr w:type="spellEnd"/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617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заходів, спрямованих на запобігання та виявлення корупції. 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корупційним діянням.</w:t>
            </w:r>
          </w:p>
        </w:tc>
      </w:tr>
      <w:tr w:rsidR="00720618" w:rsidRPr="00720618" w:rsidTr="007B588A">
        <w:trPr>
          <w:trHeight w:val="451"/>
        </w:trPr>
        <w:tc>
          <w:tcPr>
            <w:tcW w:w="9598" w:type="dxa"/>
            <w:gridSpan w:val="4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Забезпечення відкритості у діяльності </w:t>
            </w:r>
            <w:proofErr w:type="spellStart"/>
            <w:r w:rsidRPr="00720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Держгеонадр</w:t>
            </w:r>
            <w:proofErr w:type="spellEnd"/>
          </w:p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20618" w:rsidRPr="00720618" w:rsidTr="007B588A">
        <w:trPr>
          <w:trHeight w:val="210"/>
        </w:trPr>
        <w:tc>
          <w:tcPr>
            <w:tcW w:w="636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617" w:type="dxa"/>
          </w:tcPr>
          <w:p w:rsidR="007B588A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</w:t>
            </w:r>
            <w:proofErr w:type="spellStart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 та у ЗМІ.</w:t>
            </w:r>
          </w:p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799D" w:rsidRPr="00720618" w:rsidRDefault="0074799D" w:rsidP="0074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69" w:type="dxa"/>
          </w:tcPr>
          <w:p w:rsidR="0074799D" w:rsidRPr="00720618" w:rsidRDefault="0074799D" w:rsidP="0074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вільного доступу до інформації. </w:t>
            </w:r>
          </w:p>
        </w:tc>
      </w:tr>
    </w:tbl>
    <w:p w:rsidR="002872E6" w:rsidRPr="00720618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72E6" w:rsidRPr="00720618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72E6" w:rsidRPr="00720618" w:rsidRDefault="002872E6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 w:rsidR="00F85538" w:rsidRPr="0072061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2872E6" w:rsidRPr="00720618" w:rsidRDefault="002872E6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геології та надр України                                                       </w:t>
      </w:r>
      <w:r w:rsidR="007B588A"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О.</w:t>
      </w:r>
      <w:r w:rsidR="00300107" w:rsidRPr="0072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0E9A" w:rsidRPr="00720618">
        <w:rPr>
          <w:rFonts w:ascii="Times New Roman" w:hAnsi="Times New Roman" w:cs="Times New Roman"/>
          <w:b/>
          <w:sz w:val="28"/>
          <w:szCs w:val="28"/>
          <w:lang w:val="uk-UA"/>
        </w:rPr>
        <w:t>КИРИЛЮК</w:t>
      </w: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1D" w:rsidRPr="00720618" w:rsidRDefault="00E43E1D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E6" w:rsidRPr="00720618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872E6" w:rsidRPr="00720618" w:rsidSect="002872E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86" w:rsidRDefault="00235586" w:rsidP="00160601">
      <w:pPr>
        <w:spacing w:after="0" w:line="240" w:lineRule="auto"/>
      </w:pPr>
      <w:r>
        <w:separator/>
      </w:r>
    </w:p>
  </w:endnote>
  <w:endnote w:type="continuationSeparator" w:id="0">
    <w:p w:rsidR="00235586" w:rsidRDefault="00235586" w:rsidP="001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103697"/>
      <w:docPartObj>
        <w:docPartGallery w:val="Page Numbers (Bottom of Page)"/>
        <w:docPartUnique/>
      </w:docPartObj>
    </w:sdtPr>
    <w:sdtEndPr/>
    <w:sdtContent>
      <w:p w:rsidR="00160601" w:rsidRDefault="001606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18">
          <w:rPr>
            <w:noProof/>
          </w:rPr>
          <w:t>1</w:t>
        </w:r>
        <w:r>
          <w:fldChar w:fldCharType="end"/>
        </w:r>
      </w:p>
    </w:sdtContent>
  </w:sdt>
  <w:p w:rsidR="00160601" w:rsidRDefault="00160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86" w:rsidRDefault="00235586" w:rsidP="00160601">
      <w:pPr>
        <w:spacing w:after="0" w:line="240" w:lineRule="auto"/>
      </w:pPr>
      <w:r>
        <w:separator/>
      </w:r>
    </w:p>
  </w:footnote>
  <w:footnote w:type="continuationSeparator" w:id="0">
    <w:p w:rsidR="00235586" w:rsidRDefault="00235586" w:rsidP="0016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0A"/>
    <w:rsid w:val="00010AC8"/>
    <w:rsid w:val="00055774"/>
    <w:rsid w:val="000844F6"/>
    <w:rsid w:val="000A4EDB"/>
    <w:rsid w:val="000D0E9A"/>
    <w:rsid w:val="000F56BC"/>
    <w:rsid w:val="0012173F"/>
    <w:rsid w:val="0013200D"/>
    <w:rsid w:val="00133092"/>
    <w:rsid w:val="00150A73"/>
    <w:rsid w:val="00160601"/>
    <w:rsid w:val="001927F4"/>
    <w:rsid w:val="001F17DC"/>
    <w:rsid w:val="002339B0"/>
    <w:rsid w:val="00235586"/>
    <w:rsid w:val="00263700"/>
    <w:rsid w:val="002823AA"/>
    <w:rsid w:val="002872E6"/>
    <w:rsid w:val="002F2F3C"/>
    <w:rsid w:val="00300107"/>
    <w:rsid w:val="00306085"/>
    <w:rsid w:val="00361452"/>
    <w:rsid w:val="003D630A"/>
    <w:rsid w:val="003E6BE3"/>
    <w:rsid w:val="004139FF"/>
    <w:rsid w:val="00425CC5"/>
    <w:rsid w:val="004422BF"/>
    <w:rsid w:val="0044511E"/>
    <w:rsid w:val="00446CDE"/>
    <w:rsid w:val="00544710"/>
    <w:rsid w:val="00565C03"/>
    <w:rsid w:val="005A6F20"/>
    <w:rsid w:val="005B6364"/>
    <w:rsid w:val="005C125A"/>
    <w:rsid w:val="005D00A9"/>
    <w:rsid w:val="005F72F7"/>
    <w:rsid w:val="00606BAD"/>
    <w:rsid w:val="0060738E"/>
    <w:rsid w:val="00641819"/>
    <w:rsid w:val="00645DCB"/>
    <w:rsid w:val="00672C33"/>
    <w:rsid w:val="006A517D"/>
    <w:rsid w:val="006B6001"/>
    <w:rsid w:val="00714548"/>
    <w:rsid w:val="00717AEF"/>
    <w:rsid w:val="00720618"/>
    <w:rsid w:val="0074799D"/>
    <w:rsid w:val="007B588A"/>
    <w:rsid w:val="00836B30"/>
    <w:rsid w:val="008857B8"/>
    <w:rsid w:val="00916371"/>
    <w:rsid w:val="0096514D"/>
    <w:rsid w:val="00996E4B"/>
    <w:rsid w:val="009B6C4A"/>
    <w:rsid w:val="00A859E2"/>
    <w:rsid w:val="00AD57CF"/>
    <w:rsid w:val="00B74478"/>
    <w:rsid w:val="00C249E4"/>
    <w:rsid w:val="00C357BC"/>
    <w:rsid w:val="00D30C3F"/>
    <w:rsid w:val="00D43716"/>
    <w:rsid w:val="00D8402F"/>
    <w:rsid w:val="00DA7CAA"/>
    <w:rsid w:val="00E43E1D"/>
    <w:rsid w:val="00ED45A6"/>
    <w:rsid w:val="00F2251D"/>
    <w:rsid w:val="00F24459"/>
    <w:rsid w:val="00F319EF"/>
    <w:rsid w:val="00F57A5F"/>
    <w:rsid w:val="00F85538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55EE-9BD2-40AF-AB23-4C53809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1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601"/>
  </w:style>
  <w:style w:type="paragraph" w:styleId="a6">
    <w:name w:val="footer"/>
    <w:basedOn w:val="a"/>
    <w:link w:val="a7"/>
    <w:uiPriority w:val="99"/>
    <w:unhideWhenUsed/>
    <w:rsid w:val="001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601"/>
  </w:style>
  <w:style w:type="paragraph" w:styleId="a8">
    <w:name w:val="Balloon Text"/>
    <w:basedOn w:val="a"/>
    <w:link w:val="a9"/>
    <w:uiPriority w:val="99"/>
    <w:semiHidden/>
    <w:unhideWhenUsed/>
    <w:rsid w:val="001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6DE-AB78-4638-801F-B0373E3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10650</Words>
  <Characters>6072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38</cp:revision>
  <cp:lastPrinted>2018-12-22T07:23:00Z</cp:lastPrinted>
  <dcterms:created xsi:type="dcterms:W3CDTF">2018-12-07T08:21:00Z</dcterms:created>
  <dcterms:modified xsi:type="dcterms:W3CDTF">2019-04-18T06:59:00Z</dcterms:modified>
</cp:coreProperties>
</file>