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BB" w:rsidRPr="00BA76BB" w:rsidRDefault="00BA76BB" w:rsidP="00EE591B">
      <w:pPr>
        <w:jc w:val="center"/>
        <w:rPr>
          <w:b/>
        </w:rPr>
      </w:pPr>
    </w:p>
    <w:p w:rsidR="00BA76BB" w:rsidRPr="00BA76BB" w:rsidRDefault="00BA76BB" w:rsidP="00EE591B">
      <w:pPr>
        <w:jc w:val="center"/>
        <w:rPr>
          <w:b/>
        </w:rPr>
      </w:pPr>
    </w:p>
    <w:p w:rsidR="00AB7F4C" w:rsidRPr="00A93E54" w:rsidRDefault="00AB7F4C" w:rsidP="00EE591B">
      <w:pPr>
        <w:jc w:val="center"/>
        <w:rPr>
          <w:b/>
        </w:rPr>
      </w:pPr>
      <w:r w:rsidRPr="00A93E54">
        <w:rPr>
          <w:b/>
        </w:rPr>
        <w:t>ПОРІВНЯЛЬНА ТАБЛИЦЯ</w:t>
      </w:r>
    </w:p>
    <w:p w:rsidR="00AB7F4C" w:rsidRPr="00A93E54" w:rsidRDefault="00B26AAF" w:rsidP="00EE591B">
      <w:pPr>
        <w:jc w:val="center"/>
        <w:rPr>
          <w:b/>
        </w:rPr>
      </w:pPr>
      <w:r w:rsidRPr="00A93E54">
        <w:rPr>
          <w:b/>
        </w:rPr>
        <w:t>до проекту постанови Кабінету Міністрів</w:t>
      </w:r>
      <w:r w:rsidR="00642AC2" w:rsidRPr="00A93E54">
        <w:rPr>
          <w:b/>
          <w:lang w:val="ru-RU"/>
        </w:rPr>
        <w:t xml:space="preserve"> України «</w:t>
      </w:r>
      <w:r w:rsidR="00603B0C" w:rsidRPr="00A93E54">
        <w:rPr>
          <w:b/>
        </w:rPr>
        <w:t>Про внесення змін до Порядку надання спеціальних дозволів на користування надрами</w:t>
      </w:r>
      <w:r w:rsidR="00AB7F4C" w:rsidRPr="00A93E54">
        <w:rPr>
          <w:b/>
        </w:rPr>
        <w:t>»</w:t>
      </w:r>
    </w:p>
    <w:p w:rsidR="00BA76BB" w:rsidRPr="00A93E54" w:rsidRDefault="00BA76BB" w:rsidP="00EE591B">
      <w:pPr>
        <w:jc w:val="center"/>
        <w:rPr>
          <w:b/>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4"/>
        <w:gridCol w:w="7665"/>
      </w:tblGrid>
      <w:tr w:rsidR="00803167" w:rsidRPr="00A93E54" w:rsidTr="00F15B24">
        <w:tc>
          <w:tcPr>
            <w:tcW w:w="7644" w:type="dxa"/>
            <w:shd w:val="clear" w:color="auto" w:fill="auto"/>
          </w:tcPr>
          <w:p w:rsidR="00F15B24" w:rsidRPr="00A93E54" w:rsidRDefault="00C75FAB" w:rsidP="00EE591B">
            <w:pPr>
              <w:pStyle w:val="a3"/>
              <w:spacing w:before="120"/>
              <w:jc w:val="both"/>
              <w:rPr>
                <w:rFonts w:ascii="Times New Roman" w:hAnsi="Times New Roman" w:cs="Times New Roman"/>
                <w:b/>
                <w:sz w:val="28"/>
                <w:szCs w:val="28"/>
              </w:rPr>
            </w:pPr>
            <w:r w:rsidRPr="00A93E54">
              <w:rPr>
                <w:rFonts w:ascii="Times New Roman" w:hAnsi="Times New Roman" w:cs="Times New Roman"/>
                <w:b/>
                <w:sz w:val="28"/>
                <w:szCs w:val="28"/>
              </w:rPr>
              <w:t>Зміст положення (норми)</w:t>
            </w:r>
            <w:r w:rsidR="009850E0" w:rsidRPr="00A93E54">
              <w:rPr>
                <w:rFonts w:ascii="Times New Roman" w:hAnsi="Times New Roman" w:cs="Times New Roman"/>
                <w:b/>
                <w:sz w:val="28"/>
                <w:szCs w:val="28"/>
              </w:rPr>
              <w:t xml:space="preserve"> </w:t>
            </w:r>
            <w:r w:rsidRPr="00A93E54">
              <w:rPr>
                <w:rFonts w:ascii="Times New Roman" w:hAnsi="Times New Roman" w:cs="Times New Roman"/>
                <w:b/>
                <w:sz w:val="28"/>
                <w:szCs w:val="28"/>
              </w:rPr>
              <w:t>чинного законодавства</w:t>
            </w:r>
          </w:p>
        </w:tc>
        <w:tc>
          <w:tcPr>
            <w:tcW w:w="7665" w:type="dxa"/>
            <w:shd w:val="clear" w:color="auto" w:fill="auto"/>
          </w:tcPr>
          <w:p w:rsidR="00803167" w:rsidRPr="00A93E54" w:rsidRDefault="00C75FAB" w:rsidP="00EE591B">
            <w:pPr>
              <w:pStyle w:val="a3"/>
              <w:spacing w:before="120"/>
              <w:jc w:val="both"/>
              <w:rPr>
                <w:rFonts w:ascii="Times New Roman" w:hAnsi="Times New Roman" w:cs="Times New Roman"/>
                <w:b/>
                <w:sz w:val="28"/>
                <w:szCs w:val="28"/>
              </w:rPr>
            </w:pPr>
            <w:r w:rsidRPr="00A93E54">
              <w:rPr>
                <w:rFonts w:ascii="Times New Roman" w:hAnsi="Times New Roman" w:cs="Times New Roman"/>
                <w:b/>
                <w:sz w:val="28"/>
                <w:szCs w:val="28"/>
              </w:rPr>
              <w:t xml:space="preserve"> Зміст відповідного положення (норми)</w:t>
            </w:r>
            <w:r w:rsidR="009850E0" w:rsidRPr="00A93E54">
              <w:rPr>
                <w:rFonts w:ascii="Times New Roman" w:hAnsi="Times New Roman" w:cs="Times New Roman"/>
                <w:b/>
                <w:sz w:val="28"/>
                <w:szCs w:val="28"/>
              </w:rPr>
              <w:t xml:space="preserve"> </w:t>
            </w:r>
            <w:r w:rsidRPr="00A93E54">
              <w:rPr>
                <w:rFonts w:ascii="Times New Roman" w:hAnsi="Times New Roman" w:cs="Times New Roman"/>
                <w:b/>
                <w:sz w:val="28"/>
                <w:szCs w:val="28"/>
              </w:rPr>
              <w:t>п</w:t>
            </w:r>
            <w:r w:rsidR="00803167" w:rsidRPr="00A93E54">
              <w:rPr>
                <w:rFonts w:ascii="Times New Roman" w:hAnsi="Times New Roman" w:cs="Times New Roman"/>
                <w:b/>
                <w:sz w:val="28"/>
                <w:szCs w:val="28"/>
              </w:rPr>
              <w:t>ро</w:t>
            </w:r>
            <w:r w:rsidRPr="00A93E54">
              <w:rPr>
                <w:rFonts w:ascii="Times New Roman" w:hAnsi="Times New Roman" w:cs="Times New Roman"/>
                <w:b/>
                <w:sz w:val="28"/>
                <w:szCs w:val="28"/>
              </w:rPr>
              <w:t>ек</w:t>
            </w:r>
            <w:r w:rsidR="00803167" w:rsidRPr="00A93E54">
              <w:rPr>
                <w:rFonts w:ascii="Times New Roman" w:hAnsi="Times New Roman" w:cs="Times New Roman"/>
                <w:b/>
                <w:sz w:val="28"/>
                <w:szCs w:val="28"/>
              </w:rPr>
              <w:t>т</w:t>
            </w:r>
            <w:r w:rsidRPr="00A93E54">
              <w:rPr>
                <w:rFonts w:ascii="Times New Roman" w:hAnsi="Times New Roman" w:cs="Times New Roman"/>
                <w:b/>
                <w:sz w:val="28"/>
                <w:szCs w:val="28"/>
              </w:rPr>
              <w:t>у акта</w:t>
            </w:r>
            <w:r w:rsidR="00803167" w:rsidRPr="00A93E54">
              <w:rPr>
                <w:rFonts w:ascii="Times New Roman" w:hAnsi="Times New Roman" w:cs="Times New Roman"/>
                <w:b/>
                <w:sz w:val="28"/>
                <w:szCs w:val="28"/>
              </w:rPr>
              <w:t xml:space="preserve"> </w:t>
            </w:r>
          </w:p>
        </w:tc>
      </w:tr>
      <w:tr w:rsidR="00803167" w:rsidRPr="00A93E54" w:rsidTr="00F15B24">
        <w:trPr>
          <w:trHeight w:val="2294"/>
        </w:trPr>
        <w:tc>
          <w:tcPr>
            <w:tcW w:w="7644" w:type="dxa"/>
            <w:shd w:val="clear" w:color="auto" w:fill="auto"/>
          </w:tcPr>
          <w:p w:rsidR="0007411C" w:rsidRDefault="0007411C" w:rsidP="0007411C">
            <w:pPr>
              <w:shd w:val="clear" w:color="auto" w:fill="FFFFFF"/>
              <w:jc w:val="both"/>
            </w:pPr>
            <w:r>
              <w:t xml:space="preserve">1. Цей Порядок регулює питання надання спеціальних дозволів на користування надрами (далі - дозволи) у межах території України, її континентального шельфу та виключної (морської) економічної зони, а також визначає процедуру продовження строку дії, переоформлення, </w:t>
            </w:r>
            <w:r w:rsidRPr="0007411C">
              <w:rPr>
                <w:b/>
              </w:rPr>
              <w:t>видачі дубліката,</w:t>
            </w:r>
            <w:r>
              <w:t xml:space="preserve"> зупинення дії чи анулювання дозволу та внесення до нього змін.</w:t>
            </w:r>
          </w:p>
          <w:p w:rsidR="0007411C" w:rsidRPr="0007411C" w:rsidRDefault="0007411C" w:rsidP="0007411C">
            <w:pPr>
              <w:shd w:val="clear" w:color="auto" w:fill="FFFFFF"/>
              <w:jc w:val="both"/>
              <w:rPr>
                <w:b/>
              </w:rPr>
            </w:pPr>
            <w:r w:rsidRPr="0007411C">
              <w:rPr>
                <w:b/>
              </w:rPr>
              <w:t xml:space="preserve">    …</w:t>
            </w:r>
          </w:p>
          <w:p w:rsidR="0007411C" w:rsidRDefault="0007411C" w:rsidP="0007411C">
            <w:pPr>
              <w:shd w:val="clear" w:color="auto" w:fill="FFFFFF"/>
              <w:jc w:val="both"/>
            </w:pPr>
            <w:r>
              <w:t xml:space="preserve">Видача (відмова у видачі, переоформлення, </w:t>
            </w:r>
            <w:r w:rsidRPr="0007411C">
              <w:rPr>
                <w:b/>
              </w:rPr>
              <w:t>видача дубліката,</w:t>
            </w:r>
            <w:r>
              <w:t xml:space="preserve"> анулювання) дозволу здійснюється відповідно до Закону України “Про дозвільну систему у сфері господарської діяльності”.</w:t>
            </w:r>
          </w:p>
          <w:p w:rsidR="0007411C" w:rsidRDefault="0007411C" w:rsidP="00EE591B">
            <w:pPr>
              <w:shd w:val="clear" w:color="auto" w:fill="FFFFFF"/>
              <w:jc w:val="both"/>
            </w:pPr>
          </w:p>
          <w:p w:rsidR="00BE60D5" w:rsidRPr="00A93E54" w:rsidRDefault="00BE60D5" w:rsidP="00EE591B">
            <w:pPr>
              <w:shd w:val="clear" w:color="auto" w:fill="FFFFFF"/>
              <w:jc w:val="both"/>
            </w:pPr>
            <w:r w:rsidRPr="00A93E54">
              <w:t>8. Без проведення аукціону дозвіл надається у разі:</w:t>
            </w:r>
          </w:p>
          <w:p w:rsidR="00BE60D5" w:rsidRPr="00A93E54" w:rsidRDefault="00BE60D5" w:rsidP="00EE591B">
            <w:pPr>
              <w:ind w:firstLine="369"/>
              <w:jc w:val="both"/>
              <w:rPr>
                <w:b/>
                <w:lang w:eastAsia="uk-UA"/>
              </w:rPr>
            </w:pPr>
            <w:r w:rsidRPr="00A93E54">
              <w:rPr>
                <w:b/>
                <w:lang w:eastAsia="uk-UA"/>
              </w:rPr>
              <w:t>…</w:t>
            </w:r>
          </w:p>
          <w:p w:rsidR="007802D9" w:rsidRPr="00A93E54" w:rsidRDefault="00B26AAF" w:rsidP="00EE591B">
            <w:pPr>
              <w:shd w:val="clear" w:color="auto" w:fill="FFFFFF"/>
              <w:jc w:val="both"/>
            </w:pPr>
            <w:r w:rsidRPr="00A93E54">
              <w:t>розширення меж не більш як на 50 відсотків раніше наданої у користування площі ділянки надр з метою її геологічного вивчення або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w:t>
            </w:r>
            <w:r w:rsidR="00225B86" w:rsidRPr="00A93E54">
              <w:t>;</w:t>
            </w:r>
          </w:p>
          <w:p w:rsidR="00761799" w:rsidRPr="00A93E54" w:rsidRDefault="00761799" w:rsidP="00BA76BB">
            <w:pPr>
              <w:shd w:val="clear" w:color="auto" w:fill="FFFFFF"/>
              <w:jc w:val="both"/>
              <w:rPr>
                <w:b/>
              </w:rPr>
            </w:pPr>
          </w:p>
          <w:p w:rsidR="002B3641" w:rsidRPr="00A93E54" w:rsidRDefault="002B3641" w:rsidP="00BA76BB">
            <w:pPr>
              <w:shd w:val="clear" w:color="auto" w:fill="FFFFFF"/>
              <w:jc w:val="both"/>
              <w:rPr>
                <w:b/>
              </w:rPr>
            </w:pPr>
          </w:p>
          <w:p w:rsidR="00BE60D5" w:rsidRPr="00A93E54" w:rsidRDefault="00BE60D5" w:rsidP="00EE591B">
            <w:pPr>
              <w:shd w:val="clear" w:color="auto" w:fill="FFFFFF"/>
              <w:ind w:firstLine="317"/>
              <w:jc w:val="both"/>
              <w:rPr>
                <w:b/>
              </w:rPr>
            </w:pPr>
            <w:r w:rsidRPr="00A93E54">
              <w:rPr>
                <w:b/>
              </w:rPr>
              <w:t>…</w:t>
            </w:r>
          </w:p>
          <w:p w:rsidR="006704E8" w:rsidRPr="00A93E54" w:rsidRDefault="00BE60D5" w:rsidP="00EE591B">
            <w:pPr>
              <w:shd w:val="clear" w:color="auto" w:fill="FFFFFF"/>
              <w:jc w:val="both"/>
            </w:pPr>
            <w:r w:rsidRPr="00A93E54">
              <w:lastRenderedPageBreak/>
              <w:t>геологічного вивчення та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w:t>
            </w:r>
          </w:p>
          <w:p w:rsidR="006704E8" w:rsidRPr="00A93E54" w:rsidRDefault="006704E8" w:rsidP="00EE591B">
            <w:pPr>
              <w:shd w:val="clear" w:color="auto" w:fill="FFFFFF"/>
              <w:jc w:val="both"/>
              <w:rPr>
                <w:b/>
              </w:rPr>
            </w:pPr>
            <w:r w:rsidRPr="00A93E54">
              <w:rPr>
                <w:b/>
              </w:rPr>
              <w:t>…</w:t>
            </w:r>
          </w:p>
          <w:p w:rsidR="006704E8" w:rsidRPr="00A93E54" w:rsidRDefault="006704E8" w:rsidP="00EE591B">
            <w:pPr>
              <w:shd w:val="clear" w:color="auto" w:fill="FFFFFF"/>
              <w:ind w:firstLine="317"/>
              <w:jc w:val="both"/>
            </w:pPr>
            <w:r w:rsidRPr="00A93E54">
              <w:t xml:space="preserve">Для отримання дозволу без проведення аукціону заявник подає органові з питань надання дозволу заяву разом з документами, зазначеними у додатку 1. Разом із заявою подаються дві копії заяви та доданих до неї документів. У заяві зазначаються назва і місцезнаходження </w:t>
            </w:r>
            <w:r w:rsidRPr="00A93E54">
              <w:rPr>
                <w:b/>
              </w:rPr>
              <w:t>ділянки надр</w:t>
            </w:r>
            <w:r w:rsidRPr="00A93E54">
              <w:t>, вид корисних копалин,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w:t>
            </w:r>
          </w:p>
          <w:p w:rsidR="006704E8" w:rsidRPr="00A93E54" w:rsidRDefault="006704E8" w:rsidP="00EE591B">
            <w:pPr>
              <w:shd w:val="clear" w:color="auto" w:fill="FFFFFF"/>
              <w:jc w:val="both"/>
            </w:pPr>
          </w:p>
          <w:p w:rsidR="00761799" w:rsidRPr="00A93E54" w:rsidRDefault="00761799" w:rsidP="00EE591B">
            <w:pPr>
              <w:shd w:val="clear" w:color="auto" w:fill="FFFFFF"/>
              <w:jc w:val="both"/>
            </w:pPr>
          </w:p>
          <w:p w:rsidR="006704E8" w:rsidRPr="00A93E54" w:rsidRDefault="006704E8" w:rsidP="00EE591B">
            <w:pPr>
              <w:shd w:val="clear" w:color="auto" w:fill="FFFFFF"/>
              <w:jc w:val="both"/>
            </w:pPr>
          </w:p>
          <w:p w:rsidR="00020255" w:rsidRPr="00A93E54" w:rsidRDefault="00BE60D5" w:rsidP="00EE591B">
            <w:pPr>
              <w:shd w:val="clear" w:color="auto" w:fill="FFFFFF"/>
              <w:ind w:firstLine="317"/>
              <w:jc w:val="both"/>
              <w:rPr>
                <w:b/>
              </w:rPr>
            </w:pPr>
            <w:r w:rsidRPr="00A93E54">
              <w:rPr>
                <w:b/>
              </w:rPr>
              <w:t>…</w:t>
            </w:r>
          </w:p>
          <w:p w:rsidR="00F15B24" w:rsidRPr="00A93E54" w:rsidRDefault="00BE60D5" w:rsidP="00EE591B">
            <w:pPr>
              <w:shd w:val="clear" w:color="auto" w:fill="FFFFFF"/>
              <w:jc w:val="both"/>
              <w:rPr>
                <w:b/>
              </w:rPr>
            </w:pPr>
            <w:r w:rsidRPr="00A93E54">
              <w:t xml:space="preserve">Документи, що не відповідають вимогам цього Порядку, повертаються заявникові. Інформація про повернення </w:t>
            </w:r>
            <w:r w:rsidRPr="00A93E54">
              <w:lastRenderedPageBreak/>
              <w:t xml:space="preserve">документів </w:t>
            </w:r>
            <w:r w:rsidRPr="00A93E54">
              <w:rPr>
                <w:b/>
              </w:rPr>
              <w:t>протягом трьох робочих днів з моменту прийняття рішення про повернення розміщується на офіційному веб-сайті органу з питань надання дозволу.</w:t>
            </w:r>
          </w:p>
          <w:p w:rsidR="00BA76BB" w:rsidRPr="00A93E54" w:rsidRDefault="00BA76BB" w:rsidP="00EE591B">
            <w:pPr>
              <w:shd w:val="clear" w:color="auto" w:fill="FFFFFF"/>
              <w:ind w:firstLine="317"/>
              <w:jc w:val="both"/>
              <w:rPr>
                <w:b/>
              </w:rPr>
            </w:pPr>
          </w:p>
          <w:p w:rsidR="00F15B24" w:rsidRPr="00A93E54" w:rsidRDefault="00F15B24" w:rsidP="00EE591B">
            <w:pPr>
              <w:shd w:val="clear" w:color="auto" w:fill="FFFFFF"/>
              <w:ind w:firstLine="317"/>
              <w:jc w:val="both"/>
              <w:rPr>
                <w:b/>
              </w:rPr>
            </w:pPr>
            <w:r w:rsidRPr="00A93E54">
              <w:rPr>
                <w:b/>
              </w:rPr>
              <w:t>…</w:t>
            </w:r>
          </w:p>
          <w:p w:rsidR="006704E8" w:rsidRPr="00A93E54" w:rsidRDefault="006704E8" w:rsidP="00EE591B">
            <w:pPr>
              <w:jc w:val="both"/>
            </w:pPr>
            <w:r w:rsidRPr="00A93E54">
              <w:t>Рішення про надання дозволу без проведення аукціону</w:t>
            </w:r>
            <w:r w:rsidRPr="00A93E54">
              <w:rPr>
                <w:b/>
              </w:rPr>
              <w:t xml:space="preserve"> приймається</w:t>
            </w:r>
            <w:r w:rsidRPr="00A93E54">
              <w:t xml:space="preserve"> протягом 30 календарних днів після отримання всіх погоджень, передбачених пунктом 9 цього Порядку, та пропозицій Мінприроди, передбачених пунктом 25 цього Порядку. Інформація про предмет зазначеного рішення розміщується на офіційному веб-сайті органу з питань надання дозволу протягом п’яти робочих днів з дня його прийняття.</w:t>
            </w:r>
          </w:p>
          <w:p w:rsidR="00BA76BB" w:rsidRPr="00A93E54" w:rsidRDefault="00BA76BB" w:rsidP="00EE591B">
            <w:pPr>
              <w:jc w:val="both"/>
            </w:pPr>
          </w:p>
          <w:p w:rsidR="00BA76BB" w:rsidRPr="00A93E54" w:rsidRDefault="00BA76BB" w:rsidP="00EE591B">
            <w:pPr>
              <w:jc w:val="both"/>
            </w:pPr>
          </w:p>
          <w:p w:rsidR="00BA76BB" w:rsidRPr="00A93E54" w:rsidRDefault="00BA76BB" w:rsidP="00EE591B">
            <w:pPr>
              <w:jc w:val="both"/>
            </w:pPr>
          </w:p>
          <w:p w:rsidR="00781830" w:rsidRPr="00A93E54" w:rsidRDefault="00781830" w:rsidP="00EE591B">
            <w:pPr>
              <w:jc w:val="both"/>
            </w:pPr>
            <w:r w:rsidRPr="00A93E54">
              <w:t>…</w:t>
            </w:r>
          </w:p>
          <w:p w:rsidR="00781830" w:rsidRPr="00A93E54" w:rsidRDefault="00781830" w:rsidP="00EE591B">
            <w:pPr>
              <w:jc w:val="both"/>
            </w:pPr>
            <w:r w:rsidRPr="00A93E54">
              <w:t>Надання дозволу без проведення аукціону здійснюється протягом 20 робочих днів після сплати у повному обсязі збору за надання спеціального дозволу.</w:t>
            </w:r>
          </w:p>
          <w:p w:rsidR="006704E8" w:rsidRPr="00A93E54" w:rsidRDefault="006704E8" w:rsidP="00EE591B">
            <w:pPr>
              <w:shd w:val="clear" w:color="auto" w:fill="FFFFFF"/>
              <w:ind w:firstLine="175"/>
              <w:jc w:val="both"/>
              <w:rPr>
                <w:b/>
              </w:rPr>
            </w:pPr>
          </w:p>
        </w:tc>
        <w:tc>
          <w:tcPr>
            <w:tcW w:w="7665" w:type="dxa"/>
            <w:shd w:val="clear" w:color="auto" w:fill="auto"/>
          </w:tcPr>
          <w:p w:rsidR="0007411C" w:rsidRDefault="0007411C" w:rsidP="0007411C">
            <w:pPr>
              <w:shd w:val="clear" w:color="auto" w:fill="FFFFFF"/>
              <w:jc w:val="both"/>
            </w:pPr>
            <w:r>
              <w:lastRenderedPageBreak/>
              <w:t>1. Цей Порядок регулює питання надання спеціальних дозволів на користування надрами (далі - дозволи) у межах території України, її континентального шельфу та виключної (морської) економічної зони, а також визначає процедуру продовження строку дії, переоформлення, зупинення дії чи анулювання дозволу та внесення до нього змін.</w:t>
            </w:r>
          </w:p>
          <w:p w:rsidR="0007411C" w:rsidRDefault="0007411C" w:rsidP="0007411C">
            <w:pPr>
              <w:shd w:val="clear" w:color="auto" w:fill="FFFFFF"/>
              <w:jc w:val="both"/>
            </w:pPr>
          </w:p>
          <w:p w:rsidR="0007411C" w:rsidRPr="0007411C" w:rsidRDefault="0007411C" w:rsidP="0007411C">
            <w:pPr>
              <w:shd w:val="clear" w:color="auto" w:fill="FFFFFF"/>
              <w:jc w:val="both"/>
              <w:rPr>
                <w:b/>
              </w:rPr>
            </w:pPr>
            <w:r w:rsidRPr="0007411C">
              <w:rPr>
                <w:b/>
              </w:rPr>
              <w:t xml:space="preserve">    …</w:t>
            </w:r>
          </w:p>
          <w:p w:rsidR="0007411C" w:rsidRDefault="0007411C" w:rsidP="0007411C">
            <w:pPr>
              <w:shd w:val="clear" w:color="auto" w:fill="FFFFFF"/>
              <w:jc w:val="both"/>
            </w:pPr>
            <w:r>
              <w:t>Видача (відмова у видачі, переоформлення, анулювання) дозволу здійснюється відповідно до Закону України “Про дозвільну систему у сфері господарської діяльності”.</w:t>
            </w:r>
          </w:p>
          <w:p w:rsidR="0007411C" w:rsidRDefault="0007411C" w:rsidP="00EE591B">
            <w:pPr>
              <w:shd w:val="clear" w:color="auto" w:fill="FFFFFF"/>
              <w:jc w:val="both"/>
            </w:pPr>
          </w:p>
          <w:p w:rsidR="0007411C" w:rsidRDefault="0007411C" w:rsidP="00EE591B">
            <w:pPr>
              <w:shd w:val="clear" w:color="auto" w:fill="FFFFFF"/>
              <w:jc w:val="both"/>
            </w:pPr>
          </w:p>
          <w:p w:rsidR="00BE60D5" w:rsidRPr="00A93E54" w:rsidRDefault="00BE60D5" w:rsidP="00EE591B">
            <w:pPr>
              <w:shd w:val="clear" w:color="auto" w:fill="FFFFFF"/>
              <w:jc w:val="both"/>
            </w:pPr>
            <w:r w:rsidRPr="00A93E54">
              <w:t>8. Без проведення аукціону дозвіл надається у разі:</w:t>
            </w:r>
          </w:p>
          <w:p w:rsidR="00BE60D5" w:rsidRPr="00A93E54" w:rsidRDefault="00BE60D5" w:rsidP="00EE591B">
            <w:pPr>
              <w:ind w:firstLine="369"/>
              <w:jc w:val="both"/>
              <w:rPr>
                <w:b/>
                <w:lang w:eastAsia="uk-UA"/>
              </w:rPr>
            </w:pPr>
            <w:r w:rsidRPr="00A93E54">
              <w:rPr>
                <w:b/>
                <w:lang w:eastAsia="uk-UA"/>
              </w:rPr>
              <w:t>…</w:t>
            </w:r>
          </w:p>
          <w:p w:rsidR="00F17A1E" w:rsidRPr="00A93E54" w:rsidRDefault="00B26AAF" w:rsidP="00EE591B">
            <w:pPr>
              <w:pStyle w:val="a3"/>
              <w:jc w:val="both"/>
              <w:rPr>
                <w:rFonts w:ascii="Times New Roman" w:hAnsi="Times New Roman" w:cs="Times New Roman"/>
                <w:color w:val="000000"/>
                <w:sz w:val="28"/>
                <w:szCs w:val="28"/>
                <w:lang w:eastAsia="uk-UA"/>
              </w:rPr>
            </w:pPr>
            <w:r w:rsidRPr="00A93E54">
              <w:rPr>
                <w:rFonts w:ascii="Times New Roman" w:hAnsi="Times New Roman" w:cs="Times New Roman"/>
                <w:color w:val="000000"/>
                <w:sz w:val="28"/>
                <w:szCs w:val="28"/>
                <w:lang w:eastAsia="uk-UA"/>
              </w:rPr>
              <w:t xml:space="preserve">розширення меж не більш як на 50 відсотків раніше наданої у користування площі ділянки надр з метою її геологічного вивчення </w:t>
            </w:r>
            <w:r w:rsidR="002B3641" w:rsidRPr="00A93E54">
              <w:rPr>
                <w:rFonts w:ascii="Times New Roman" w:hAnsi="Times New Roman" w:cs="Times New Roman"/>
                <w:b/>
                <w:color w:val="000000"/>
                <w:sz w:val="28"/>
                <w:szCs w:val="28"/>
                <w:lang w:eastAsia="uk-UA"/>
              </w:rPr>
              <w:t>(включаючи ділянки надр</w:t>
            </w:r>
            <w:r w:rsidR="00AA4124" w:rsidRPr="00A93E54">
              <w:rPr>
                <w:rFonts w:ascii="Times New Roman" w:hAnsi="Times New Roman" w:cs="Times New Roman"/>
                <w:b/>
                <w:color w:val="000000"/>
                <w:sz w:val="28"/>
                <w:szCs w:val="28"/>
                <w:lang w:eastAsia="uk-UA"/>
              </w:rPr>
              <w:t>,</w:t>
            </w:r>
            <w:r w:rsidR="002B3641" w:rsidRPr="00A93E54">
              <w:rPr>
                <w:rFonts w:ascii="Times New Roman" w:hAnsi="Times New Roman" w:cs="Times New Roman"/>
                <w:b/>
                <w:color w:val="000000"/>
                <w:sz w:val="28"/>
                <w:szCs w:val="28"/>
                <w:lang w:eastAsia="uk-UA"/>
              </w:rPr>
              <w:t xml:space="preserve"> надані з метою їх</w:t>
            </w:r>
            <w:r w:rsidR="002B3641" w:rsidRPr="00A93E54">
              <w:rPr>
                <w:rFonts w:ascii="Times New Roman" w:hAnsi="Times New Roman" w:cs="Times New Roman"/>
                <w:color w:val="000000"/>
                <w:sz w:val="28"/>
                <w:szCs w:val="28"/>
                <w:lang w:eastAsia="uk-UA"/>
              </w:rPr>
              <w:t xml:space="preserve"> </w:t>
            </w:r>
            <w:r w:rsidRPr="00A93E54">
              <w:rPr>
                <w:rFonts w:ascii="Times New Roman" w:hAnsi="Times New Roman" w:cs="Times New Roman"/>
                <w:b/>
                <w:color w:val="000000"/>
                <w:sz w:val="28"/>
                <w:szCs w:val="28"/>
                <w:lang w:eastAsia="uk-UA"/>
              </w:rPr>
              <w:t>геологічного вивчення,</w:t>
            </w:r>
            <w:r w:rsidRPr="00A93E54">
              <w:rPr>
                <w:rFonts w:ascii="Times New Roman" w:hAnsi="Times New Roman" w:cs="Times New Roman"/>
                <w:color w:val="000000"/>
                <w:sz w:val="28"/>
                <w:szCs w:val="28"/>
                <w:lang w:eastAsia="uk-UA"/>
              </w:rPr>
              <w:t xml:space="preserve"> </w:t>
            </w:r>
            <w:r w:rsidRPr="00A93E54">
              <w:rPr>
                <w:rFonts w:ascii="Times New Roman" w:hAnsi="Times New Roman" w:cs="Times New Roman"/>
                <w:b/>
                <w:color w:val="000000"/>
                <w:sz w:val="28"/>
                <w:szCs w:val="28"/>
                <w:lang w:eastAsia="uk-UA"/>
              </w:rPr>
              <w:t>у тому числі дослідно-промислової розробки</w:t>
            </w:r>
            <w:r w:rsidR="002B3641" w:rsidRPr="00A93E54">
              <w:rPr>
                <w:rFonts w:ascii="Times New Roman" w:hAnsi="Times New Roman" w:cs="Times New Roman"/>
                <w:b/>
                <w:color w:val="000000"/>
                <w:sz w:val="28"/>
                <w:szCs w:val="28"/>
                <w:lang w:eastAsia="uk-UA"/>
              </w:rPr>
              <w:t>)</w:t>
            </w:r>
            <w:r w:rsidRPr="00A93E54">
              <w:rPr>
                <w:rFonts w:ascii="Times New Roman" w:hAnsi="Times New Roman" w:cs="Times New Roman"/>
                <w:b/>
                <w:color w:val="000000"/>
                <w:sz w:val="28"/>
                <w:szCs w:val="28"/>
                <w:lang w:eastAsia="uk-UA"/>
              </w:rPr>
              <w:t xml:space="preserve"> </w:t>
            </w:r>
            <w:r w:rsidRPr="00A93E54">
              <w:rPr>
                <w:rFonts w:ascii="Times New Roman" w:hAnsi="Times New Roman" w:cs="Times New Roman"/>
                <w:color w:val="000000"/>
                <w:sz w:val="28"/>
                <w:szCs w:val="28"/>
                <w:lang w:eastAsia="uk-UA"/>
              </w:rPr>
              <w:t>або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w:t>
            </w:r>
            <w:r w:rsidR="00225B86" w:rsidRPr="00A93E54">
              <w:rPr>
                <w:rFonts w:ascii="Times New Roman" w:hAnsi="Times New Roman" w:cs="Times New Roman"/>
                <w:color w:val="000000"/>
                <w:sz w:val="28"/>
                <w:szCs w:val="28"/>
                <w:lang w:eastAsia="uk-UA"/>
              </w:rPr>
              <w:t>;</w:t>
            </w:r>
          </w:p>
          <w:p w:rsidR="00BE60D5" w:rsidRPr="00A93E54" w:rsidRDefault="00BE60D5" w:rsidP="00EE591B">
            <w:pPr>
              <w:ind w:firstLine="327"/>
              <w:jc w:val="both"/>
              <w:rPr>
                <w:b/>
                <w:lang w:eastAsia="uk-UA"/>
              </w:rPr>
            </w:pPr>
            <w:r w:rsidRPr="00A93E54">
              <w:rPr>
                <w:b/>
                <w:lang w:eastAsia="uk-UA"/>
              </w:rPr>
              <w:t>…</w:t>
            </w:r>
          </w:p>
          <w:p w:rsidR="00BE60D5" w:rsidRPr="00A93E54" w:rsidRDefault="00BE60D5" w:rsidP="00EE591B">
            <w:pPr>
              <w:ind w:firstLine="34"/>
              <w:jc w:val="both"/>
              <w:rPr>
                <w:color w:val="000000"/>
                <w:lang w:eastAsia="uk-UA"/>
              </w:rPr>
            </w:pPr>
            <w:r w:rsidRPr="00A93E54">
              <w:rPr>
                <w:color w:val="000000"/>
                <w:lang w:eastAsia="uk-UA"/>
              </w:rPr>
              <w:lastRenderedPageBreak/>
              <w:t>геологічного вивчення</w:t>
            </w:r>
            <w:r w:rsidRPr="00A93E54">
              <w:rPr>
                <w:b/>
                <w:color w:val="000000"/>
                <w:lang w:eastAsia="uk-UA"/>
              </w:rPr>
              <w:t>,</w:t>
            </w:r>
            <w:r w:rsidRPr="00A93E54">
              <w:rPr>
                <w:color w:val="000000"/>
                <w:lang w:eastAsia="uk-UA"/>
              </w:rPr>
              <w:t xml:space="preserve"> </w:t>
            </w:r>
            <w:r w:rsidRPr="00A93E54">
              <w:rPr>
                <w:b/>
                <w:color w:val="000000"/>
                <w:lang w:eastAsia="uk-UA"/>
              </w:rPr>
              <w:t>у тому числі дослідно-промислової розробки,</w:t>
            </w:r>
            <w:r w:rsidRPr="00A93E54">
              <w:rPr>
                <w:color w:val="000000"/>
                <w:lang w:eastAsia="uk-UA"/>
              </w:rPr>
              <w:t xml:space="preserve"> та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w:t>
            </w:r>
          </w:p>
          <w:p w:rsidR="00020255" w:rsidRPr="00A93E54" w:rsidRDefault="00020255" w:rsidP="00EE591B">
            <w:pPr>
              <w:ind w:firstLine="327"/>
              <w:jc w:val="both"/>
              <w:rPr>
                <w:b/>
                <w:lang w:eastAsia="uk-UA"/>
              </w:rPr>
            </w:pPr>
            <w:r w:rsidRPr="00A93E54">
              <w:rPr>
                <w:b/>
                <w:lang w:eastAsia="uk-UA"/>
              </w:rPr>
              <w:t>…</w:t>
            </w:r>
          </w:p>
          <w:p w:rsidR="006704E8" w:rsidRPr="00A93E54" w:rsidRDefault="006704E8" w:rsidP="00EE591B">
            <w:pPr>
              <w:ind w:firstLine="327"/>
              <w:jc w:val="both"/>
              <w:rPr>
                <w:lang w:eastAsia="uk-UA"/>
              </w:rPr>
            </w:pPr>
            <w:r w:rsidRPr="00A93E54">
              <w:rPr>
                <w:lang w:eastAsia="uk-UA"/>
              </w:rPr>
              <w:t>Для отримання дозволу без проведення аукціону заявник подає органові з питань надання дозволу заяву разом з документами, зазначеними у додатку 1. Разом із заявою подаються дві копії заяви та доданих до неї документів. У заяві зазначаються назва</w:t>
            </w:r>
            <w:r w:rsidR="00306B3B" w:rsidRPr="00A93E54">
              <w:t xml:space="preserve"> </w:t>
            </w:r>
            <w:r w:rsidR="00306B3B" w:rsidRPr="00A93E54">
              <w:rPr>
                <w:lang w:eastAsia="uk-UA"/>
              </w:rPr>
              <w:t>ділянки надр, її</w:t>
            </w:r>
            <w:r w:rsidRPr="00A93E54">
              <w:rPr>
                <w:lang w:eastAsia="uk-UA"/>
              </w:rPr>
              <w:t xml:space="preserve"> місцезнаходження </w:t>
            </w:r>
            <w:r w:rsidRPr="00A93E54">
              <w:rPr>
                <w:b/>
                <w:lang w:eastAsia="uk-UA"/>
              </w:rPr>
              <w:t xml:space="preserve">відповідно до адміністративно-територіального устрою України (область, район, населений пункт, прив'язка на місцевості), </w:t>
            </w:r>
            <w:r w:rsidR="009871B4" w:rsidRPr="00A93E54">
              <w:rPr>
                <w:b/>
              </w:rPr>
              <w:t>географічні координати ділянки надр</w:t>
            </w:r>
            <w:r w:rsidR="009871B4" w:rsidRPr="00A93E54">
              <w:t xml:space="preserve">, </w:t>
            </w:r>
            <w:r w:rsidRPr="00A93E54">
              <w:rPr>
                <w:lang w:eastAsia="uk-UA"/>
              </w:rPr>
              <w:t>вид корисних копалин</w:t>
            </w:r>
            <w:r w:rsidRPr="00A93E54">
              <w:rPr>
                <w:b/>
                <w:lang w:eastAsia="uk-UA"/>
              </w:rPr>
              <w:t>, вид користування надрами, строк дії дозволу,</w:t>
            </w:r>
            <w:r w:rsidRPr="00A93E54">
              <w:rPr>
                <w:lang w:eastAsia="uk-UA"/>
              </w:rPr>
              <w:t xml:space="preserve">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w:t>
            </w:r>
          </w:p>
          <w:p w:rsidR="006704E8" w:rsidRPr="00A93E54" w:rsidRDefault="006704E8" w:rsidP="00EE591B">
            <w:pPr>
              <w:shd w:val="clear" w:color="auto" w:fill="FFFFFF"/>
              <w:ind w:firstLine="317"/>
              <w:jc w:val="both"/>
              <w:rPr>
                <w:b/>
              </w:rPr>
            </w:pPr>
            <w:r w:rsidRPr="00A93E54">
              <w:rPr>
                <w:b/>
              </w:rPr>
              <w:t>…</w:t>
            </w:r>
          </w:p>
          <w:p w:rsidR="00BE60D5" w:rsidRPr="00A93E54" w:rsidRDefault="00020255"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t xml:space="preserve">Документи, що не відповідають вимогам цього Порядку, повертаються заявникові </w:t>
            </w:r>
            <w:r w:rsidR="007E295C" w:rsidRPr="00A93E54">
              <w:rPr>
                <w:rFonts w:ascii="Times New Roman" w:hAnsi="Times New Roman" w:cs="Times New Roman"/>
                <w:b/>
                <w:sz w:val="28"/>
                <w:szCs w:val="28"/>
              </w:rPr>
              <w:t xml:space="preserve">не пізніше </w:t>
            </w:r>
            <w:r w:rsidR="00EE591B" w:rsidRPr="00A93E54">
              <w:rPr>
                <w:rFonts w:ascii="Times New Roman" w:hAnsi="Times New Roman" w:cs="Times New Roman"/>
                <w:b/>
                <w:sz w:val="28"/>
                <w:szCs w:val="28"/>
              </w:rPr>
              <w:t>семи</w:t>
            </w:r>
            <w:r w:rsidR="007E295C" w:rsidRPr="00A93E54">
              <w:rPr>
                <w:rFonts w:ascii="Times New Roman" w:hAnsi="Times New Roman" w:cs="Times New Roman"/>
                <w:b/>
                <w:sz w:val="28"/>
                <w:szCs w:val="28"/>
              </w:rPr>
              <w:t xml:space="preserve"> </w:t>
            </w:r>
            <w:r w:rsidRPr="00A93E54">
              <w:rPr>
                <w:rFonts w:ascii="Times New Roman" w:hAnsi="Times New Roman" w:cs="Times New Roman"/>
                <w:b/>
                <w:sz w:val="28"/>
                <w:szCs w:val="28"/>
              </w:rPr>
              <w:t xml:space="preserve">робочих днів з </w:t>
            </w:r>
            <w:r w:rsidRPr="00A93E54">
              <w:rPr>
                <w:rFonts w:ascii="Times New Roman" w:hAnsi="Times New Roman" w:cs="Times New Roman"/>
                <w:b/>
                <w:sz w:val="28"/>
                <w:szCs w:val="28"/>
              </w:rPr>
              <w:lastRenderedPageBreak/>
              <w:t>дня їх реєстрації.</w:t>
            </w:r>
            <w:r w:rsidRPr="00A93E54">
              <w:rPr>
                <w:rFonts w:ascii="Times New Roman" w:hAnsi="Times New Roman" w:cs="Times New Roman"/>
                <w:sz w:val="28"/>
                <w:szCs w:val="28"/>
              </w:rPr>
              <w:t xml:space="preserve"> </w:t>
            </w:r>
            <w:r w:rsidRPr="00A93E54">
              <w:rPr>
                <w:rFonts w:ascii="Times New Roman" w:hAnsi="Times New Roman" w:cs="Times New Roman"/>
                <w:b/>
                <w:sz w:val="28"/>
                <w:szCs w:val="28"/>
              </w:rPr>
              <w:t>Інформація про повернення документів розміщується на офіційному веб-сайті органу з питань надання дозволу протягом трьох робочих днів з дня їх повернення заявникові.</w:t>
            </w:r>
          </w:p>
          <w:p w:rsidR="00020255" w:rsidRPr="00A93E54" w:rsidRDefault="00F15B24" w:rsidP="00EE591B">
            <w:pPr>
              <w:pStyle w:val="a3"/>
              <w:ind w:firstLine="327"/>
              <w:jc w:val="both"/>
              <w:rPr>
                <w:rFonts w:ascii="Times New Roman" w:hAnsi="Times New Roman" w:cs="Times New Roman"/>
                <w:b/>
                <w:sz w:val="28"/>
                <w:szCs w:val="28"/>
              </w:rPr>
            </w:pPr>
            <w:r w:rsidRPr="00A93E54">
              <w:rPr>
                <w:rFonts w:ascii="Times New Roman" w:hAnsi="Times New Roman" w:cs="Times New Roman"/>
                <w:b/>
                <w:sz w:val="28"/>
                <w:szCs w:val="28"/>
              </w:rPr>
              <w:t>…</w:t>
            </w:r>
          </w:p>
          <w:p w:rsidR="006704E8" w:rsidRPr="00A93E54" w:rsidRDefault="006704E8" w:rsidP="00EE591B">
            <w:pPr>
              <w:jc w:val="both"/>
            </w:pPr>
            <w:r w:rsidRPr="00A93E54">
              <w:t>Рішення про надання дозволу без проведення аукціону</w:t>
            </w:r>
            <w:r w:rsidRPr="00A93E54">
              <w:rPr>
                <w:b/>
              </w:rPr>
              <w:t xml:space="preserve"> приймається органом з питань надання дозволу відповідно до </w:t>
            </w:r>
            <w:r w:rsidR="001733B4" w:rsidRPr="00A93E54">
              <w:rPr>
                <w:b/>
              </w:rPr>
              <w:t xml:space="preserve">даних, </w:t>
            </w:r>
            <w:r w:rsidRPr="00A93E54">
              <w:rPr>
                <w:b/>
              </w:rPr>
              <w:t xml:space="preserve">вказаних в заяві про отримання дозволу та документів, зазначених у </w:t>
            </w:r>
            <w:hyperlink r:id="rId7" w:anchor="n206" w:history="1">
              <w:r w:rsidRPr="00A93E54">
                <w:rPr>
                  <w:b/>
                </w:rPr>
                <w:t>додатку 1</w:t>
              </w:r>
            </w:hyperlink>
            <w:r w:rsidRPr="00A93E54">
              <w:t>, протягом 30 календарних днів після отримання всіх погоджень, передбачених пунктом 9 цього Порядку, та пропозицій Мінприроди, передбачених пунктом 25 цього Порядку. Інформація про предмет зазначеного рішення розміщується на офіційному веб-сайті органу з питань надання дозволу протягом п’яти робочих днів з дня його прийняття.</w:t>
            </w:r>
          </w:p>
          <w:p w:rsidR="00781830" w:rsidRPr="00A93E54" w:rsidRDefault="00781830" w:rsidP="00EE591B">
            <w:pPr>
              <w:jc w:val="both"/>
            </w:pPr>
            <w:r w:rsidRPr="00A93E54">
              <w:t>…</w:t>
            </w:r>
          </w:p>
          <w:p w:rsidR="006704E8" w:rsidRPr="00A93E54" w:rsidRDefault="00781830" w:rsidP="00B432CE">
            <w:pPr>
              <w:jc w:val="both"/>
              <w:rPr>
                <w:b/>
              </w:rPr>
            </w:pPr>
            <w:r w:rsidRPr="00A93E54">
              <w:t xml:space="preserve">Надання дозволу без проведення аукціону здійснюється протягом 20 робочих днів після сплати у повному обсязі збору за надання спеціального дозволу </w:t>
            </w:r>
            <w:r w:rsidR="007C1C78" w:rsidRPr="00A93E54">
              <w:t>(</w:t>
            </w:r>
            <w:r w:rsidR="007C1C78" w:rsidRPr="00A93E54">
              <w:rPr>
                <w:b/>
              </w:rPr>
              <w:t>крім випадків, передбачених пунктом 7 приміток до додатку 1 до цього Порядку)</w:t>
            </w:r>
            <w:r w:rsidRPr="00A93E54">
              <w:t>.</w:t>
            </w:r>
          </w:p>
        </w:tc>
      </w:tr>
      <w:tr w:rsidR="00803167" w:rsidRPr="00A93E54" w:rsidTr="00BA76BB">
        <w:trPr>
          <w:trHeight w:val="939"/>
        </w:trPr>
        <w:tc>
          <w:tcPr>
            <w:tcW w:w="7644" w:type="dxa"/>
            <w:shd w:val="clear" w:color="auto" w:fill="auto"/>
          </w:tcPr>
          <w:p w:rsidR="00F15B24" w:rsidRPr="00A93E54" w:rsidRDefault="00225B86" w:rsidP="00EE591B">
            <w:pPr>
              <w:shd w:val="clear" w:color="auto" w:fill="FFFFFF"/>
              <w:jc w:val="both"/>
            </w:pPr>
            <w:r w:rsidRPr="00A93E54">
              <w:rPr>
                <w:b/>
              </w:rPr>
              <w:lastRenderedPageBreak/>
              <w:t xml:space="preserve"> </w:t>
            </w:r>
            <w:r w:rsidRPr="00A93E54">
              <w:t>9</w:t>
            </w:r>
            <w:r w:rsidR="00020255" w:rsidRPr="00A93E54">
              <w:t>.</w:t>
            </w:r>
          </w:p>
          <w:p w:rsidR="00020255" w:rsidRPr="00A93E54" w:rsidRDefault="00020255" w:rsidP="00EE591B">
            <w:pPr>
              <w:shd w:val="clear" w:color="auto" w:fill="FFFFFF"/>
              <w:ind w:firstLine="317"/>
              <w:jc w:val="both"/>
              <w:rPr>
                <w:b/>
              </w:rPr>
            </w:pPr>
            <w:r w:rsidRPr="00A93E54">
              <w:rPr>
                <w:b/>
              </w:rPr>
              <w:t>…</w:t>
            </w:r>
          </w:p>
          <w:p w:rsidR="006704E8" w:rsidRPr="00A93E54" w:rsidRDefault="006704E8" w:rsidP="00BA76BB">
            <w:pPr>
              <w:shd w:val="clear" w:color="auto" w:fill="FFFFFF"/>
              <w:jc w:val="both"/>
              <w:rPr>
                <w:b/>
                <w:u w:val="single"/>
              </w:rPr>
            </w:pPr>
            <w:r w:rsidRPr="00A93E54">
              <w:rPr>
                <w:b/>
                <w:u w:val="single"/>
              </w:rPr>
              <w:t xml:space="preserve">Абзац відсутній </w:t>
            </w:r>
          </w:p>
          <w:p w:rsidR="006704E8" w:rsidRPr="00A93E54" w:rsidRDefault="006704E8" w:rsidP="00EE591B">
            <w:pPr>
              <w:shd w:val="clear" w:color="auto" w:fill="FFFFFF"/>
              <w:ind w:firstLine="317"/>
              <w:jc w:val="both"/>
              <w:rPr>
                <w:b/>
              </w:rPr>
            </w:pPr>
          </w:p>
          <w:p w:rsidR="006704E8" w:rsidRPr="00A93E54" w:rsidRDefault="006704E8" w:rsidP="00EE591B">
            <w:pPr>
              <w:shd w:val="clear" w:color="auto" w:fill="FFFFFF"/>
              <w:ind w:firstLine="317"/>
              <w:jc w:val="both"/>
              <w:rPr>
                <w:b/>
              </w:rPr>
            </w:pPr>
          </w:p>
          <w:p w:rsidR="006704E8" w:rsidRPr="00A93E54" w:rsidRDefault="006704E8" w:rsidP="00EE591B">
            <w:pPr>
              <w:shd w:val="clear" w:color="auto" w:fill="FFFFFF"/>
              <w:ind w:firstLine="317"/>
              <w:jc w:val="both"/>
              <w:rPr>
                <w:b/>
              </w:rPr>
            </w:pPr>
          </w:p>
          <w:p w:rsidR="00E01A25" w:rsidRPr="00A93E54" w:rsidRDefault="00E01A25" w:rsidP="00EE591B">
            <w:pPr>
              <w:shd w:val="clear" w:color="auto" w:fill="FFFFFF"/>
              <w:ind w:firstLine="317"/>
              <w:jc w:val="both"/>
              <w:rPr>
                <w:b/>
              </w:rPr>
            </w:pPr>
          </w:p>
          <w:p w:rsidR="00BA76BB" w:rsidRPr="00A93E54" w:rsidRDefault="00BA76BB" w:rsidP="00EE591B">
            <w:pPr>
              <w:shd w:val="clear" w:color="auto" w:fill="FFFFFF"/>
              <w:ind w:firstLine="317"/>
              <w:jc w:val="both"/>
              <w:rPr>
                <w:b/>
              </w:rPr>
            </w:pPr>
          </w:p>
          <w:p w:rsidR="006704E8" w:rsidRPr="00A93E54" w:rsidRDefault="006704E8" w:rsidP="00EE591B">
            <w:pPr>
              <w:shd w:val="clear" w:color="auto" w:fill="FFFFFF"/>
              <w:ind w:firstLine="327"/>
              <w:jc w:val="both"/>
              <w:rPr>
                <w:b/>
              </w:rPr>
            </w:pPr>
            <w:r w:rsidRPr="00A93E54">
              <w:rPr>
                <w:b/>
              </w:rPr>
              <w:t>…</w:t>
            </w:r>
          </w:p>
          <w:p w:rsidR="006704E8" w:rsidRPr="00A93E54" w:rsidRDefault="006704E8" w:rsidP="00EE591B">
            <w:pPr>
              <w:shd w:val="clear" w:color="auto" w:fill="FFFFFF"/>
              <w:jc w:val="both"/>
              <w:rPr>
                <w:b/>
              </w:rPr>
            </w:pPr>
            <w:r w:rsidRPr="00A93E54">
              <w:lastRenderedPageBreak/>
              <w:t>Дії щодо погодження видачі дозволу вчиняються</w:t>
            </w:r>
            <w:r w:rsidRPr="00A93E54">
              <w:rPr>
                <w:b/>
              </w:rPr>
              <w:t xml:space="preserve"> без залучення особи, що звернулася за одержанням дозволу, в межах строку, встановленого для видачі дозволу.</w:t>
            </w:r>
          </w:p>
          <w:p w:rsidR="006704E8" w:rsidRPr="00A93E54" w:rsidRDefault="006704E8" w:rsidP="00EE591B">
            <w:pPr>
              <w:shd w:val="clear" w:color="auto" w:fill="FFFFFF"/>
              <w:ind w:firstLine="317"/>
              <w:jc w:val="both"/>
              <w:rPr>
                <w:b/>
              </w:rPr>
            </w:pPr>
          </w:p>
          <w:p w:rsidR="006704E8" w:rsidRPr="00A93E54" w:rsidRDefault="006704E8" w:rsidP="00EE591B">
            <w:pPr>
              <w:shd w:val="clear" w:color="auto" w:fill="FFFFFF"/>
              <w:jc w:val="both"/>
              <w:rPr>
                <w:b/>
              </w:rPr>
            </w:pPr>
          </w:p>
          <w:p w:rsidR="00BA76BB" w:rsidRPr="00A93E54" w:rsidRDefault="00BA76BB" w:rsidP="00EE591B">
            <w:pPr>
              <w:shd w:val="clear" w:color="auto" w:fill="FFFFFF"/>
              <w:jc w:val="both"/>
              <w:rPr>
                <w:b/>
              </w:rPr>
            </w:pPr>
          </w:p>
          <w:p w:rsidR="00BA76BB" w:rsidRPr="00A93E54" w:rsidRDefault="00BA76BB" w:rsidP="00EE591B">
            <w:pPr>
              <w:shd w:val="clear" w:color="auto" w:fill="FFFFFF"/>
              <w:jc w:val="both"/>
              <w:rPr>
                <w:b/>
              </w:rPr>
            </w:pPr>
          </w:p>
          <w:p w:rsidR="006704E8" w:rsidRPr="00A93E54" w:rsidRDefault="006704E8" w:rsidP="00EE591B">
            <w:pPr>
              <w:shd w:val="clear" w:color="auto" w:fill="FFFFFF"/>
              <w:ind w:firstLine="327"/>
              <w:jc w:val="both"/>
              <w:rPr>
                <w:b/>
              </w:rPr>
            </w:pPr>
            <w:r w:rsidRPr="00A93E54">
              <w:rPr>
                <w:b/>
              </w:rPr>
              <w:t>…</w:t>
            </w:r>
          </w:p>
          <w:p w:rsidR="004345A4" w:rsidRPr="00A93E54" w:rsidRDefault="00225B86" w:rsidP="00A5219B">
            <w:pPr>
              <w:shd w:val="clear" w:color="auto" w:fill="FFFFFF"/>
              <w:jc w:val="both"/>
              <w:rPr>
                <w:b/>
              </w:rPr>
            </w:pPr>
            <w:r w:rsidRPr="00A93E54">
              <w:t>Для здійснення погодження орган</w:t>
            </w:r>
            <w:r w:rsidRPr="00A93E54">
              <w:rPr>
                <w:b/>
              </w:rPr>
              <w:t>, який видає дозвіл</w:t>
            </w:r>
            <w:r w:rsidRPr="00A93E54">
              <w:t xml:space="preserve">, не пізніше ніж протягом </w:t>
            </w:r>
            <w:r w:rsidRPr="00A93E54">
              <w:rPr>
                <w:b/>
              </w:rPr>
              <w:t>шести</w:t>
            </w:r>
            <w:r w:rsidRPr="00A93E54">
              <w:t xml:space="preserve"> робочих днів з </w:t>
            </w:r>
            <w:r w:rsidRPr="00A93E54">
              <w:rPr>
                <w:b/>
              </w:rPr>
              <w:t xml:space="preserve">дати </w:t>
            </w:r>
            <w:r w:rsidRPr="00A93E54">
              <w:t>реєстрації документів надсилає їх копії у паперовому або електронному (шляхом сканування) вигляді органам, зазначеним в абзацах другому - четвертому цього пункту, та встановлює строк розгляду зазначених документів.</w:t>
            </w:r>
          </w:p>
        </w:tc>
        <w:tc>
          <w:tcPr>
            <w:tcW w:w="7665" w:type="dxa"/>
            <w:shd w:val="clear" w:color="auto" w:fill="auto"/>
          </w:tcPr>
          <w:p w:rsidR="00020255" w:rsidRPr="00A93E54" w:rsidRDefault="00020255" w:rsidP="00EE591B">
            <w:pPr>
              <w:shd w:val="clear" w:color="auto" w:fill="FFFFFF"/>
              <w:jc w:val="both"/>
            </w:pPr>
            <w:r w:rsidRPr="00A93E54">
              <w:lastRenderedPageBreak/>
              <w:t xml:space="preserve">9. </w:t>
            </w:r>
          </w:p>
          <w:p w:rsidR="00E01A25" w:rsidRPr="00A93E54" w:rsidRDefault="00E01A25" w:rsidP="00EE591B">
            <w:pPr>
              <w:shd w:val="clear" w:color="auto" w:fill="FFFFFF"/>
              <w:ind w:firstLine="317"/>
              <w:jc w:val="both"/>
              <w:rPr>
                <w:b/>
              </w:rPr>
            </w:pPr>
            <w:r w:rsidRPr="00A93E54">
              <w:rPr>
                <w:b/>
              </w:rPr>
              <w:t>…</w:t>
            </w:r>
          </w:p>
          <w:p w:rsidR="006704E8" w:rsidRPr="00A93E54" w:rsidRDefault="00703435" w:rsidP="00EE591B">
            <w:pPr>
              <w:shd w:val="clear" w:color="auto" w:fill="FFFFFF"/>
              <w:jc w:val="both"/>
              <w:rPr>
                <w:b/>
              </w:rPr>
            </w:pPr>
            <w:r w:rsidRPr="00A93E54">
              <w:rPr>
                <w:b/>
              </w:rPr>
              <w:t>Конкретний перелік органів, яким направляється на погодження надання у користув</w:t>
            </w:r>
            <w:r w:rsidR="00A81212">
              <w:rPr>
                <w:b/>
              </w:rPr>
              <w:t xml:space="preserve">ання відповідної ділянки надр, </w:t>
            </w:r>
            <w:r w:rsidRPr="00A93E54">
              <w:rPr>
                <w:b/>
              </w:rPr>
              <w:t>визначається органом з питань надання дозволу відповідно до географічних координат ділянки надр вказаних в заяві про отримання дозволу та документів, зазначених  у додатку 1.</w:t>
            </w:r>
          </w:p>
          <w:p w:rsidR="006704E8" w:rsidRPr="00A93E54" w:rsidRDefault="006704E8" w:rsidP="00EE591B">
            <w:pPr>
              <w:shd w:val="clear" w:color="auto" w:fill="FFFFFF"/>
              <w:ind w:firstLine="327"/>
              <w:jc w:val="both"/>
              <w:rPr>
                <w:b/>
              </w:rPr>
            </w:pPr>
            <w:r w:rsidRPr="00A93E54">
              <w:rPr>
                <w:b/>
              </w:rPr>
              <w:t>…</w:t>
            </w:r>
          </w:p>
          <w:p w:rsidR="006704E8" w:rsidRPr="00A93E54" w:rsidRDefault="006704E8" w:rsidP="00EE591B">
            <w:pPr>
              <w:shd w:val="clear" w:color="auto" w:fill="FFFFFF"/>
              <w:jc w:val="both"/>
              <w:rPr>
                <w:b/>
              </w:rPr>
            </w:pPr>
            <w:r w:rsidRPr="00A93E54">
              <w:lastRenderedPageBreak/>
              <w:t>Дії щодо погодження видачі дозволу вчиняються</w:t>
            </w:r>
            <w:r w:rsidRPr="00A93E54">
              <w:rPr>
                <w:b/>
              </w:rPr>
              <w:t xml:space="preserve"> органом з питань надання дозволу без залучення особи, що звернулася за одержанням дозволу відповідно до географічних координат ділянки надр вказаних в заяві про отримання дозволу і документів, зазначених у додатку 1, в межах строку, встановленого для видачі дозволу.</w:t>
            </w:r>
          </w:p>
          <w:p w:rsidR="006704E8" w:rsidRPr="00A93E54" w:rsidRDefault="006704E8" w:rsidP="00EE591B">
            <w:pPr>
              <w:shd w:val="clear" w:color="auto" w:fill="FFFFFF"/>
              <w:ind w:firstLine="327"/>
              <w:jc w:val="both"/>
              <w:rPr>
                <w:b/>
              </w:rPr>
            </w:pPr>
            <w:r w:rsidRPr="00A93E54">
              <w:rPr>
                <w:b/>
              </w:rPr>
              <w:t>…</w:t>
            </w:r>
          </w:p>
          <w:p w:rsidR="004345A4" w:rsidRPr="00A93E54" w:rsidRDefault="00225B86" w:rsidP="00EE591B">
            <w:pPr>
              <w:shd w:val="clear" w:color="auto" w:fill="FFFFFF"/>
              <w:jc w:val="both"/>
              <w:rPr>
                <w:color w:val="000000"/>
                <w:lang w:eastAsia="uk-UA"/>
              </w:rPr>
            </w:pPr>
            <w:r w:rsidRPr="00A93E54">
              <w:rPr>
                <w:color w:val="000000"/>
                <w:lang w:eastAsia="uk-UA"/>
              </w:rPr>
              <w:t>Для здійснення погодження орган</w:t>
            </w:r>
            <w:r w:rsidRPr="00A93E54">
              <w:rPr>
                <w:b/>
                <w:color w:val="000000"/>
                <w:lang w:eastAsia="uk-UA"/>
              </w:rPr>
              <w:t xml:space="preserve"> з питань надання дозволу</w:t>
            </w:r>
            <w:r w:rsidRPr="00A93E54">
              <w:rPr>
                <w:color w:val="000000"/>
                <w:lang w:eastAsia="uk-UA"/>
              </w:rPr>
              <w:t xml:space="preserve">, не пізніше ніж протягом </w:t>
            </w:r>
            <w:r w:rsidR="00EE591B" w:rsidRPr="00A93E54">
              <w:rPr>
                <w:b/>
                <w:color w:val="000000"/>
                <w:lang w:eastAsia="uk-UA"/>
              </w:rPr>
              <w:t>семи</w:t>
            </w:r>
            <w:r w:rsidRPr="00A93E54">
              <w:rPr>
                <w:color w:val="000000"/>
                <w:lang w:eastAsia="uk-UA"/>
              </w:rPr>
              <w:t xml:space="preserve"> робочих днів з</w:t>
            </w:r>
            <w:r w:rsidRPr="00A93E54">
              <w:rPr>
                <w:b/>
                <w:color w:val="000000"/>
                <w:lang w:eastAsia="uk-UA"/>
              </w:rPr>
              <w:t xml:space="preserve"> дня</w:t>
            </w:r>
            <w:r w:rsidRPr="00A93E54">
              <w:rPr>
                <w:color w:val="000000"/>
                <w:lang w:eastAsia="uk-UA"/>
              </w:rPr>
              <w:t xml:space="preserve"> реєстрації документів надсилає їх копії у паперовому або електронному (шляхом сканування) вигляді органам, зазначеним в абзацах другому - четвертому цього пункту, та встановлює строк розгляду зазначених документів.</w:t>
            </w:r>
          </w:p>
        </w:tc>
      </w:tr>
      <w:tr w:rsidR="00EA7EF9" w:rsidRPr="00A93E54" w:rsidTr="00F675A0">
        <w:trPr>
          <w:trHeight w:val="2073"/>
        </w:trPr>
        <w:tc>
          <w:tcPr>
            <w:tcW w:w="7644" w:type="dxa"/>
            <w:shd w:val="clear" w:color="auto" w:fill="auto"/>
            <w:vAlign w:val="center"/>
          </w:tcPr>
          <w:p w:rsidR="00C73FDD" w:rsidRPr="00A93E54" w:rsidRDefault="00020255" w:rsidP="00EE591B">
            <w:pPr>
              <w:shd w:val="clear" w:color="auto" w:fill="FFFFFF"/>
              <w:jc w:val="both"/>
              <w:rPr>
                <w:b/>
                <w:color w:val="000000"/>
                <w:lang w:eastAsia="uk-UA"/>
              </w:rPr>
            </w:pPr>
            <w:r w:rsidRPr="00A93E54">
              <w:rPr>
                <w:color w:val="000000"/>
                <w:lang w:eastAsia="uk-UA"/>
              </w:rPr>
              <w:lastRenderedPageBreak/>
              <w:t>14.</w:t>
            </w:r>
            <w:r w:rsidR="00C73FDD" w:rsidRPr="00A93E54">
              <w:rPr>
                <w:color w:val="000000"/>
                <w:lang w:eastAsia="uk-UA"/>
              </w:rPr>
              <w:t xml:space="preserve">У разі виникнення потреби </w:t>
            </w:r>
            <w:r w:rsidR="00C73FDD" w:rsidRPr="00A93E54">
              <w:rPr>
                <w:b/>
                <w:color w:val="000000"/>
                <w:lang w:eastAsia="uk-UA"/>
              </w:rPr>
              <w:t>у закінченні геологічного вивчення, геологічного вивчення, в тому числі дослідно-промислової розробки, та затвердження запасів родовища корисних копалин, продовженні видобування корисних копалин строк дії дозволу продовжується за наявності інформації про відсутність порушень надрокористувачем умов користування надрами, передбачених дозволом або угодою про умови користування ділянкою надр, за результатами здійснення останнього заходу державного нагляду (контролю).</w:t>
            </w:r>
          </w:p>
          <w:p w:rsidR="00C73FDD" w:rsidRPr="00A93E54" w:rsidRDefault="00C73FDD" w:rsidP="00EE591B">
            <w:pPr>
              <w:shd w:val="clear" w:color="auto" w:fill="FFFFFF"/>
              <w:jc w:val="both"/>
              <w:rPr>
                <w:color w:val="000000"/>
                <w:lang w:eastAsia="uk-UA"/>
              </w:rPr>
            </w:pPr>
          </w:p>
          <w:p w:rsidR="00C73FDD" w:rsidRPr="00A93E54" w:rsidRDefault="00C73FDD" w:rsidP="00EE591B">
            <w:pPr>
              <w:shd w:val="clear" w:color="auto" w:fill="FFFFFF"/>
              <w:jc w:val="both"/>
              <w:rPr>
                <w:color w:val="000000"/>
                <w:lang w:eastAsia="uk-UA"/>
              </w:rPr>
            </w:pPr>
          </w:p>
          <w:p w:rsidR="00C73FDD" w:rsidRPr="00A93E54" w:rsidRDefault="00C73FDD" w:rsidP="00EE591B">
            <w:pPr>
              <w:shd w:val="clear" w:color="auto" w:fill="FFFFFF"/>
              <w:jc w:val="both"/>
              <w:rPr>
                <w:color w:val="000000"/>
                <w:lang w:eastAsia="uk-UA"/>
              </w:rPr>
            </w:pPr>
          </w:p>
          <w:p w:rsidR="00C73FDD" w:rsidRPr="00A93E54" w:rsidRDefault="00C73FDD" w:rsidP="00EE591B">
            <w:pPr>
              <w:shd w:val="clear" w:color="auto" w:fill="FFFFFF"/>
              <w:jc w:val="both"/>
              <w:rPr>
                <w:color w:val="000000"/>
                <w:lang w:eastAsia="uk-UA"/>
              </w:rPr>
            </w:pPr>
          </w:p>
          <w:p w:rsidR="00761799" w:rsidRPr="00A93E54" w:rsidRDefault="00761799" w:rsidP="00EE591B">
            <w:pPr>
              <w:shd w:val="clear" w:color="auto" w:fill="FFFFFF"/>
              <w:jc w:val="both"/>
              <w:rPr>
                <w:color w:val="000000"/>
                <w:lang w:eastAsia="uk-UA"/>
              </w:rPr>
            </w:pPr>
          </w:p>
          <w:p w:rsidR="00761799" w:rsidRPr="00A93E54" w:rsidRDefault="00761799" w:rsidP="00EE591B">
            <w:pPr>
              <w:shd w:val="clear" w:color="auto" w:fill="FFFFFF"/>
              <w:jc w:val="both"/>
              <w:rPr>
                <w:color w:val="000000"/>
                <w:lang w:eastAsia="uk-UA"/>
              </w:rPr>
            </w:pPr>
          </w:p>
          <w:p w:rsidR="00761799" w:rsidRPr="00A93E54" w:rsidRDefault="00761799" w:rsidP="00EE591B">
            <w:pPr>
              <w:shd w:val="clear" w:color="auto" w:fill="FFFFFF"/>
              <w:jc w:val="both"/>
              <w:rPr>
                <w:color w:val="000000"/>
                <w:lang w:eastAsia="uk-UA"/>
              </w:rPr>
            </w:pPr>
          </w:p>
          <w:p w:rsidR="00BA76BB" w:rsidRPr="00A93E54" w:rsidRDefault="00BA76BB" w:rsidP="00EE591B">
            <w:pPr>
              <w:shd w:val="clear" w:color="auto" w:fill="FFFFFF"/>
              <w:ind w:firstLine="317"/>
              <w:jc w:val="both"/>
              <w:rPr>
                <w:b/>
              </w:rPr>
            </w:pPr>
          </w:p>
          <w:p w:rsidR="00761799" w:rsidRPr="00A93E54" w:rsidRDefault="00761799" w:rsidP="00EE591B">
            <w:pPr>
              <w:shd w:val="clear" w:color="auto" w:fill="FFFFFF"/>
              <w:ind w:firstLine="317"/>
              <w:jc w:val="both"/>
              <w:rPr>
                <w:b/>
              </w:rPr>
            </w:pPr>
            <w:r w:rsidRPr="00A93E54">
              <w:rPr>
                <w:b/>
              </w:rPr>
              <w:t>…</w:t>
            </w:r>
          </w:p>
          <w:p w:rsidR="00C73FDD" w:rsidRPr="00A93E54" w:rsidRDefault="00761799" w:rsidP="00EE591B">
            <w:pPr>
              <w:shd w:val="clear" w:color="auto" w:fill="FFFFFF"/>
              <w:jc w:val="both"/>
            </w:pPr>
            <w:r w:rsidRPr="00A93E54">
              <w:t xml:space="preserve">Для продовження строку дії дозволу на видобування </w:t>
            </w:r>
            <w:r w:rsidRPr="00A93E54">
              <w:rPr>
                <w:b/>
              </w:rPr>
              <w:t>корисних копалин</w:t>
            </w:r>
            <w:r w:rsidRPr="00A93E54">
              <w:t xml:space="preserve"> надрокористувач подає органу з питань надання дозволу заяву на видобування корисних копалин не пізніше ніж за шість місяців, на геологічне вивчення надр та геологічне вивчення, в тому числі дослідно-промислову розробку, - за три місяці до закінчення строку його дії. У заяві зазначається причина продовження строку дії дозволу. Надрокористувач, що не подав заяву в установлений строк, втрачає право на продовження строку дії дозволу.</w:t>
            </w:r>
          </w:p>
          <w:p w:rsidR="00761799" w:rsidRPr="00A93E54" w:rsidRDefault="00761799" w:rsidP="00EE591B">
            <w:pPr>
              <w:shd w:val="clear" w:color="auto" w:fill="FFFFFF"/>
              <w:jc w:val="both"/>
            </w:pPr>
          </w:p>
          <w:p w:rsidR="00761799" w:rsidRPr="00A93E54" w:rsidRDefault="00761799" w:rsidP="00EE591B">
            <w:pPr>
              <w:shd w:val="clear" w:color="auto" w:fill="FFFFFF"/>
              <w:jc w:val="both"/>
            </w:pPr>
          </w:p>
          <w:p w:rsidR="00761799" w:rsidRPr="00A93E54" w:rsidRDefault="00761799" w:rsidP="00EE591B">
            <w:pPr>
              <w:shd w:val="clear" w:color="auto" w:fill="FFFFFF"/>
              <w:jc w:val="both"/>
            </w:pPr>
          </w:p>
          <w:p w:rsidR="00761799" w:rsidRPr="00A93E54" w:rsidRDefault="00761799" w:rsidP="00EE591B">
            <w:pPr>
              <w:shd w:val="clear" w:color="auto" w:fill="FFFFFF"/>
              <w:jc w:val="both"/>
            </w:pPr>
          </w:p>
          <w:p w:rsidR="00761799" w:rsidRPr="00A93E54" w:rsidRDefault="00761799" w:rsidP="00EE591B">
            <w:pPr>
              <w:shd w:val="clear" w:color="auto" w:fill="FFFFFF"/>
              <w:jc w:val="both"/>
              <w:rPr>
                <w:b/>
              </w:rPr>
            </w:pPr>
          </w:p>
          <w:p w:rsidR="00761799" w:rsidRPr="00A93E54" w:rsidRDefault="00761799" w:rsidP="00EE591B">
            <w:pPr>
              <w:shd w:val="clear" w:color="auto" w:fill="FFFFFF"/>
              <w:jc w:val="both"/>
              <w:rPr>
                <w:b/>
              </w:rPr>
            </w:pPr>
          </w:p>
          <w:p w:rsidR="00F15B24" w:rsidRPr="00A93E54" w:rsidRDefault="00761799" w:rsidP="00EE591B">
            <w:pPr>
              <w:shd w:val="clear" w:color="auto" w:fill="FFFFFF"/>
              <w:ind w:firstLine="317"/>
              <w:jc w:val="both"/>
              <w:rPr>
                <w:b/>
              </w:rPr>
            </w:pPr>
            <w:r w:rsidRPr="00A93E54">
              <w:rPr>
                <w:b/>
              </w:rPr>
              <w:t>…</w:t>
            </w:r>
          </w:p>
          <w:p w:rsidR="00BA76BB" w:rsidRPr="00A93E54" w:rsidRDefault="00BA76BB" w:rsidP="00EE591B">
            <w:pPr>
              <w:shd w:val="clear" w:color="auto" w:fill="FFFFFF"/>
              <w:jc w:val="both"/>
              <w:rPr>
                <w:b/>
              </w:rPr>
            </w:pPr>
          </w:p>
          <w:p w:rsidR="00BA76BB" w:rsidRPr="00A93E54" w:rsidRDefault="00BA76BB" w:rsidP="00EE591B">
            <w:pPr>
              <w:shd w:val="clear" w:color="auto" w:fill="FFFFFF"/>
              <w:jc w:val="both"/>
              <w:rPr>
                <w:b/>
              </w:rPr>
            </w:pPr>
          </w:p>
          <w:p w:rsidR="00761799" w:rsidRPr="00A93E54" w:rsidRDefault="00761799" w:rsidP="00EE591B">
            <w:pPr>
              <w:shd w:val="clear" w:color="auto" w:fill="FFFFFF"/>
              <w:jc w:val="both"/>
              <w:rPr>
                <w:b/>
              </w:rPr>
            </w:pPr>
            <w:r w:rsidRPr="00A93E54">
              <w:rPr>
                <w:b/>
              </w:rPr>
              <w:t>Абзац відсутній</w:t>
            </w:r>
          </w:p>
          <w:p w:rsidR="00825B4A" w:rsidRPr="00A93E54" w:rsidRDefault="00825B4A" w:rsidP="00EE591B">
            <w:pPr>
              <w:shd w:val="clear" w:color="auto" w:fill="FFFFFF"/>
              <w:ind w:firstLine="450"/>
              <w:jc w:val="both"/>
              <w:rPr>
                <w:lang w:eastAsia="uk-UA"/>
              </w:rPr>
            </w:pPr>
            <w:bookmarkStart w:id="0" w:name="n354"/>
            <w:bookmarkEnd w:id="0"/>
          </w:p>
          <w:p w:rsidR="00825B4A" w:rsidRPr="00A93E54" w:rsidRDefault="00825B4A" w:rsidP="00EE591B">
            <w:pPr>
              <w:shd w:val="clear" w:color="auto" w:fill="FFFFFF"/>
              <w:ind w:firstLine="450"/>
              <w:jc w:val="both"/>
              <w:rPr>
                <w:lang w:eastAsia="uk-UA"/>
              </w:rPr>
            </w:pPr>
          </w:p>
          <w:p w:rsidR="00825B4A" w:rsidRPr="00A93E54" w:rsidRDefault="00825B4A" w:rsidP="00EE591B">
            <w:pPr>
              <w:shd w:val="clear" w:color="auto" w:fill="FFFFFF"/>
              <w:ind w:firstLine="450"/>
              <w:jc w:val="both"/>
              <w:rPr>
                <w:lang w:eastAsia="uk-UA"/>
              </w:rPr>
            </w:pPr>
          </w:p>
          <w:p w:rsidR="00825B4A" w:rsidRPr="00A93E54" w:rsidRDefault="00825B4A" w:rsidP="00EE591B">
            <w:pPr>
              <w:shd w:val="clear" w:color="auto" w:fill="FFFFFF"/>
              <w:ind w:firstLine="450"/>
              <w:jc w:val="both"/>
              <w:rPr>
                <w:lang w:eastAsia="uk-UA"/>
              </w:rPr>
            </w:pPr>
          </w:p>
          <w:p w:rsidR="00BA76BB" w:rsidRPr="00A93E54" w:rsidRDefault="00BA76BB" w:rsidP="00EE591B">
            <w:pPr>
              <w:shd w:val="clear" w:color="auto" w:fill="FFFFFF"/>
              <w:ind w:firstLine="450"/>
              <w:jc w:val="both"/>
              <w:rPr>
                <w:lang w:eastAsia="uk-UA"/>
              </w:rPr>
            </w:pPr>
          </w:p>
          <w:p w:rsidR="00E01A25" w:rsidRPr="00A93E54" w:rsidRDefault="00E01A25" w:rsidP="00EE591B">
            <w:pPr>
              <w:shd w:val="clear" w:color="auto" w:fill="FFFFFF"/>
              <w:ind w:firstLine="450"/>
              <w:jc w:val="both"/>
              <w:rPr>
                <w:lang w:eastAsia="uk-UA"/>
              </w:rPr>
            </w:pPr>
          </w:p>
          <w:p w:rsidR="00BA76BB" w:rsidRPr="00A93E54" w:rsidRDefault="00825B4A" w:rsidP="00EE591B">
            <w:pPr>
              <w:shd w:val="clear" w:color="auto" w:fill="FFFFFF"/>
              <w:jc w:val="both"/>
              <w:rPr>
                <w:color w:val="000000"/>
                <w:lang w:eastAsia="uk-UA"/>
              </w:rPr>
            </w:pPr>
            <w:r w:rsidRPr="00A93E54">
              <w:rPr>
                <w:lang w:eastAsia="uk-UA"/>
              </w:rPr>
              <w:t>Органом з питань</w:t>
            </w:r>
            <w:r w:rsidRPr="00A93E54">
              <w:rPr>
                <w:color w:val="000000"/>
                <w:lang w:eastAsia="uk-UA"/>
              </w:rPr>
              <w:t xml:space="preserve"> надання дозволу надсилається запит правоохоронним органам та суб’єктам фінансового </w:t>
            </w:r>
            <w:r w:rsidRPr="00A93E54">
              <w:rPr>
                <w:color w:val="000000"/>
                <w:lang w:eastAsia="uk-UA"/>
              </w:rPr>
              <w:lastRenderedPageBreak/>
              <w:t>моніторингу, в якому зазначається код згідно з ЄДРПОУ суб’єктів господарювання - резидентів України, для виявлення суб’єктів господарювання, що здійснюють фінансування тероризму в Україні.</w:t>
            </w:r>
          </w:p>
          <w:p w:rsidR="00825B4A" w:rsidRPr="00A93E54" w:rsidRDefault="00825B4A" w:rsidP="00EE591B">
            <w:pPr>
              <w:shd w:val="clear" w:color="auto" w:fill="FFFFFF"/>
              <w:ind w:firstLine="317"/>
              <w:jc w:val="both"/>
              <w:rPr>
                <w:b/>
              </w:rPr>
            </w:pPr>
            <w:r w:rsidRPr="00A93E54">
              <w:rPr>
                <w:b/>
              </w:rPr>
              <w:t>…</w:t>
            </w:r>
          </w:p>
          <w:p w:rsidR="00E01A25" w:rsidRPr="00A93E54" w:rsidRDefault="00E01A25" w:rsidP="00EE591B">
            <w:pPr>
              <w:shd w:val="clear" w:color="auto" w:fill="FFFFFF"/>
              <w:jc w:val="both"/>
            </w:pPr>
            <w:r w:rsidRPr="00A93E54">
              <w:t xml:space="preserve">Рішення про продовження строку дії дозволу приймається органом з питань надання дозволу протягом 45 днів після надходження документів </w:t>
            </w:r>
            <w:r w:rsidRPr="00A93E54">
              <w:rPr>
                <w:b/>
              </w:rPr>
              <w:t>у повному</w:t>
            </w:r>
            <w:r w:rsidRPr="00A93E54">
              <w:t xml:space="preserve"> </w:t>
            </w:r>
            <w:r w:rsidRPr="00A93E54">
              <w:rPr>
                <w:b/>
              </w:rPr>
              <w:t xml:space="preserve">обсязі </w:t>
            </w:r>
            <w:r w:rsidRPr="00A93E54">
              <w:t>та розміщується на офіційному веб-сайті органу з питань надання дозволу протягом п’яти робочих днів з дати прийняття рішення про продовження строку дії дозволу.</w:t>
            </w:r>
          </w:p>
          <w:p w:rsidR="007D774A" w:rsidRPr="00A93E54" w:rsidRDefault="007D774A" w:rsidP="00EE591B">
            <w:pPr>
              <w:shd w:val="clear" w:color="auto" w:fill="FFFFFF"/>
              <w:jc w:val="both"/>
            </w:pPr>
            <w:r w:rsidRPr="00A93E54">
              <w:t>…</w:t>
            </w:r>
          </w:p>
          <w:p w:rsidR="007D774A" w:rsidRPr="00A93E54" w:rsidRDefault="007D774A" w:rsidP="00EE591B">
            <w:pPr>
              <w:shd w:val="clear" w:color="auto" w:fill="FFFFFF"/>
              <w:jc w:val="both"/>
            </w:pPr>
          </w:p>
          <w:p w:rsidR="007D774A" w:rsidRPr="00A93E54" w:rsidRDefault="007D774A" w:rsidP="00EE591B">
            <w:pPr>
              <w:shd w:val="clear" w:color="auto" w:fill="FFFFFF"/>
              <w:jc w:val="both"/>
            </w:pPr>
          </w:p>
          <w:p w:rsidR="007D774A" w:rsidRPr="00A93E54" w:rsidRDefault="007D774A" w:rsidP="00EE591B">
            <w:pPr>
              <w:shd w:val="clear" w:color="auto" w:fill="FFFFFF"/>
              <w:jc w:val="both"/>
            </w:pPr>
            <w:r w:rsidRPr="00A93E54">
              <w:t>Надання примірника дозволу, строк дії якого продовжено, здійснюється:</w:t>
            </w:r>
          </w:p>
        </w:tc>
        <w:tc>
          <w:tcPr>
            <w:tcW w:w="7665" w:type="dxa"/>
            <w:shd w:val="clear" w:color="auto" w:fill="auto"/>
            <w:vAlign w:val="center"/>
          </w:tcPr>
          <w:p w:rsidR="00B60CB2" w:rsidRPr="00A93E54" w:rsidRDefault="00761799" w:rsidP="00EE591B">
            <w:pPr>
              <w:shd w:val="clear" w:color="auto" w:fill="FFFFFF"/>
              <w:jc w:val="both"/>
              <w:rPr>
                <w:b/>
                <w:lang w:eastAsia="uk-UA"/>
              </w:rPr>
            </w:pPr>
            <w:r w:rsidRPr="00A93E54">
              <w:rPr>
                <w:color w:val="000000"/>
                <w:lang w:eastAsia="uk-UA"/>
              </w:rPr>
              <w:lastRenderedPageBreak/>
              <w:t xml:space="preserve">14. </w:t>
            </w:r>
            <w:r w:rsidR="00C73FDD" w:rsidRPr="00A93E54">
              <w:rPr>
                <w:color w:val="000000"/>
                <w:lang w:eastAsia="uk-UA"/>
              </w:rPr>
              <w:t xml:space="preserve">У разі виникнення потреби у </w:t>
            </w:r>
            <w:r w:rsidR="00040BA0" w:rsidRPr="00A93E54">
              <w:rPr>
                <w:b/>
                <w:color w:val="000000"/>
                <w:lang w:eastAsia="uk-UA"/>
              </w:rPr>
              <w:t>продовженні строку дії дозволу наданого</w:t>
            </w:r>
            <w:r w:rsidR="00C73FDD" w:rsidRPr="00A93E54">
              <w:rPr>
                <w:b/>
                <w:color w:val="000000"/>
                <w:lang w:eastAsia="uk-UA"/>
              </w:rPr>
              <w:t xml:space="preserve"> на </w:t>
            </w:r>
            <w:r w:rsidR="00C73FDD" w:rsidRPr="00A93E54">
              <w:rPr>
                <w:b/>
                <w:lang w:eastAsia="uk-UA"/>
              </w:rPr>
              <w:t>геологічне вивчення,</w:t>
            </w:r>
            <w:r w:rsidR="00C73FDD" w:rsidRPr="00A93E54">
              <w:rPr>
                <w:b/>
                <w:color w:val="000000"/>
                <w:lang w:eastAsia="uk-UA"/>
              </w:rPr>
              <w:t xml:space="preserve"> геологічне вивчення, в тому числі дослідно-промислову розробку родовищ корисних копалин, видобування корисних копалин,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w:t>
            </w:r>
            <w:r w:rsidR="00C73FDD" w:rsidRPr="00A93E54">
              <w:rPr>
                <w:b/>
                <w:lang w:eastAsia="uk-UA"/>
              </w:rPr>
              <w:t>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C73FDD" w:rsidRPr="00A93E54">
              <w:rPr>
                <w:lang w:eastAsia="uk-UA"/>
              </w:rPr>
              <w:t xml:space="preserve"> </w:t>
            </w:r>
            <w:r w:rsidR="00C73FDD" w:rsidRPr="00A93E54">
              <w:rPr>
                <w:b/>
                <w:lang w:eastAsia="uk-UA"/>
              </w:rPr>
              <w:t xml:space="preserve">строк дії дозволу продовжується за наявності інформації про відсутність порушень надрокористувачем умов користування надрами, передбачених дозволом або угодою про умови </w:t>
            </w:r>
            <w:r w:rsidR="00C73FDD" w:rsidRPr="00A93E54">
              <w:rPr>
                <w:b/>
                <w:lang w:eastAsia="uk-UA"/>
              </w:rPr>
              <w:lastRenderedPageBreak/>
              <w:t>користування надрами, за результатами здійснення останнього заходу державного нагляду (контролю).</w:t>
            </w:r>
          </w:p>
          <w:p w:rsidR="00761799" w:rsidRPr="00A93E54" w:rsidRDefault="00761799" w:rsidP="00EE591B">
            <w:pPr>
              <w:shd w:val="clear" w:color="auto" w:fill="FFFFFF"/>
              <w:ind w:firstLine="327"/>
              <w:jc w:val="both"/>
              <w:rPr>
                <w:b/>
                <w:lang w:eastAsia="uk-UA"/>
              </w:rPr>
            </w:pPr>
            <w:r w:rsidRPr="00A93E54">
              <w:rPr>
                <w:b/>
                <w:lang w:eastAsia="uk-UA"/>
              </w:rPr>
              <w:t>…</w:t>
            </w:r>
          </w:p>
          <w:p w:rsidR="00761799" w:rsidRPr="00A93E54" w:rsidRDefault="00761799" w:rsidP="00EE591B">
            <w:pPr>
              <w:shd w:val="clear" w:color="auto" w:fill="FFFFFF"/>
              <w:jc w:val="both"/>
              <w:rPr>
                <w:lang w:eastAsia="uk-UA"/>
              </w:rPr>
            </w:pPr>
            <w:r w:rsidRPr="00A93E54">
              <w:rPr>
                <w:color w:val="000000"/>
                <w:lang w:eastAsia="uk-UA"/>
              </w:rPr>
              <w:t>Для продовження строку дії дозволу на видобування корисних копалин</w:t>
            </w:r>
            <w:r w:rsidRPr="00A93E54">
              <w:rPr>
                <w:b/>
                <w:color w:val="000000"/>
                <w:lang w:eastAsia="uk-UA"/>
              </w:rPr>
              <w:t>,</w:t>
            </w:r>
            <w:r w:rsidRPr="00A93E54">
              <w:rPr>
                <w:lang w:eastAsia="uk-UA"/>
              </w:rPr>
              <w:t xml:space="preserve"> </w:t>
            </w:r>
            <w:r w:rsidRPr="00A93E54">
              <w:rPr>
                <w:b/>
                <w:color w:val="000000"/>
                <w:lang w:eastAsia="uk-UA"/>
              </w:rPr>
              <w:t>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w:t>
            </w:r>
            <w:r w:rsidRPr="00A93E54">
              <w:rPr>
                <w:lang w:eastAsia="uk-UA"/>
              </w:rPr>
              <w:t xml:space="preserve"> </w:t>
            </w:r>
            <w:r w:rsidRPr="00A93E54">
              <w:rPr>
                <w:b/>
                <w:color w:val="000000"/>
                <w:lang w:eastAsia="uk-UA"/>
              </w:rPr>
              <w:t>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A93E54">
              <w:rPr>
                <w:color w:val="000000"/>
                <w:lang w:eastAsia="uk-UA"/>
              </w:rPr>
              <w:t xml:space="preserve"> надрокористувач подає органу з питань надання дозволу </w:t>
            </w:r>
            <w:r w:rsidRPr="00A93E54">
              <w:rPr>
                <w:lang w:eastAsia="uk-UA"/>
              </w:rPr>
              <w:t>заяву,  не пізніше ніж за шість місяців, на геологічне вивчення та геологічне вивчення, в тому числі дослідно-промислову розробку родовищ корисних копалин, - за три місяці до закінчення строку його дії. У заяві зазначається причина продовження строку дії дозволу. Надрокористувач, що не подав заяву в установлений строк, втрачає право на продовження строку дії дозволу.</w:t>
            </w:r>
          </w:p>
          <w:p w:rsidR="00E318E0" w:rsidRPr="00A93E54" w:rsidRDefault="00761799" w:rsidP="00EE591B">
            <w:pPr>
              <w:shd w:val="clear" w:color="auto" w:fill="FFFFFF"/>
              <w:jc w:val="both"/>
              <w:rPr>
                <w:b/>
                <w:lang w:eastAsia="uk-UA"/>
              </w:rPr>
            </w:pPr>
            <w:r w:rsidRPr="00A93E54">
              <w:rPr>
                <w:b/>
                <w:lang w:eastAsia="uk-UA"/>
              </w:rPr>
              <w:t>…</w:t>
            </w:r>
          </w:p>
          <w:p w:rsidR="00761799" w:rsidRPr="00A93E54" w:rsidRDefault="00761799" w:rsidP="00EE591B">
            <w:pPr>
              <w:shd w:val="clear" w:color="auto" w:fill="FFFFFF"/>
              <w:jc w:val="both"/>
              <w:rPr>
                <w:b/>
              </w:rPr>
            </w:pPr>
            <w:r w:rsidRPr="00A93E54">
              <w:rPr>
                <w:b/>
              </w:rPr>
              <w:t>Заява та додані до неї документи подаються органові з питань надання дозволу з прошитими і пронумерованими сторінками та з описом доданих документів, засвідченим підписом надрокористувача. Заява засвідчується підписом надрокористувача із зазначенням дати та вихідного номера. Разом із заявою подається копія заяви та доданих до неї документів.</w:t>
            </w:r>
          </w:p>
          <w:p w:rsidR="00825B4A" w:rsidRPr="00A93E54" w:rsidRDefault="00825B4A" w:rsidP="00EE591B">
            <w:pPr>
              <w:shd w:val="clear" w:color="auto" w:fill="FFFFFF"/>
              <w:jc w:val="both"/>
              <w:rPr>
                <w:color w:val="000000"/>
                <w:lang w:eastAsia="uk-UA"/>
              </w:rPr>
            </w:pPr>
            <w:r w:rsidRPr="00A93E54">
              <w:rPr>
                <w:color w:val="000000"/>
                <w:lang w:eastAsia="uk-UA"/>
              </w:rPr>
              <w:t xml:space="preserve">Органом з питань надання дозволу надсилається запит правоохоронним органам та суб’єктам фінансового </w:t>
            </w:r>
            <w:r w:rsidRPr="00A93E54">
              <w:rPr>
                <w:color w:val="000000"/>
                <w:lang w:eastAsia="uk-UA"/>
              </w:rPr>
              <w:lastRenderedPageBreak/>
              <w:t>моніторингу, в якому зазначається код згідно з ЄДРПОУ суб’єктів господарювання - резидентів України, для виявлення суб’єктів господарювання, що здійснюють фінансування тероризму в Україні.</w:t>
            </w:r>
          </w:p>
          <w:p w:rsidR="004345A4" w:rsidRPr="00A93E54" w:rsidRDefault="00825B4A" w:rsidP="00EE591B">
            <w:pPr>
              <w:shd w:val="clear" w:color="auto" w:fill="FFFFFF"/>
              <w:ind w:firstLine="317"/>
              <w:jc w:val="both"/>
              <w:rPr>
                <w:b/>
              </w:rPr>
            </w:pPr>
            <w:r w:rsidRPr="00A93E54">
              <w:rPr>
                <w:b/>
              </w:rPr>
              <w:t>…</w:t>
            </w:r>
          </w:p>
          <w:p w:rsidR="00E01A25" w:rsidRPr="00A93E54" w:rsidRDefault="00E01A25" w:rsidP="00B432CE">
            <w:pPr>
              <w:shd w:val="clear" w:color="auto" w:fill="FFFFFF"/>
              <w:jc w:val="both"/>
              <w:rPr>
                <w:color w:val="000000"/>
                <w:lang w:eastAsia="uk-UA"/>
              </w:rPr>
            </w:pPr>
            <w:r w:rsidRPr="00A93E54">
              <w:rPr>
                <w:color w:val="000000"/>
                <w:lang w:eastAsia="uk-UA"/>
              </w:rPr>
              <w:t xml:space="preserve">Рішення про продовження строку дії дозволу приймається органом з питань надання дозволу протягом 45 днів після надходження документів у повному обсязі </w:t>
            </w:r>
            <w:r w:rsidRPr="00A93E54">
              <w:rPr>
                <w:b/>
                <w:color w:val="000000"/>
                <w:lang w:eastAsia="uk-UA"/>
              </w:rPr>
              <w:t>та відповідно до географічних координат ділянки надр вказаних в заяві про отримання дозволу та документів, зазначених у додатку 1,</w:t>
            </w:r>
            <w:r w:rsidRPr="00A93E54">
              <w:rPr>
                <w:color w:val="000000"/>
                <w:lang w:eastAsia="uk-UA"/>
              </w:rPr>
              <w:t xml:space="preserve"> та розміщується на офіційному веб-сайті органу з питань надання дозволу протягом п’яти робочих днів з дати прийняття рішення про продовження строку дії дозволу.</w:t>
            </w:r>
          </w:p>
          <w:p w:rsidR="007D774A" w:rsidRPr="00A93E54" w:rsidRDefault="007D774A" w:rsidP="00EE591B">
            <w:pPr>
              <w:shd w:val="clear" w:color="auto" w:fill="FFFFFF"/>
              <w:ind w:firstLine="317"/>
              <w:jc w:val="both"/>
            </w:pPr>
            <w:r w:rsidRPr="00A93E54">
              <w:rPr>
                <w:b/>
              </w:rPr>
              <w:t>…</w:t>
            </w:r>
            <w:r w:rsidRPr="00A93E54">
              <w:t xml:space="preserve"> </w:t>
            </w:r>
          </w:p>
          <w:p w:rsidR="007D774A" w:rsidRPr="00A93E54" w:rsidRDefault="007D774A" w:rsidP="00B75399">
            <w:pPr>
              <w:shd w:val="clear" w:color="auto" w:fill="FFFFFF"/>
              <w:jc w:val="both"/>
              <w:rPr>
                <w:b/>
              </w:rPr>
            </w:pPr>
            <w:r w:rsidRPr="00A93E54">
              <w:t xml:space="preserve">Надання примірника дозволу, строк дії якого продовжено </w:t>
            </w:r>
            <w:r w:rsidRPr="00A93E54">
              <w:rPr>
                <w:b/>
              </w:rPr>
              <w:t>(крім випадків, передбачених пунктом 7 приміток до додатку 1 до цього Порядку)</w:t>
            </w:r>
            <w:r w:rsidRPr="00A93E54">
              <w:t>, здійснюється:</w:t>
            </w:r>
          </w:p>
        </w:tc>
      </w:tr>
      <w:tr w:rsidR="00CB1086" w:rsidRPr="00A93E54" w:rsidTr="00F15B24">
        <w:trPr>
          <w:trHeight w:val="630"/>
        </w:trPr>
        <w:tc>
          <w:tcPr>
            <w:tcW w:w="7644" w:type="dxa"/>
            <w:shd w:val="clear" w:color="auto" w:fill="auto"/>
          </w:tcPr>
          <w:p w:rsidR="00CB1086" w:rsidRPr="00A93E54" w:rsidRDefault="00CC4BCB"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lastRenderedPageBreak/>
              <w:t>17</w:t>
            </w:r>
            <w:r w:rsidR="00761799" w:rsidRPr="00A93E54">
              <w:rPr>
                <w:rFonts w:ascii="Times New Roman" w:hAnsi="Times New Roman" w:cs="Times New Roman"/>
                <w:sz w:val="28"/>
                <w:szCs w:val="28"/>
              </w:rPr>
              <w:t>.</w:t>
            </w:r>
          </w:p>
          <w:p w:rsidR="00CB1086" w:rsidRPr="00A93E54" w:rsidRDefault="00CC4BCB" w:rsidP="00EE591B">
            <w:pPr>
              <w:pStyle w:val="a3"/>
              <w:jc w:val="both"/>
              <w:rPr>
                <w:rFonts w:ascii="Times New Roman" w:hAnsi="Times New Roman" w:cs="Times New Roman"/>
                <w:b/>
                <w:sz w:val="28"/>
                <w:szCs w:val="28"/>
                <w:lang w:val="ru-RU"/>
              </w:rPr>
            </w:pPr>
            <w:r w:rsidRPr="00A93E54">
              <w:rPr>
                <w:rFonts w:ascii="Times New Roman" w:hAnsi="Times New Roman" w:cs="Times New Roman"/>
                <w:sz w:val="28"/>
                <w:szCs w:val="28"/>
              </w:rPr>
              <w:t>2</w:t>
            </w:r>
            <w:r w:rsidR="00761799" w:rsidRPr="00A93E54">
              <w:rPr>
                <w:rFonts w:ascii="Times New Roman" w:hAnsi="Times New Roman" w:cs="Times New Roman"/>
                <w:sz w:val="28"/>
                <w:szCs w:val="28"/>
              </w:rPr>
              <w:t xml:space="preserve">) </w:t>
            </w:r>
            <w:r w:rsidR="00603B0C" w:rsidRPr="00A93E54">
              <w:rPr>
                <w:rFonts w:ascii="Times New Roman" w:hAnsi="Times New Roman" w:cs="Times New Roman"/>
                <w:sz w:val="28"/>
                <w:szCs w:val="28"/>
                <w:lang w:val="ru-RU"/>
              </w:rPr>
              <w:t xml:space="preserve">зміни особливих умов та інших </w:t>
            </w:r>
            <w:r w:rsidR="00603B0C" w:rsidRPr="00A93E54">
              <w:rPr>
                <w:rFonts w:ascii="Times New Roman" w:hAnsi="Times New Roman" w:cs="Times New Roman"/>
                <w:b/>
                <w:sz w:val="28"/>
                <w:szCs w:val="28"/>
                <w:lang w:val="ru-RU"/>
              </w:rPr>
              <w:t>умов, визначених у дозволі;</w:t>
            </w:r>
          </w:p>
          <w:p w:rsidR="004345A4" w:rsidRPr="00A93E54" w:rsidRDefault="004345A4" w:rsidP="00EE591B">
            <w:pPr>
              <w:pStyle w:val="a3"/>
              <w:jc w:val="both"/>
              <w:rPr>
                <w:rFonts w:ascii="Times New Roman" w:hAnsi="Times New Roman" w:cs="Times New Roman"/>
                <w:b/>
                <w:sz w:val="28"/>
                <w:szCs w:val="28"/>
                <w:lang w:val="ru-RU"/>
              </w:rPr>
            </w:pPr>
          </w:p>
          <w:p w:rsidR="004345A4" w:rsidRPr="00A93E54" w:rsidRDefault="004345A4" w:rsidP="00EE591B">
            <w:pPr>
              <w:pStyle w:val="a3"/>
              <w:jc w:val="both"/>
              <w:rPr>
                <w:rFonts w:ascii="Times New Roman" w:hAnsi="Times New Roman" w:cs="Times New Roman"/>
                <w:b/>
                <w:sz w:val="28"/>
                <w:szCs w:val="28"/>
                <w:lang w:val="ru-RU"/>
              </w:rPr>
            </w:pPr>
          </w:p>
          <w:p w:rsidR="004345A4" w:rsidRPr="00A93E54" w:rsidRDefault="004345A4" w:rsidP="00EE591B">
            <w:pPr>
              <w:pStyle w:val="a3"/>
              <w:ind w:firstLine="317"/>
              <w:jc w:val="both"/>
              <w:rPr>
                <w:rFonts w:ascii="Times New Roman" w:hAnsi="Times New Roman" w:cs="Times New Roman"/>
                <w:b/>
                <w:sz w:val="28"/>
                <w:szCs w:val="28"/>
              </w:rPr>
            </w:pPr>
          </w:p>
        </w:tc>
        <w:tc>
          <w:tcPr>
            <w:tcW w:w="7665" w:type="dxa"/>
            <w:shd w:val="clear" w:color="auto" w:fill="auto"/>
          </w:tcPr>
          <w:p w:rsidR="00EF0BDF" w:rsidRPr="00A93E54" w:rsidRDefault="004345A4" w:rsidP="00EE591B">
            <w:pPr>
              <w:shd w:val="clear" w:color="auto" w:fill="FFFFFF"/>
              <w:jc w:val="both"/>
              <w:rPr>
                <w:lang w:val="ru-RU"/>
              </w:rPr>
            </w:pPr>
            <w:r w:rsidRPr="00A93E54">
              <w:rPr>
                <w:lang w:val="ru-RU"/>
              </w:rPr>
              <w:t xml:space="preserve">17. </w:t>
            </w:r>
          </w:p>
          <w:p w:rsidR="004345A4" w:rsidRPr="00A93E54" w:rsidRDefault="002D3EBA" w:rsidP="00D26259">
            <w:pPr>
              <w:shd w:val="clear" w:color="auto" w:fill="FFFFFF"/>
              <w:jc w:val="both"/>
              <w:rPr>
                <w:b/>
                <w:lang w:val="ru-RU"/>
              </w:rPr>
            </w:pPr>
            <w:r w:rsidRPr="00A93E54">
              <w:rPr>
                <w:lang w:eastAsia="uk-UA"/>
              </w:rPr>
              <w:t xml:space="preserve">2) </w:t>
            </w:r>
            <w:r w:rsidR="00603B0C" w:rsidRPr="00A93E54">
              <w:rPr>
                <w:lang w:eastAsia="uk-UA"/>
              </w:rPr>
              <w:t xml:space="preserve">зміни особливих умов та інших </w:t>
            </w:r>
            <w:r w:rsidR="00603B0C" w:rsidRPr="00A93E54">
              <w:rPr>
                <w:b/>
                <w:lang w:eastAsia="uk-UA"/>
              </w:rPr>
              <w:t>відомостей</w:t>
            </w:r>
            <w:r w:rsidR="00603B0C" w:rsidRPr="00A93E54">
              <w:rPr>
                <w:lang w:eastAsia="uk-UA"/>
              </w:rPr>
              <w:t xml:space="preserve">, </w:t>
            </w:r>
            <w:r w:rsidR="00603B0C" w:rsidRPr="00A93E54">
              <w:rPr>
                <w:b/>
                <w:lang w:eastAsia="uk-UA"/>
              </w:rPr>
              <w:t>зазначених у дозволі, в тому числі щодо подовження строку дії дозволу на строк його незаконного (безпідставного) зупинення та/або анулювання</w:t>
            </w:r>
            <w:r w:rsidR="00582B34" w:rsidRPr="00A93E54">
              <w:rPr>
                <w:b/>
                <w:lang w:eastAsia="uk-UA"/>
              </w:rPr>
              <w:t xml:space="preserve"> відповідно до рішення суду, що набрало законної сили</w:t>
            </w:r>
            <w:r w:rsidR="00603B0C" w:rsidRPr="00A93E54">
              <w:rPr>
                <w:b/>
                <w:lang w:eastAsia="uk-UA"/>
              </w:rPr>
              <w:t>;</w:t>
            </w:r>
          </w:p>
        </w:tc>
      </w:tr>
      <w:tr w:rsidR="00803167" w:rsidRPr="00A93E54" w:rsidTr="00F15B24">
        <w:tc>
          <w:tcPr>
            <w:tcW w:w="7644" w:type="dxa"/>
            <w:shd w:val="clear" w:color="auto" w:fill="auto"/>
          </w:tcPr>
          <w:p w:rsidR="00703435" w:rsidRPr="00A93E54" w:rsidRDefault="00703435" w:rsidP="00703435">
            <w:pPr>
              <w:pStyle w:val="a3"/>
              <w:jc w:val="both"/>
              <w:rPr>
                <w:rFonts w:ascii="Times New Roman" w:hAnsi="Times New Roman" w:cs="Times New Roman"/>
                <w:sz w:val="28"/>
                <w:szCs w:val="28"/>
              </w:rPr>
            </w:pPr>
            <w:r w:rsidRPr="00A93E54">
              <w:rPr>
                <w:rFonts w:ascii="Times New Roman" w:hAnsi="Times New Roman" w:cs="Times New Roman"/>
                <w:sz w:val="28"/>
                <w:szCs w:val="28"/>
              </w:rPr>
              <w:t>20. У разі втрати або пошкодження дозволу орган з питань надання дозволу видає надрокористувачу його дублікат.</w:t>
            </w:r>
          </w:p>
          <w:p w:rsidR="00703435" w:rsidRPr="00A93E54" w:rsidRDefault="00703435" w:rsidP="00703435">
            <w:pPr>
              <w:pStyle w:val="a3"/>
              <w:jc w:val="both"/>
              <w:rPr>
                <w:rFonts w:ascii="Times New Roman" w:hAnsi="Times New Roman" w:cs="Times New Roman"/>
                <w:sz w:val="28"/>
                <w:szCs w:val="28"/>
              </w:rPr>
            </w:pPr>
          </w:p>
          <w:p w:rsidR="00703435" w:rsidRPr="00A93E54" w:rsidRDefault="00703435" w:rsidP="00703435">
            <w:pPr>
              <w:pStyle w:val="a3"/>
              <w:jc w:val="both"/>
              <w:rPr>
                <w:rFonts w:ascii="Times New Roman" w:hAnsi="Times New Roman" w:cs="Times New Roman"/>
                <w:sz w:val="28"/>
                <w:szCs w:val="28"/>
              </w:rPr>
            </w:pPr>
            <w:r w:rsidRPr="00A93E54">
              <w:rPr>
                <w:rFonts w:ascii="Times New Roman" w:hAnsi="Times New Roman" w:cs="Times New Roman"/>
                <w:sz w:val="28"/>
                <w:szCs w:val="28"/>
              </w:rPr>
              <w:t>Для отримання дубліката дозволу надрокористувач подає до органу з питань надання дозволу заяву із зазначенням причини.</w:t>
            </w:r>
          </w:p>
          <w:p w:rsidR="00703435" w:rsidRPr="00A93E54" w:rsidRDefault="00703435" w:rsidP="00703435">
            <w:pPr>
              <w:pStyle w:val="a3"/>
              <w:jc w:val="both"/>
              <w:rPr>
                <w:rFonts w:ascii="Times New Roman" w:hAnsi="Times New Roman" w:cs="Times New Roman"/>
                <w:sz w:val="28"/>
                <w:szCs w:val="28"/>
              </w:rPr>
            </w:pPr>
          </w:p>
          <w:p w:rsidR="00703435" w:rsidRPr="00A93E54" w:rsidRDefault="00703435" w:rsidP="00703435">
            <w:pPr>
              <w:pStyle w:val="a3"/>
              <w:jc w:val="both"/>
              <w:rPr>
                <w:rFonts w:ascii="Times New Roman" w:hAnsi="Times New Roman" w:cs="Times New Roman"/>
                <w:sz w:val="28"/>
                <w:szCs w:val="28"/>
              </w:rPr>
            </w:pPr>
            <w:r w:rsidRPr="00A93E54">
              <w:rPr>
                <w:rFonts w:ascii="Times New Roman" w:hAnsi="Times New Roman" w:cs="Times New Roman"/>
                <w:sz w:val="28"/>
                <w:szCs w:val="28"/>
              </w:rPr>
              <w:lastRenderedPageBreak/>
              <w:t>У разі втрати дозволу до заяви про видачу його дубліката додаються оригінали газети “Урядовий кур’єр” та/або “Голос України” з оголошенням про втрату дозволу із зазначенням його серії та номера, а також (за наявності) документи, що підтверджують факт такої втрати.</w:t>
            </w:r>
          </w:p>
          <w:p w:rsidR="00703435" w:rsidRPr="00A93E54" w:rsidRDefault="00703435" w:rsidP="00703435">
            <w:pPr>
              <w:pStyle w:val="a3"/>
              <w:jc w:val="both"/>
              <w:rPr>
                <w:rFonts w:ascii="Times New Roman" w:hAnsi="Times New Roman" w:cs="Times New Roman"/>
                <w:sz w:val="28"/>
                <w:szCs w:val="28"/>
              </w:rPr>
            </w:pPr>
          </w:p>
          <w:p w:rsidR="00703435" w:rsidRPr="00A93E54" w:rsidRDefault="00703435" w:rsidP="00703435">
            <w:pPr>
              <w:pStyle w:val="a3"/>
              <w:jc w:val="both"/>
              <w:rPr>
                <w:rFonts w:ascii="Times New Roman" w:hAnsi="Times New Roman" w:cs="Times New Roman"/>
                <w:sz w:val="28"/>
                <w:szCs w:val="28"/>
              </w:rPr>
            </w:pPr>
            <w:r w:rsidRPr="00A93E54">
              <w:rPr>
                <w:rFonts w:ascii="Times New Roman" w:hAnsi="Times New Roman" w:cs="Times New Roman"/>
                <w:sz w:val="28"/>
                <w:szCs w:val="28"/>
              </w:rPr>
              <w:t>Якщо дозвіл не придатний для подальшого використання внаслідок пошкодження, надрокористувач подає органу з питань надання дозволу заяву про видачу дубліката дозволу разом з оригіналом дозволу.</w:t>
            </w:r>
          </w:p>
          <w:p w:rsidR="00703435" w:rsidRPr="00A93E54" w:rsidRDefault="00703435" w:rsidP="00703435">
            <w:pPr>
              <w:pStyle w:val="a3"/>
              <w:jc w:val="both"/>
              <w:rPr>
                <w:rFonts w:ascii="Times New Roman" w:hAnsi="Times New Roman" w:cs="Times New Roman"/>
                <w:sz w:val="28"/>
                <w:szCs w:val="28"/>
              </w:rPr>
            </w:pPr>
          </w:p>
          <w:p w:rsidR="00703435" w:rsidRPr="00A93E54" w:rsidRDefault="00703435" w:rsidP="00703435">
            <w:pPr>
              <w:pStyle w:val="a3"/>
              <w:jc w:val="both"/>
              <w:rPr>
                <w:rFonts w:ascii="Times New Roman" w:hAnsi="Times New Roman" w:cs="Times New Roman"/>
                <w:sz w:val="28"/>
                <w:szCs w:val="28"/>
              </w:rPr>
            </w:pPr>
            <w:r w:rsidRPr="00A93E54">
              <w:rPr>
                <w:rFonts w:ascii="Times New Roman" w:hAnsi="Times New Roman" w:cs="Times New Roman"/>
                <w:sz w:val="28"/>
                <w:szCs w:val="28"/>
              </w:rPr>
              <w:t>Орган з питань надання дозволу після надходження заяви про видачу дубліката дозволу та документів, передбачених цим пунктом, на письмову вимогу надрокористувача видає йому довідку про прийняття документів, необхідних для видачі дубліката дозволу.</w:t>
            </w:r>
          </w:p>
          <w:p w:rsidR="00703435" w:rsidRPr="00A93E54" w:rsidRDefault="00703435" w:rsidP="00703435">
            <w:pPr>
              <w:pStyle w:val="a3"/>
              <w:jc w:val="both"/>
              <w:rPr>
                <w:rFonts w:ascii="Times New Roman" w:hAnsi="Times New Roman" w:cs="Times New Roman"/>
                <w:sz w:val="28"/>
                <w:szCs w:val="28"/>
              </w:rPr>
            </w:pPr>
          </w:p>
          <w:p w:rsidR="004345A4" w:rsidRPr="00A93E54" w:rsidRDefault="00703435" w:rsidP="00703435">
            <w:pPr>
              <w:shd w:val="clear" w:color="auto" w:fill="FFFFFF"/>
              <w:ind w:firstLine="317"/>
              <w:jc w:val="both"/>
              <w:rPr>
                <w:b/>
                <w:lang w:val="ru-RU"/>
              </w:rPr>
            </w:pPr>
            <w:r w:rsidRPr="00A93E54">
              <w:t>Дублікат дозволу видається органом з питань надання дозволу на новому бланку протягом двох робочих днів з дати надходження заяви про надання дубліката та відповідних документів.</w:t>
            </w:r>
          </w:p>
        </w:tc>
        <w:tc>
          <w:tcPr>
            <w:tcW w:w="7665" w:type="dxa"/>
            <w:shd w:val="clear" w:color="auto" w:fill="auto"/>
          </w:tcPr>
          <w:p w:rsidR="00A5219B" w:rsidRPr="00A93E54" w:rsidRDefault="00703435" w:rsidP="00B75399">
            <w:pPr>
              <w:shd w:val="clear" w:color="auto" w:fill="FFFFFF"/>
              <w:ind w:firstLine="327"/>
              <w:jc w:val="both"/>
              <w:rPr>
                <w:b/>
                <w:lang w:val="ru-RU"/>
              </w:rPr>
            </w:pPr>
            <w:r w:rsidRPr="00A93E54">
              <w:rPr>
                <w:b/>
                <w:lang w:val="ru-RU"/>
              </w:rPr>
              <w:lastRenderedPageBreak/>
              <w:t>Пункт виключено.</w:t>
            </w:r>
          </w:p>
        </w:tc>
      </w:tr>
      <w:tr w:rsidR="00803167" w:rsidRPr="00A93E54" w:rsidTr="00420B29">
        <w:trPr>
          <w:trHeight w:val="555"/>
        </w:trPr>
        <w:tc>
          <w:tcPr>
            <w:tcW w:w="7644" w:type="dxa"/>
            <w:shd w:val="clear" w:color="auto" w:fill="auto"/>
          </w:tcPr>
          <w:p w:rsidR="00420B29" w:rsidRDefault="00420B29" w:rsidP="00420B29">
            <w:pPr>
              <w:shd w:val="clear" w:color="auto" w:fill="FFFFFF"/>
              <w:jc w:val="both"/>
            </w:pPr>
          </w:p>
          <w:p w:rsidR="00F15B24" w:rsidRPr="00A93E54" w:rsidRDefault="00420B29" w:rsidP="00420B29">
            <w:pPr>
              <w:shd w:val="clear" w:color="auto" w:fill="FFFFFF"/>
              <w:jc w:val="both"/>
            </w:pPr>
            <w:r w:rsidRPr="00420B29">
              <w:t>21. У разі відмови в наданні, продовженні строку дії, переоформленні</w:t>
            </w:r>
            <w:r w:rsidRPr="00420B29">
              <w:rPr>
                <w:b/>
              </w:rPr>
              <w:t>, видачі дубліката</w:t>
            </w:r>
            <w:r w:rsidRPr="00420B29">
              <w:t xml:space="preserve"> дозволу або внесенні змін до нього документи повертаються в повному обсязі заявникові.</w:t>
            </w:r>
          </w:p>
        </w:tc>
        <w:tc>
          <w:tcPr>
            <w:tcW w:w="7665" w:type="dxa"/>
            <w:shd w:val="clear" w:color="auto" w:fill="auto"/>
          </w:tcPr>
          <w:p w:rsidR="00420B29" w:rsidRDefault="00420B29" w:rsidP="00EE591B">
            <w:pPr>
              <w:pStyle w:val="a3"/>
              <w:jc w:val="both"/>
              <w:rPr>
                <w:rFonts w:ascii="Times New Roman" w:hAnsi="Times New Roman" w:cs="Times New Roman"/>
                <w:sz w:val="28"/>
                <w:szCs w:val="28"/>
              </w:rPr>
            </w:pPr>
          </w:p>
          <w:p w:rsidR="00F15B24" w:rsidRPr="00420B29" w:rsidRDefault="00420B29" w:rsidP="00420B29">
            <w:pPr>
              <w:jc w:val="both"/>
              <w:rPr>
                <w:lang w:eastAsia="uk-UA"/>
              </w:rPr>
            </w:pPr>
            <w:r w:rsidRPr="00420B29">
              <w:rPr>
                <w:lang w:eastAsia="uk-UA"/>
              </w:rPr>
              <w:t>21. У разі відмови в наданні, продовженні строку дії, переоформленні дозволу або внесенні змін до нього документи повертаються в повному обсязі заявникові.</w:t>
            </w:r>
          </w:p>
        </w:tc>
      </w:tr>
      <w:tr w:rsidR="00420B29" w:rsidRPr="00A93E54" w:rsidTr="00F15B24">
        <w:trPr>
          <w:trHeight w:val="2025"/>
        </w:trPr>
        <w:tc>
          <w:tcPr>
            <w:tcW w:w="7644" w:type="dxa"/>
            <w:shd w:val="clear" w:color="auto" w:fill="auto"/>
          </w:tcPr>
          <w:p w:rsidR="00420B29" w:rsidRPr="00A93E54" w:rsidRDefault="00420B29" w:rsidP="00420B29">
            <w:pPr>
              <w:pStyle w:val="a3"/>
              <w:jc w:val="both"/>
              <w:rPr>
                <w:rFonts w:ascii="Times New Roman" w:hAnsi="Times New Roman" w:cs="Times New Roman"/>
                <w:sz w:val="28"/>
                <w:szCs w:val="28"/>
              </w:rPr>
            </w:pPr>
            <w:r w:rsidRPr="00A93E54">
              <w:rPr>
                <w:rFonts w:ascii="Times New Roman" w:hAnsi="Times New Roman" w:cs="Times New Roman"/>
                <w:sz w:val="28"/>
                <w:szCs w:val="28"/>
              </w:rPr>
              <w:lastRenderedPageBreak/>
              <w:t>22.</w:t>
            </w:r>
          </w:p>
          <w:p w:rsidR="00420B29" w:rsidRPr="00A93E54" w:rsidRDefault="00420B29" w:rsidP="00420B29">
            <w:pPr>
              <w:shd w:val="clear" w:color="auto" w:fill="FFFFFF"/>
              <w:ind w:firstLine="317"/>
              <w:jc w:val="both"/>
              <w:rPr>
                <w:b/>
                <w:lang w:val="ru-RU"/>
              </w:rPr>
            </w:pPr>
            <w:r w:rsidRPr="00A93E54">
              <w:rPr>
                <w:b/>
                <w:lang w:val="ru-RU"/>
              </w:rPr>
              <w:t>…</w:t>
            </w:r>
          </w:p>
          <w:p w:rsidR="00420B29" w:rsidRPr="00A93E54" w:rsidRDefault="00420B29" w:rsidP="00420B29">
            <w:pPr>
              <w:shd w:val="clear" w:color="auto" w:fill="FFFFFF"/>
              <w:jc w:val="both"/>
              <w:rPr>
                <w:b/>
              </w:rPr>
            </w:pPr>
            <w:r w:rsidRPr="00A93E54">
              <w:t xml:space="preserve">У разі визнання </w:t>
            </w:r>
            <w:r w:rsidRPr="00A93E54">
              <w:rPr>
                <w:b/>
              </w:rPr>
              <w:t>судом незаконним зупинення дозволу строк дії дозволу вважається таким, що автоматично продовжений на строк незаконного зупинення.</w:t>
            </w:r>
          </w:p>
          <w:p w:rsidR="00420B29" w:rsidRPr="00A93E54" w:rsidRDefault="00420B29" w:rsidP="00420B29">
            <w:pPr>
              <w:shd w:val="clear" w:color="auto" w:fill="FFFFFF"/>
              <w:ind w:firstLine="317"/>
              <w:jc w:val="both"/>
              <w:rPr>
                <w:b/>
              </w:rPr>
            </w:pPr>
          </w:p>
          <w:p w:rsidR="00420B29" w:rsidRDefault="00420B29" w:rsidP="00420B29">
            <w:pPr>
              <w:shd w:val="clear" w:color="auto" w:fill="FFFFFF"/>
              <w:ind w:firstLine="317"/>
              <w:jc w:val="both"/>
            </w:pPr>
            <w:r w:rsidRPr="00A93E54">
              <w:rPr>
                <w:b/>
              </w:rPr>
              <w:t>…</w:t>
            </w:r>
          </w:p>
        </w:tc>
        <w:tc>
          <w:tcPr>
            <w:tcW w:w="7665" w:type="dxa"/>
            <w:shd w:val="clear" w:color="auto" w:fill="auto"/>
          </w:tcPr>
          <w:p w:rsidR="00420B29" w:rsidRPr="00A93E54" w:rsidRDefault="00420B29" w:rsidP="00420B29">
            <w:pPr>
              <w:pStyle w:val="a3"/>
              <w:jc w:val="both"/>
              <w:rPr>
                <w:rFonts w:ascii="Times New Roman" w:hAnsi="Times New Roman" w:cs="Times New Roman"/>
                <w:sz w:val="28"/>
                <w:szCs w:val="28"/>
              </w:rPr>
            </w:pPr>
            <w:r w:rsidRPr="00A93E54">
              <w:rPr>
                <w:rFonts w:ascii="Times New Roman" w:hAnsi="Times New Roman" w:cs="Times New Roman"/>
                <w:sz w:val="28"/>
                <w:szCs w:val="28"/>
              </w:rPr>
              <w:t>22.</w:t>
            </w:r>
          </w:p>
          <w:p w:rsidR="00420B29" w:rsidRPr="00A93E54" w:rsidRDefault="00420B29" w:rsidP="00420B29">
            <w:pPr>
              <w:shd w:val="clear" w:color="auto" w:fill="FFFFFF"/>
              <w:ind w:firstLine="317"/>
              <w:jc w:val="both"/>
              <w:rPr>
                <w:b/>
                <w:lang w:val="ru-RU"/>
              </w:rPr>
            </w:pPr>
            <w:r w:rsidRPr="00A93E54">
              <w:rPr>
                <w:b/>
                <w:lang w:val="ru-RU"/>
              </w:rPr>
              <w:t>…</w:t>
            </w:r>
          </w:p>
          <w:p w:rsidR="00420B29" w:rsidRPr="00A93E54" w:rsidRDefault="00420B29" w:rsidP="00420B29">
            <w:pPr>
              <w:jc w:val="both"/>
              <w:rPr>
                <w:b/>
                <w:lang w:eastAsia="uk-UA"/>
              </w:rPr>
            </w:pPr>
            <w:r w:rsidRPr="00A93E54">
              <w:rPr>
                <w:lang w:eastAsia="uk-UA"/>
              </w:rPr>
              <w:t xml:space="preserve">У разі визнання </w:t>
            </w:r>
            <w:r w:rsidRPr="00A93E54">
              <w:rPr>
                <w:b/>
                <w:lang w:eastAsia="uk-UA"/>
              </w:rPr>
              <w:t xml:space="preserve">за рішенням </w:t>
            </w:r>
            <w:r>
              <w:rPr>
                <w:b/>
                <w:lang w:eastAsia="uk-UA"/>
              </w:rPr>
              <w:t xml:space="preserve">суду, що набрало законної сили </w:t>
            </w:r>
            <w:r w:rsidRPr="00A93E54">
              <w:rPr>
                <w:b/>
                <w:lang w:eastAsia="uk-UA"/>
              </w:rPr>
              <w:t>незаконним</w:t>
            </w:r>
            <w:r w:rsidRPr="00A93E54">
              <w:rPr>
                <w:lang w:eastAsia="uk-UA"/>
              </w:rPr>
              <w:t xml:space="preserve"> (</w:t>
            </w:r>
            <w:r w:rsidRPr="00A93E54">
              <w:rPr>
                <w:b/>
                <w:lang w:eastAsia="uk-UA"/>
              </w:rPr>
              <w:t>безпідставним) зупинення та/або анулювання дозволу строк дії дозволу подовжується органом з питань надання дозволу на строк такого зупинення та/або анулювання.</w:t>
            </w:r>
          </w:p>
          <w:p w:rsidR="00420B29" w:rsidRDefault="00420B29" w:rsidP="00420B29">
            <w:pPr>
              <w:ind w:firstLine="327"/>
              <w:jc w:val="both"/>
            </w:pPr>
            <w:r w:rsidRPr="00A93E54">
              <w:rPr>
                <w:b/>
                <w:lang w:eastAsia="uk-UA"/>
              </w:rPr>
              <w:t>…</w:t>
            </w:r>
          </w:p>
        </w:tc>
      </w:tr>
      <w:tr w:rsidR="00EC469F" w:rsidRPr="00A93E54" w:rsidTr="00F15B24">
        <w:tc>
          <w:tcPr>
            <w:tcW w:w="7644" w:type="dxa"/>
            <w:shd w:val="clear" w:color="auto" w:fill="auto"/>
          </w:tcPr>
          <w:p w:rsidR="007A5675" w:rsidRDefault="007A5675" w:rsidP="00EE591B">
            <w:pPr>
              <w:ind w:firstLine="317"/>
              <w:jc w:val="both"/>
            </w:pPr>
            <w:r w:rsidRPr="007A5675">
              <w:t xml:space="preserve">25. Про надання, продовження строку дії, зупинення, поновлення, переоформлення, </w:t>
            </w:r>
            <w:r w:rsidRPr="007A5675">
              <w:rPr>
                <w:b/>
              </w:rPr>
              <w:t>видачу дубліката,</w:t>
            </w:r>
            <w:r w:rsidRPr="007A5675">
              <w:t xml:space="preserve"> анулювання дозволу та внесення змін до нього Держгеонадра видає наказ, а Рада міністрів Автономної Республіки Крим - розпорядження.</w:t>
            </w:r>
          </w:p>
          <w:p w:rsidR="00825B4A" w:rsidRPr="00A93E54" w:rsidRDefault="00825B4A" w:rsidP="00EE591B">
            <w:pPr>
              <w:ind w:firstLine="317"/>
              <w:jc w:val="both"/>
              <w:rPr>
                <w:b/>
              </w:rPr>
            </w:pPr>
            <w:r w:rsidRPr="00A93E54">
              <w:rPr>
                <w:b/>
              </w:rPr>
              <w:t>…</w:t>
            </w:r>
          </w:p>
          <w:p w:rsidR="00F15B24" w:rsidRPr="00A93E54" w:rsidRDefault="00EC469F" w:rsidP="00EE591B">
            <w:pPr>
              <w:jc w:val="both"/>
            </w:pPr>
            <w:r w:rsidRPr="00A93E54">
              <w:t xml:space="preserve">Держгеонадра інформують Мінприроди про надходження заяв і документів, зазначених у додатку 1, про надання та продовження строку дії дозволів з одночасним надсиланням копій цих документів не пізніше ніж протягом </w:t>
            </w:r>
            <w:r w:rsidRPr="00A93E54">
              <w:rPr>
                <w:b/>
              </w:rPr>
              <w:t>п’яти</w:t>
            </w:r>
            <w:r w:rsidRPr="00A93E54">
              <w:t xml:space="preserve"> робочих днів з дня їх реєстрації.</w:t>
            </w:r>
          </w:p>
          <w:p w:rsidR="001A2ED2" w:rsidRPr="00A93E54" w:rsidRDefault="001A2ED2" w:rsidP="00EE591B">
            <w:pPr>
              <w:ind w:firstLine="317"/>
              <w:jc w:val="both"/>
              <w:rPr>
                <w:b/>
              </w:rPr>
            </w:pPr>
            <w:r w:rsidRPr="00A93E54">
              <w:rPr>
                <w:b/>
              </w:rPr>
              <w:t>…</w:t>
            </w:r>
          </w:p>
          <w:p w:rsidR="009850E0" w:rsidRPr="00A93E54" w:rsidRDefault="001A2ED2" w:rsidP="00EE591B">
            <w:pPr>
              <w:jc w:val="both"/>
            </w:pPr>
            <w:r w:rsidRPr="00A93E54">
              <w:t xml:space="preserve">Наказ Держгеонадр про надання дозволу розміщується протягом </w:t>
            </w:r>
            <w:r w:rsidRPr="00A93E54">
              <w:rPr>
                <w:b/>
              </w:rPr>
              <w:t>п'яти</w:t>
            </w:r>
            <w:r w:rsidRPr="00A93E54">
              <w:t xml:space="preserve"> днів на офіційному веб - сайті органу з питань надання дозволу.</w:t>
            </w:r>
          </w:p>
          <w:p w:rsidR="001A2ED2" w:rsidRPr="00A93E54" w:rsidRDefault="001A2ED2" w:rsidP="00EE591B">
            <w:pPr>
              <w:ind w:firstLine="317"/>
              <w:jc w:val="both"/>
              <w:rPr>
                <w:b/>
              </w:rPr>
            </w:pPr>
            <w:r w:rsidRPr="00A93E54">
              <w:rPr>
                <w:b/>
              </w:rPr>
              <w:t>…</w:t>
            </w:r>
          </w:p>
        </w:tc>
        <w:tc>
          <w:tcPr>
            <w:tcW w:w="7665" w:type="dxa"/>
            <w:shd w:val="clear" w:color="auto" w:fill="auto"/>
          </w:tcPr>
          <w:p w:rsidR="00825B4A" w:rsidRDefault="00825B4A" w:rsidP="00EE591B">
            <w:pPr>
              <w:jc w:val="both"/>
            </w:pPr>
            <w:r w:rsidRPr="00A93E54">
              <w:t xml:space="preserve">25. </w:t>
            </w:r>
            <w:r w:rsidR="007A5675" w:rsidRPr="007A5675">
              <w:t>Про надання, продовження строку дії, зупинення, поновлення, переоформлення, анулювання дозволу та внесення змін до нього Держгеонадра видає наказ, а Рада міністрів Автономної Республіки Крим - розпорядження.</w:t>
            </w:r>
          </w:p>
          <w:p w:rsidR="007A5675" w:rsidRPr="00A93E54" w:rsidRDefault="007A5675" w:rsidP="00EE591B">
            <w:pPr>
              <w:jc w:val="both"/>
            </w:pPr>
          </w:p>
          <w:p w:rsidR="00825B4A" w:rsidRPr="00A93E54" w:rsidRDefault="00825B4A" w:rsidP="00EE591B">
            <w:pPr>
              <w:ind w:firstLine="327"/>
              <w:jc w:val="both"/>
              <w:rPr>
                <w:b/>
              </w:rPr>
            </w:pPr>
            <w:r w:rsidRPr="00A93E54">
              <w:rPr>
                <w:b/>
              </w:rPr>
              <w:t>…</w:t>
            </w:r>
          </w:p>
          <w:p w:rsidR="003E6F32" w:rsidRPr="00A93E54" w:rsidRDefault="00EC469F" w:rsidP="00EE591B">
            <w:pPr>
              <w:pStyle w:val="a3"/>
              <w:jc w:val="both"/>
              <w:rPr>
                <w:rFonts w:ascii="Times New Roman" w:hAnsi="Times New Roman" w:cs="Times New Roman"/>
                <w:sz w:val="28"/>
                <w:szCs w:val="28"/>
                <w:lang w:eastAsia="uk-UA"/>
              </w:rPr>
            </w:pPr>
            <w:r w:rsidRPr="00A93E54">
              <w:rPr>
                <w:rFonts w:ascii="Times New Roman" w:hAnsi="Times New Roman" w:cs="Times New Roman"/>
                <w:sz w:val="28"/>
                <w:szCs w:val="28"/>
                <w:lang w:eastAsia="uk-UA"/>
              </w:rPr>
              <w:t xml:space="preserve">Держгеонадра інформують Мінприроди про надходження заяв і документів, зазначених у додатку 1, про надання та продовження строку дії дозволів з одночасним надсиланням копій цих документів не пізніше ніж протягом </w:t>
            </w:r>
            <w:r w:rsidR="00EE591B" w:rsidRPr="00A93E54">
              <w:rPr>
                <w:rFonts w:ascii="Times New Roman" w:hAnsi="Times New Roman" w:cs="Times New Roman"/>
                <w:b/>
                <w:sz w:val="28"/>
                <w:szCs w:val="28"/>
                <w:lang w:eastAsia="uk-UA"/>
              </w:rPr>
              <w:t>семи</w:t>
            </w:r>
            <w:r w:rsidRPr="00A93E54">
              <w:rPr>
                <w:rFonts w:ascii="Times New Roman" w:hAnsi="Times New Roman" w:cs="Times New Roman"/>
                <w:sz w:val="28"/>
                <w:szCs w:val="28"/>
                <w:lang w:eastAsia="uk-UA"/>
              </w:rPr>
              <w:t xml:space="preserve"> робочих днів з дня їх реєстрації.</w:t>
            </w:r>
          </w:p>
          <w:p w:rsidR="001A2ED2" w:rsidRPr="00A93E54" w:rsidRDefault="001A2ED2" w:rsidP="00EE591B">
            <w:pPr>
              <w:pStyle w:val="a3"/>
              <w:ind w:firstLine="327"/>
              <w:jc w:val="both"/>
              <w:rPr>
                <w:rFonts w:ascii="Times New Roman" w:hAnsi="Times New Roman" w:cs="Times New Roman"/>
                <w:b/>
                <w:sz w:val="28"/>
                <w:szCs w:val="28"/>
                <w:lang w:eastAsia="uk-UA"/>
              </w:rPr>
            </w:pPr>
            <w:r w:rsidRPr="00A93E54">
              <w:rPr>
                <w:rFonts w:ascii="Times New Roman" w:hAnsi="Times New Roman" w:cs="Times New Roman"/>
                <w:b/>
                <w:sz w:val="28"/>
                <w:szCs w:val="28"/>
                <w:lang w:eastAsia="uk-UA"/>
              </w:rPr>
              <w:t>…</w:t>
            </w:r>
          </w:p>
          <w:p w:rsidR="001A2ED2" w:rsidRPr="00A93E54" w:rsidRDefault="001A2ED2" w:rsidP="00EE591B">
            <w:pPr>
              <w:pStyle w:val="a3"/>
              <w:jc w:val="both"/>
              <w:rPr>
                <w:rFonts w:ascii="Times New Roman" w:hAnsi="Times New Roman" w:cs="Times New Roman"/>
                <w:sz w:val="28"/>
                <w:szCs w:val="28"/>
                <w:lang w:eastAsia="uk-UA"/>
              </w:rPr>
            </w:pPr>
            <w:r w:rsidRPr="00A93E54">
              <w:rPr>
                <w:rFonts w:ascii="Times New Roman" w:hAnsi="Times New Roman" w:cs="Times New Roman"/>
                <w:sz w:val="28"/>
                <w:szCs w:val="28"/>
                <w:lang w:eastAsia="uk-UA"/>
              </w:rPr>
              <w:t xml:space="preserve">Наказ Держгеонадр про надання дозволу розміщується протягом </w:t>
            </w:r>
            <w:r w:rsidRPr="00A93E54">
              <w:rPr>
                <w:rFonts w:ascii="Times New Roman" w:hAnsi="Times New Roman" w:cs="Times New Roman"/>
                <w:b/>
                <w:sz w:val="28"/>
                <w:szCs w:val="28"/>
                <w:lang w:eastAsia="uk-UA"/>
              </w:rPr>
              <w:t>п'яти</w:t>
            </w:r>
            <w:r w:rsidRPr="00A93E54">
              <w:rPr>
                <w:rFonts w:ascii="Times New Roman" w:hAnsi="Times New Roman" w:cs="Times New Roman"/>
                <w:sz w:val="28"/>
                <w:szCs w:val="28"/>
                <w:lang w:eastAsia="uk-UA"/>
              </w:rPr>
              <w:t xml:space="preserve"> </w:t>
            </w:r>
            <w:r w:rsidRPr="00A93E54">
              <w:rPr>
                <w:rFonts w:ascii="Times New Roman" w:hAnsi="Times New Roman" w:cs="Times New Roman"/>
                <w:b/>
                <w:sz w:val="28"/>
                <w:szCs w:val="28"/>
                <w:lang w:eastAsia="uk-UA"/>
              </w:rPr>
              <w:t>робочих</w:t>
            </w:r>
            <w:r w:rsidRPr="00A93E54">
              <w:rPr>
                <w:rFonts w:ascii="Times New Roman" w:hAnsi="Times New Roman" w:cs="Times New Roman"/>
                <w:sz w:val="28"/>
                <w:szCs w:val="28"/>
                <w:lang w:eastAsia="uk-UA"/>
              </w:rPr>
              <w:t xml:space="preserve"> днів на офіційному веб-сайті органу з питань надання дозволу.</w:t>
            </w:r>
          </w:p>
          <w:p w:rsidR="001A2ED2" w:rsidRPr="00A93E54" w:rsidRDefault="001A2ED2" w:rsidP="00EE591B">
            <w:pPr>
              <w:pStyle w:val="a3"/>
              <w:ind w:firstLine="327"/>
              <w:jc w:val="both"/>
              <w:rPr>
                <w:rFonts w:ascii="Times New Roman" w:hAnsi="Times New Roman" w:cs="Times New Roman"/>
                <w:b/>
                <w:sz w:val="28"/>
                <w:szCs w:val="28"/>
                <w:lang w:eastAsia="uk-UA"/>
              </w:rPr>
            </w:pPr>
            <w:r w:rsidRPr="00A93E54">
              <w:rPr>
                <w:rFonts w:ascii="Times New Roman" w:hAnsi="Times New Roman" w:cs="Times New Roman"/>
                <w:b/>
                <w:sz w:val="28"/>
                <w:szCs w:val="28"/>
                <w:lang w:eastAsia="uk-UA"/>
              </w:rPr>
              <w:t>…</w:t>
            </w:r>
          </w:p>
        </w:tc>
      </w:tr>
      <w:tr w:rsidR="00A11D85" w:rsidRPr="00A93E54" w:rsidTr="00F15B24">
        <w:tc>
          <w:tcPr>
            <w:tcW w:w="7644" w:type="dxa"/>
            <w:shd w:val="clear" w:color="auto" w:fill="auto"/>
          </w:tcPr>
          <w:p w:rsidR="001A2ED2" w:rsidRPr="00A93E54" w:rsidRDefault="001A2ED2"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t>Додаток 1 до Порядку</w:t>
            </w:r>
          </w:p>
          <w:p w:rsidR="001A2ED2" w:rsidRPr="00A93E54" w:rsidRDefault="001A2ED2"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t>1. 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вуглеводнів, з подальшим видобуванням нафти і газу (промислова розробка родовищ)</w:t>
            </w:r>
          </w:p>
          <w:p w:rsidR="001A2ED2" w:rsidRPr="00A93E54" w:rsidRDefault="001A2ED2" w:rsidP="00EE591B">
            <w:pPr>
              <w:pStyle w:val="a3"/>
              <w:ind w:firstLine="317"/>
              <w:jc w:val="both"/>
              <w:rPr>
                <w:rFonts w:ascii="Times New Roman" w:hAnsi="Times New Roman" w:cs="Times New Roman"/>
                <w:b/>
                <w:sz w:val="28"/>
                <w:szCs w:val="28"/>
              </w:rPr>
            </w:pPr>
            <w:r w:rsidRPr="00A93E54">
              <w:rPr>
                <w:rFonts w:ascii="Times New Roman" w:hAnsi="Times New Roman" w:cs="Times New Roman"/>
                <w:b/>
                <w:sz w:val="28"/>
                <w:szCs w:val="28"/>
              </w:rPr>
              <w:lastRenderedPageBreak/>
              <w:t>…</w:t>
            </w:r>
          </w:p>
          <w:p w:rsidR="009850E0" w:rsidRPr="00A93E54" w:rsidRDefault="002A12DF" w:rsidP="00EE591B">
            <w:pPr>
              <w:pStyle w:val="a3"/>
              <w:jc w:val="both"/>
              <w:rPr>
                <w:rFonts w:ascii="Times New Roman" w:hAnsi="Times New Roman" w:cs="Times New Roman"/>
                <w:sz w:val="28"/>
                <w:szCs w:val="28"/>
              </w:rPr>
            </w:pPr>
            <w:r w:rsidRPr="00A93E54">
              <w:rPr>
                <w:rFonts w:ascii="Times New Roman" w:hAnsi="Times New Roman" w:cs="Times New Roman"/>
                <w:b/>
                <w:sz w:val="28"/>
                <w:szCs w:val="28"/>
              </w:rPr>
              <w:t>результати</w:t>
            </w:r>
            <w:r w:rsidRPr="00A93E54">
              <w:rPr>
                <w:rFonts w:ascii="Times New Roman" w:hAnsi="Times New Roman" w:cs="Times New Roman"/>
                <w:sz w:val="28"/>
                <w:szCs w:val="28"/>
              </w:rPr>
              <w:t xml:space="preserve"> оцінки впливу на довкілля (звіт з оцінки впливу на довкілля, звіт про громадське обговорення та висновок з оцінки впливу на довкілля) відповідно до Закону України “Про оцінку впливу на довкілля” для отримання спеціального дозволу на геологічне вивчення нафтогазоносних надр, у тому числі дослідно-промислову розробку родовищ вуглеводнів, з подальшим видобуванням нафти і газу (промислова розробка родовищ)</w:t>
            </w:r>
          </w:p>
          <w:p w:rsidR="00BA76BB" w:rsidRPr="00A93E54" w:rsidRDefault="00BA76BB" w:rsidP="00EE591B">
            <w:pPr>
              <w:pStyle w:val="a3"/>
              <w:jc w:val="both"/>
              <w:rPr>
                <w:rFonts w:ascii="Times New Roman" w:hAnsi="Times New Roman" w:cs="Times New Roman"/>
                <w:sz w:val="28"/>
                <w:szCs w:val="28"/>
              </w:rPr>
            </w:pPr>
          </w:p>
          <w:p w:rsidR="009850E0" w:rsidRPr="00A93E54" w:rsidRDefault="001A2ED2" w:rsidP="00EE591B">
            <w:pPr>
              <w:pStyle w:val="a3"/>
              <w:ind w:firstLine="317"/>
              <w:jc w:val="both"/>
              <w:rPr>
                <w:rFonts w:ascii="Times New Roman" w:hAnsi="Times New Roman" w:cs="Times New Roman"/>
                <w:b/>
                <w:sz w:val="28"/>
                <w:szCs w:val="28"/>
              </w:rPr>
            </w:pPr>
            <w:r w:rsidRPr="00A93E54">
              <w:rPr>
                <w:rFonts w:ascii="Times New Roman" w:hAnsi="Times New Roman" w:cs="Times New Roman"/>
                <w:b/>
                <w:sz w:val="28"/>
                <w:szCs w:val="28"/>
              </w:rPr>
              <w:t>…</w:t>
            </w:r>
          </w:p>
          <w:p w:rsidR="001A2ED2" w:rsidRPr="00A93E54" w:rsidRDefault="001A2ED2"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t>2. Видобування корисних копалин</w:t>
            </w:r>
          </w:p>
          <w:p w:rsidR="001A2ED2" w:rsidRPr="00A93E54" w:rsidRDefault="001A2ED2" w:rsidP="00EE591B">
            <w:pPr>
              <w:pStyle w:val="a3"/>
              <w:ind w:firstLine="317"/>
              <w:jc w:val="both"/>
              <w:rPr>
                <w:rFonts w:ascii="Times New Roman" w:hAnsi="Times New Roman" w:cs="Times New Roman"/>
                <w:b/>
                <w:sz w:val="28"/>
                <w:szCs w:val="28"/>
              </w:rPr>
            </w:pPr>
            <w:r w:rsidRPr="00A93E54">
              <w:rPr>
                <w:rFonts w:ascii="Times New Roman" w:hAnsi="Times New Roman" w:cs="Times New Roman"/>
                <w:b/>
                <w:sz w:val="28"/>
                <w:szCs w:val="28"/>
              </w:rPr>
              <w:t>…</w:t>
            </w:r>
          </w:p>
          <w:p w:rsidR="009850E0" w:rsidRPr="00A93E54" w:rsidRDefault="009850E0"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t>план підрахунку запасів корисної копалини на топографічній основі з нанесеними межами категорії запасів, межами земельного та гірничого відводів (за наявності), контуром ліцензійної площі з географічними координатами кутових точок ділянки надр (похибка - менш як 1 секунда), а також з лініями геологічних розрізів</w:t>
            </w:r>
          </w:p>
          <w:p w:rsidR="009850E0" w:rsidRPr="00A93E54" w:rsidRDefault="009850E0" w:rsidP="00EE591B">
            <w:pPr>
              <w:pStyle w:val="a3"/>
              <w:ind w:firstLine="317"/>
              <w:jc w:val="both"/>
              <w:rPr>
                <w:rFonts w:ascii="Times New Roman" w:hAnsi="Times New Roman" w:cs="Times New Roman"/>
                <w:b/>
                <w:sz w:val="28"/>
                <w:szCs w:val="28"/>
              </w:rPr>
            </w:pPr>
          </w:p>
          <w:p w:rsidR="009850E0" w:rsidRPr="00A93E54" w:rsidRDefault="009850E0" w:rsidP="00EE591B">
            <w:pPr>
              <w:pStyle w:val="a3"/>
              <w:jc w:val="both"/>
              <w:rPr>
                <w:rFonts w:ascii="Times New Roman" w:hAnsi="Times New Roman" w:cs="Times New Roman"/>
                <w:b/>
                <w:sz w:val="28"/>
                <w:szCs w:val="28"/>
              </w:rPr>
            </w:pPr>
          </w:p>
          <w:p w:rsidR="009850E0" w:rsidRPr="00A93E54" w:rsidRDefault="009850E0" w:rsidP="00EE591B">
            <w:pPr>
              <w:pStyle w:val="a3"/>
              <w:ind w:firstLine="317"/>
              <w:jc w:val="both"/>
              <w:rPr>
                <w:rFonts w:ascii="Times New Roman" w:hAnsi="Times New Roman" w:cs="Times New Roman"/>
                <w:b/>
                <w:sz w:val="28"/>
                <w:szCs w:val="28"/>
              </w:rPr>
            </w:pPr>
            <w:r w:rsidRPr="00A93E54">
              <w:rPr>
                <w:rFonts w:ascii="Times New Roman" w:hAnsi="Times New Roman" w:cs="Times New Roman"/>
                <w:b/>
                <w:sz w:val="28"/>
                <w:szCs w:val="28"/>
              </w:rPr>
              <w:t>…</w:t>
            </w:r>
          </w:p>
          <w:p w:rsidR="009850E0" w:rsidRPr="00A93E54" w:rsidRDefault="009850E0" w:rsidP="005D14E5">
            <w:pPr>
              <w:pStyle w:val="a3"/>
              <w:jc w:val="both"/>
              <w:rPr>
                <w:rFonts w:ascii="Times New Roman" w:hAnsi="Times New Roman" w:cs="Times New Roman"/>
                <w:b/>
                <w:sz w:val="28"/>
                <w:szCs w:val="28"/>
              </w:rPr>
            </w:pPr>
            <w:r w:rsidRPr="00A93E54">
              <w:rPr>
                <w:rFonts w:ascii="Times New Roman" w:hAnsi="Times New Roman" w:cs="Times New Roman"/>
                <w:b/>
                <w:sz w:val="28"/>
                <w:szCs w:val="28"/>
              </w:rPr>
              <w:t>результати</w:t>
            </w:r>
            <w:r w:rsidRPr="00A93E54">
              <w:rPr>
                <w:rFonts w:ascii="Times New Roman" w:hAnsi="Times New Roman" w:cs="Times New Roman"/>
                <w:sz w:val="28"/>
                <w:szCs w:val="28"/>
              </w:rPr>
              <w:t xml:space="preserve"> оцінки впливу на довкілля (звіт з оцінки впливу на довкілля, звіт про громадське обговорення та висновок з оцінки впливу на довкілля) відповідно до Закону України “Про оцінку впливу на довкілля”</w:t>
            </w:r>
          </w:p>
        </w:tc>
        <w:tc>
          <w:tcPr>
            <w:tcW w:w="7665" w:type="dxa"/>
            <w:shd w:val="clear" w:color="auto" w:fill="auto"/>
          </w:tcPr>
          <w:p w:rsidR="001A2ED2" w:rsidRPr="00A93E54" w:rsidRDefault="001A2ED2"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lastRenderedPageBreak/>
              <w:t>Додаток 1 до Порядку</w:t>
            </w:r>
          </w:p>
          <w:p w:rsidR="001A2ED2" w:rsidRPr="00A93E54" w:rsidRDefault="001A2ED2"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t>1. 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вуглеводнів, з подальшим видобуванням нафти і газу (промислова розробка родовищ)</w:t>
            </w:r>
          </w:p>
          <w:p w:rsidR="001A2ED2" w:rsidRPr="00A93E54" w:rsidRDefault="001A2ED2" w:rsidP="00EE591B">
            <w:pPr>
              <w:pStyle w:val="a3"/>
              <w:ind w:firstLine="317"/>
              <w:jc w:val="both"/>
              <w:rPr>
                <w:rFonts w:ascii="Times New Roman" w:hAnsi="Times New Roman" w:cs="Times New Roman"/>
                <w:b/>
                <w:sz w:val="28"/>
                <w:szCs w:val="28"/>
              </w:rPr>
            </w:pPr>
            <w:r w:rsidRPr="00A93E54">
              <w:rPr>
                <w:rFonts w:ascii="Times New Roman" w:hAnsi="Times New Roman" w:cs="Times New Roman"/>
                <w:b/>
                <w:sz w:val="28"/>
                <w:szCs w:val="28"/>
              </w:rPr>
              <w:lastRenderedPageBreak/>
              <w:t>…</w:t>
            </w:r>
          </w:p>
          <w:p w:rsidR="009850E0" w:rsidRPr="00A93E54" w:rsidRDefault="002A12DF" w:rsidP="00EE591B">
            <w:pPr>
              <w:pStyle w:val="a3"/>
              <w:jc w:val="both"/>
              <w:rPr>
                <w:rFonts w:ascii="Times New Roman" w:hAnsi="Times New Roman" w:cs="Times New Roman"/>
                <w:sz w:val="28"/>
                <w:szCs w:val="28"/>
                <w:lang w:eastAsia="uk-UA"/>
              </w:rPr>
            </w:pPr>
            <w:r w:rsidRPr="00A93E54">
              <w:rPr>
                <w:rFonts w:ascii="Times New Roman" w:hAnsi="Times New Roman" w:cs="Times New Roman"/>
                <w:b/>
                <w:sz w:val="28"/>
                <w:szCs w:val="28"/>
                <w:lang w:eastAsia="uk-UA"/>
              </w:rPr>
              <w:t>копії, завірені заявником,</w:t>
            </w:r>
            <w:r w:rsidRPr="00A93E54">
              <w:rPr>
                <w:rFonts w:ascii="Times New Roman" w:hAnsi="Times New Roman" w:cs="Times New Roman"/>
                <w:sz w:val="28"/>
                <w:szCs w:val="28"/>
                <w:lang w:eastAsia="uk-UA"/>
              </w:rPr>
              <w:t xml:space="preserve"> </w:t>
            </w:r>
            <w:r w:rsidRPr="00A93E54">
              <w:rPr>
                <w:rFonts w:ascii="Times New Roman" w:hAnsi="Times New Roman" w:cs="Times New Roman"/>
                <w:b/>
                <w:sz w:val="28"/>
                <w:szCs w:val="28"/>
                <w:lang w:eastAsia="uk-UA"/>
              </w:rPr>
              <w:t>результатів</w:t>
            </w:r>
            <w:r w:rsidRPr="00A93E54">
              <w:rPr>
                <w:rFonts w:ascii="Times New Roman" w:hAnsi="Times New Roman" w:cs="Times New Roman"/>
                <w:sz w:val="28"/>
                <w:szCs w:val="28"/>
                <w:lang w:eastAsia="uk-UA"/>
              </w:rPr>
              <w:t xml:space="preserve"> оцінки впливу на довкілля (звіт з оцінки впливу на довкілля, звіт про громадське обговорення та висновок з оцінки впливу на довкілля) відповідно до </w:t>
            </w:r>
            <w:hyperlink r:id="rId8" w:tgtFrame="_blank" w:history="1">
              <w:r w:rsidRPr="00A93E54">
                <w:rPr>
                  <w:rFonts w:ascii="Times New Roman" w:hAnsi="Times New Roman" w:cs="Times New Roman"/>
                  <w:sz w:val="28"/>
                  <w:szCs w:val="28"/>
                  <w:lang w:eastAsia="uk-UA"/>
                </w:rPr>
                <w:t>Закону України</w:t>
              </w:r>
            </w:hyperlink>
            <w:r w:rsidRPr="00A93E54">
              <w:rPr>
                <w:rFonts w:ascii="Times New Roman" w:hAnsi="Times New Roman" w:cs="Times New Roman"/>
                <w:sz w:val="28"/>
                <w:szCs w:val="28"/>
                <w:lang w:eastAsia="uk-UA"/>
              </w:rPr>
              <w:t> “Про оцінку впливу на довкілля” для отримання спеціального дозволу на геологічне вивчення нафтогазоносних надр, у тому числі дослідно-промислову розробку родовищ вуглеводнів, з подальшим видобуванням нафти і газу (промислова розробка родовищ)</w:t>
            </w:r>
          </w:p>
          <w:p w:rsidR="009850E0" w:rsidRPr="00A93E54" w:rsidRDefault="009850E0" w:rsidP="00EE591B">
            <w:pPr>
              <w:pStyle w:val="a3"/>
              <w:ind w:firstLine="327"/>
              <w:jc w:val="both"/>
              <w:rPr>
                <w:rFonts w:ascii="Times New Roman" w:hAnsi="Times New Roman" w:cs="Times New Roman"/>
                <w:b/>
                <w:sz w:val="28"/>
                <w:szCs w:val="28"/>
                <w:lang w:eastAsia="uk-UA"/>
              </w:rPr>
            </w:pPr>
            <w:r w:rsidRPr="00A93E54">
              <w:rPr>
                <w:rFonts w:ascii="Times New Roman" w:hAnsi="Times New Roman" w:cs="Times New Roman"/>
                <w:b/>
                <w:sz w:val="28"/>
                <w:szCs w:val="28"/>
                <w:lang w:eastAsia="uk-UA"/>
              </w:rPr>
              <w:t>…</w:t>
            </w:r>
          </w:p>
          <w:p w:rsidR="009850E0" w:rsidRPr="00A93E54" w:rsidRDefault="009850E0"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t>2. Видобування корисних копалин</w:t>
            </w:r>
          </w:p>
          <w:p w:rsidR="009850E0" w:rsidRPr="00A93E54" w:rsidRDefault="009850E0" w:rsidP="00EE591B">
            <w:pPr>
              <w:pStyle w:val="a3"/>
              <w:ind w:firstLine="317"/>
              <w:jc w:val="both"/>
              <w:rPr>
                <w:rFonts w:ascii="Times New Roman" w:hAnsi="Times New Roman" w:cs="Times New Roman"/>
                <w:b/>
                <w:sz w:val="28"/>
                <w:szCs w:val="28"/>
              </w:rPr>
            </w:pPr>
            <w:r w:rsidRPr="00A93E54">
              <w:rPr>
                <w:rFonts w:ascii="Times New Roman" w:hAnsi="Times New Roman" w:cs="Times New Roman"/>
                <w:b/>
                <w:sz w:val="28"/>
                <w:szCs w:val="28"/>
              </w:rPr>
              <w:t>…</w:t>
            </w:r>
          </w:p>
          <w:p w:rsidR="009850E0" w:rsidRPr="00A93E54" w:rsidRDefault="009850E0" w:rsidP="00EE591B">
            <w:pPr>
              <w:pStyle w:val="a3"/>
              <w:jc w:val="both"/>
              <w:rPr>
                <w:rFonts w:ascii="Times New Roman" w:hAnsi="Times New Roman" w:cs="Times New Roman"/>
                <w:sz w:val="28"/>
                <w:szCs w:val="28"/>
              </w:rPr>
            </w:pPr>
            <w:r w:rsidRPr="00A93E54">
              <w:rPr>
                <w:rFonts w:ascii="Times New Roman" w:hAnsi="Times New Roman" w:cs="Times New Roman"/>
                <w:sz w:val="28"/>
                <w:szCs w:val="28"/>
              </w:rPr>
              <w:t xml:space="preserve">план підрахунку запасів корисної копалини на топографічній основі з нанесеними межами категорії запасів, межами земельного та гірничого відводів (за наявності), контуром ліцензійної площі з географічними координатами кутових точок ділянки надр (похибка - менш як 1 секунда), </w:t>
            </w:r>
            <w:r w:rsidRPr="00A93E54">
              <w:rPr>
                <w:rFonts w:ascii="Times New Roman" w:hAnsi="Times New Roman" w:cs="Times New Roman"/>
                <w:b/>
                <w:sz w:val="28"/>
                <w:szCs w:val="28"/>
              </w:rPr>
              <w:t>а для підземних вод з нанесеними водозабірними спорудами та їх географічними координатами (похибка - менш як 1 секунда),</w:t>
            </w:r>
            <w:r w:rsidRPr="00A93E54">
              <w:rPr>
                <w:rFonts w:ascii="Times New Roman" w:hAnsi="Times New Roman" w:cs="Times New Roman"/>
                <w:sz w:val="28"/>
                <w:szCs w:val="28"/>
              </w:rPr>
              <w:t xml:space="preserve"> а також з лініями геологічних розрізів</w:t>
            </w:r>
          </w:p>
          <w:p w:rsidR="009850E0" w:rsidRPr="00A93E54" w:rsidRDefault="009850E0" w:rsidP="00EE591B">
            <w:pPr>
              <w:pStyle w:val="a3"/>
              <w:ind w:firstLine="327"/>
              <w:jc w:val="both"/>
              <w:rPr>
                <w:rFonts w:ascii="Times New Roman" w:hAnsi="Times New Roman" w:cs="Times New Roman"/>
                <w:b/>
                <w:sz w:val="28"/>
                <w:szCs w:val="28"/>
              </w:rPr>
            </w:pPr>
            <w:r w:rsidRPr="00A93E54">
              <w:rPr>
                <w:rFonts w:ascii="Times New Roman" w:hAnsi="Times New Roman" w:cs="Times New Roman"/>
                <w:b/>
                <w:sz w:val="28"/>
                <w:szCs w:val="28"/>
              </w:rPr>
              <w:t>…</w:t>
            </w:r>
          </w:p>
          <w:p w:rsidR="009850E0" w:rsidRPr="00A93E54" w:rsidRDefault="009850E0" w:rsidP="005D14E5">
            <w:pPr>
              <w:pStyle w:val="a3"/>
              <w:jc w:val="both"/>
              <w:rPr>
                <w:rFonts w:ascii="Times New Roman" w:hAnsi="Times New Roman" w:cs="Times New Roman"/>
                <w:b/>
                <w:sz w:val="28"/>
                <w:szCs w:val="28"/>
              </w:rPr>
            </w:pPr>
            <w:r w:rsidRPr="00A93E54">
              <w:rPr>
                <w:rFonts w:ascii="Times New Roman" w:hAnsi="Times New Roman" w:cs="Times New Roman"/>
                <w:b/>
                <w:sz w:val="28"/>
                <w:szCs w:val="28"/>
                <w:lang w:eastAsia="uk-UA"/>
              </w:rPr>
              <w:t>копії, завірені заявником, результатів</w:t>
            </w:r>
            <w:r w:rsidRPr="00A93E54">
              <w:rPr>
                <w:rFonts w:ascii="Times New Roman" w:hAnsi="Times New Roman" w:cs="Times New Roman"/>
                <w:sz w:val="28"/>
                <w:szCs w:val="28"/>
                <w:lang w:eastAsia="uk-UA"/>
              </w:rPr>
              <w:t xml:space="preserve"> оцінки впливу на довкілля (звіт з оцінки впливу на довкілля, звіт про громадське обговорення та висновок з оцінки впливу на довкілля) відповідно до </w:t>
            </w:r>
            <w:hyperlink r:id="rId9" w:tgtFrame="_blank" w:history="1">
              <w:r w:rsidRPr="00A93E54">
                <w:rPr>
                  <w:rFonts w:ascii="Times New Roman" w:hAnsi="Times New Roman" w:cs="Times New Roman"/>
                  <w:sz w:val="28"/>
                  <w:szCs w:val="28"/>
                  <w:lang w:eastAsia="uk-UA"/>
                </w:rPr>
                <w:t>Закону України</w:t>
              </w:r>
            </w:hyperlink>
            <w:r w:rsidRPr="00A93E54">
              <w:rPr>
                <w:rFonts w:ascii="Times New Roman" w:hAnsi="Times New Roman" w:cs="Times New Roman"/>
                <w:sz w:val="28"/>
                <w:szCs w:val="28"/>
                <w:lang w:eastAsia="uk-UA"/>
              </w:rPr>
              <w:t> “Про оцінку впливу на довкілля”</w:t>
            </w:r>
          </w:p>
        </w:tc>
      </w:tr>
      <w:tr w:rsidR="006768C5" w:rsidRPr="00A93E54" w:rsidTr="00F15B24">
        <w:trPr>
          <w:trHeight w:val="54"/>
        </w:trPr>
        <w:tc>
          <w:tcPr>
            <w:tcW w:w="7644" w:type="dxa"/>
            <w:shd w:val="clear" w:color="auto" w:fill="auto"/>
          </w:tcPr>
          <w:p w:rsidR="009850E0" w:rsidRPr="00A93E54" w:rsidRDefault="009850E0" w:rsidP="00EE591B">
            <w:pPr>
              <w:spacing w:before="120"/>
              <w:jc w:val="both"/>
            </w:pPr>
            <w:bookmarkStart w:id="1" w:name="n1237"/>
            <w:bookmarkEnd w:id="1"/>
            <w:r w:rsidRPr="00A93E54">
              <w:lastRenderedPageBreak/>
              <w:t>Примітки</w:t>
            </w:r>
          </w:p>
          <w:p w:rsidR="006768C5" w:rsidRPr="00A93E54" w:rsidRDefault="009850E0" w:rsidP="00EE591B">
            <w:pPr>
              <w:spacing w:before="120"/>
              <w:jc w:val="both"/>
              <w:rPr>
                <w:lang w:eastAsia="uk-UA"/>
              </w:rPr>
            </w:pPr>
            <w:r w:rsidRPr="00A93E54">
              <w:rPr>
                <w:lang w:eastAsia="uk-UA"/>
              </w:rPr>
              <w:t xml:space="preserve">4. </w:t>
            </w:r>
            <w:r w:rsidR="006768C5" w:rsidRPr="00A93E54">
              <w:rPr>
                <w:lang w:eastAsia="uk-UA"/>
              </w:rPr>
              <w:t xml:space="preserve">У разі відсутності у заявника, який подав до </w:t>
            </w:r>
            <w:r w:rsidR="006768C5" w:rsidRPr="00A93E54">
              <w:rPr>
                <w:b/>
                <w:lang w:eastAsia="uk-UA"/>
              </w:rPr>
              <w:t xml:space="preserve">31 грудня </w:t>
            </w:r>
            <w:r w:rsidR="006768C5" w:rsidRPr="00A93E54">
              <w:rPr>
                <w:b/>
                <w:lang w:eastAsia="uk-UA"/>
              </w:rPr>
              <w:lastRenderedPageBreak/>
              <w:t>2018 р.</w:t>
            </w:r>
            <w:r w:rsidR="006768C5" w:rsidRPr="00A93E54">
              <w:rPr>
                <w:lang w:eastAsia="uk-UA"/>
              </w:rPr>
              <w:t xml:space="preserve"> відповідно до пункту 8 цього Порядку заяву разом з документами, зазначеними у цьому додатку, з метою отримання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видобування нафти і газу (промислова розробка родовищ), видобування корисних копалин, результатів оцінки впливу на довкілля на плановану діяльність (звіт з оцінки впливу на довкілля, звіт про громадське обговорення та висновок з оцінки впливу на довкілля) такий заявник подає разом із зазначеною заявою засвідчену своїм підписом копію поданого відповідно до </w:t>
            </w:r>
            <w:hyperlink r:id="rId10" w:tgtFrame="_blank" w:history="1">
              <w:r w:rsidR="006768C5" w:rsidRPr="00A93E54">
                <w:rPr>
                  <w:lang w:eastAsia="uk-UA"/>
                </w:rPr>
                <w:t>Закону України</w:t>
              </w:r>
            </w:hyperlink>
            <w:r w:rsidR="006768C5" w:rsidRPr="00A93E54">
              <w:rPr>
                <w:lang w:eastAsia="uk-UA"/>
              </w:rPr>
              <w:t> “Про оцінку впливу на довкілля” повідомлення про плановану діяльність, яка підлягає оцінці впливу на довкілля, та інформацію про його внесення до Єдиного реєстру з оцінки впливу на довкілля. </w:t>
            </w:r>
          </w:p>
          <w:p w:rsidR="00CF3FEA" w:rsidRPr="00A93E54" w:rsidRDefault="006768C5" w:rsidP="002D3EBA">
            <w:pPr>
              <w:pStyle w:val="a3"/>
              <w:jc w:val="both"/>
              <w:rPr>
                <w:rFonts w:ascii="Times New Roman" w:hAnsi="Times New Roman" w:cs="Times New Roman"/>
                <w:sz w:val="28"/>
                <w:szCs w:val="28"/>
                <w:lang w:eastAsia="uk-UA"/>
              </w:rPr>
            </w:pPr>
            <w:r w:rsidRPr="00A93E54">
              <w:rPr>
                <w:rFonts w:ascii="Times New Roman" w:hAnsi="Times New Roman" w:cs="Times New Roman"/>
                <w:sz w:val="28"/>
                <w:szCs w:val="28"/>
                <w:lang w:eastAsia="uk-UA"/>
              </w:rPr>
              <w:t>У такому випадку до особливих умов дозволу включається обов’язок надрокористувача провести процедуру оцінки впливу на довкілля відповідно до </w:t>
            </w:r>
            <w:hyperlink r:id="rId11" w:tgtFrame="_blank" w:history="1">
              <w:r w:rsidRPr="00A93E54">
                <w:rPr>
                  <w:rFonts w:ascii="Times New Roman" w:hAnsi="Times New Roman" w:cs="Times New Roman"/>
                  <w:sz w:val="28"/>
                  <w:szCs w:val="28"/>
                  <w:lang w:eastAsia="uk-UA"/>
                </w:rPr>
                <w:t>Закону України</w:t>
              </w:r>
            </w:hyperlink>
            <w:r w:rsidRPr="00A93E54">
              <w:rPr>
                <w:rFonts w:ascii="Times New Roman" w:hAnsi="Times New Roman" w:cs="Times New Roman"/>
                <w:sz w:val="28"/>
                <w:szCs w:val="28"/>
                <w:lang w:eastAsia="uk-UA"/>
              </w:rPr>
              <w:t> “Про оцінку впливу на довкілля” у строк, що не перевищує шести місяців з дня внесення повідомлення про плановану діяльність до Єдиного реєстру з оцінки впливу на довкілля.</w:t>
            </w:r>
          </w:p>
          <w:p w:rsidR="00CF3FEA" w:rsidRPr="00A93E54" w:rsidRDefault="00CF3FEA" w:rsidP="002D3EBA">
            <w:pPr>
              <w:pStyle w:val="a3"/>
              <w:jc w:val="both"/>
              <w:rPr>
                <w:rFonts w:ascii="Times New Roman" w:hAnsi="Times New Roman" w:cs="Times New Roman"/>
                <w:sz w:val="28"/>
                <w:szCs w:val="28"/>
                <w:lang w:eastAsia="uk-UA"/>
              </w:rPr>
            </w:pPr>
          </w:p>
          <w:p w:rsidR="009850E0" w:rsidRPr="00A93E54" w:rsidRDefault="009850E0" w:rsidP="002D3EBA">
            <w:pPr>
              <w:pStyle w:val="a3"/>
              <w:jc w:val="both"/>
              <w:rPr>
                <w:rFonts w:ascii="Times New Roman" w:hAnsi="Times New Roman" w:cs="Times New Roman"/>
                <w:sz w:val="28"/>
                <w:szCs w:val="28"/>
                <w:lang w:eastAsia="uk-UA"/>
              </w:rPr>
            </w:pPr>
            <w:r w:rsidRPr="00A93E54">
              <w:rPr>
                <w:rFonts w:ascii="Times New Roman" w:hAnsi="Times New Roman" w:cs="Times New Roman"/>
                <w:sz w:val="28"/>
                <w:szCs w:val="28"/>
                <w:lang w:eastAsia="uk-UA"/>
              </w:rPr>
              <w:t xml:space="preserve">5. У разі відсутності у заявника, який подав </w:t>
            </w:r>
            <w:r w:rsidRPr="00A93E54">
              <w:rPr>
                <w:rFonts w:ascii="Times New Roman" w:hAnsi="Times New Roman" w:cs="Times New Roman"/>
                <w:b/>
                <w:sz w:val="28"/>
                <w:szCs w:val="28"/>
                <w:lang w:eastAsia="uk-UA"/>
              </w:rPr>
              <w:t>до 31 грудня 2018 р.</w:t>
            </w:r>
            <w:r w:rsidRPr="00A93E54">
              <w:rPr>
                <w:rFonts w:ascii="Times New Roman" w:hAnsi="Times New Roman" w:cs="Times New Roman"/>
                <w:sz w:val="28"/>
                <w:szCs w:val="28"/>
                <w:lang w:eastAsia="uk-UA"/>
              </w:rPr>
              <w:t xml:space="preserve"> відповідно до пункту 14 цього Порядку заяву разом з документами, зазначеними у цьому додатку, з метою продовження строку дії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видобування нафти і газу </w:t>
            </w:r>
            <w:r w:rsidRPr="00A93E54">
              <w:rPr>
                <w:rFonts w:ascii="Times New Roman" w:hAnsi="Times New Roman" w:cs="Times New Roman"/>
                <w:sz w:val="28"/>
                <w:szCs w:val="28"/>
                <w:lang w:eastAsia="uk-UA"/>
              </w:rPr>
              <w:lastRenderedPageBreak/>
              <w:t>(промислова розробка родовищ), видобування корисних копалин, результатів оцінки впливу на довкілля на плановану діяльність (звіт з оцінки впливу на довкілля, звіт про громадське обговорення та висновок з оцінки впливу на довкілля) такий заявник подає разом із заявою про продовження строку дії дозволу засвідчену своїм підписом копію поданого відповідно до </w:t>
            </w:r>
            <w:hyperlink r:id="rId12" w:tgtFrame="_blank" w:history="1">
              <w:r w:rsidRPr="00A93E54">
                <w:rPr>
                  <w:rFonts w:ascii="Times New Roman" w:hAnsi="Times New Roman" w:cs="Times New Roman"/>
                  <w:sz w:val="28"/>
                  <w:szCs w:val="28"/>
                  <w:lang w:eastAsia="uk-UA"/>
                </w:rPr>
                <w:t>Закону України</w:t>
              </w:r>
            </w:hyperlink>
            <w:r w:rsidRPr="00A93E54">
              <w:rPr>
                <w:rFonts w:ascii="Times New Roman" w:hAnsi="Times New Roman" w:cs="Times New Roman"/>
                <w:sz w:val="28"/>
                <w:szCs w:val="28"/>
                <w:lang w:eastAsia="uk-UA"/>
              </w:rPr>
              <w:t> “Про оцінку впливу на довкілля” повідомлення про плановану діяльність, яка підлягає оцінці впливу на довкілля, та інформацію про його внесення до Єдиного реєстру з оцінки впливу на довкілля.</w:t>
            </w:r>
          </w:p>
          <w:p w:rsidR="00CF3FEA" w:rsidRPr="00A93E54" w:rsidRDefault="009850E0" w:rsidP="00EE591B">
            <w:pPr>
              <w:pStyle w:val="a3"/>
              <w:jc w:val="both"/>
              <w:rPr>
                <w:rFonts w:ascii="Times New Roman" w:hAnsi="Times New Roman" w:cs="Times New Roman"/>
                <w:sz w:val="28"/>
                <w:szCs w:val="28"/>
                <w:lang w:eastAsia="uk-UA"/>
              </w:rPr>
            </w:pPr>
            <w:r w:rsidRPr="00A93E54">
              <w:rPr>
                <w:rFonts w:ascii="Times New Roman" w:hAnsi="Times New Roman" w:cs="Times New Roman"/>
                <w:sz w:val="28"/>
                <w:szCs w:val="28"/>
                <w:lang w:eastAsia="uk-UA"/>
              </w:rPr>
              <w:t>У такому випадку до особливих умов дозволу включається обов’язок надрокористувача провести процедуру оцінки впливу на довкілля відповідно до </w:t>
            </w:r>
            <w:hyperlink r:id="rId13" w:tgtFrame="_blank" w:history="1">
              <w:r w:rsidRPr="00A93E54">
                <w:rPr>
                  <w:rFonts w:ascii="Times New Roman" w:hAnsi="Times New Roman" w:cs="Times New Roman"/>
                  <w:sz w:val="28"/>
                  <w:szCs w:val="28"/>
                  <w:lang w:eastAsia="uk-UA"/>
                </w:rPr>
                <w:t>Закону України</w:t>
              </w:r>
            </w:hyperlink>
            <w:r w:rsidRPr="00A93E54">
              <w:rPr>
                <w:rFonts w:ascii="Times New Roman" w:hAnsi="Times New Roman" w:cs="Times New Roman"/>
                <w:sz w:val="28"/>
                <w:szCs w:val="28"/>
                <w:lang w:eastAsia="uk-UA"/>
              </w:rPr>
              <w:t> “Про оцінку впливу на довкілля” у строк, що не перевищує шести місяців з дня внесення повідомлення про плановану діяльність до Єдиного реєстру з оцінки впливу на довкілля, крім випадків, передбачених зазначеним Законом.</w:t>
            </w:r>
          </w:p>
          <w:p w:rsidR="00CF3FEA" w:rsidRPr="00A93E54" w:rsidRDefault="00CF3FEA" w:rsidP="00EE591B">
            <w:pPr>
              <w:pStyle w:val="a3"/>
              <w:jc w:val="both"/>
              <w:rPr>
                <w:rFonts w:ascii="Times New Roman" w:hAnsi="Times New Roman" w:cs="Times New Roman"/>
                <w:sz w:val="28"/>
                <w:szCs w:val="28"/>
                <w:lang w:eastAsia="uk-UA"/>
              </w:rPr>
            </w:pPr>
          </w:p>
          <w:p w:rsidR="005D14E5" w:rsidRPr="00A93E54" w:rsidRDefault="00CF3FEA" w:rsidP="00EE591B">
            <w:pPr>
              <w:pStyle w:val="a3"/>
              <w:jc w:val="both"/>
              <w:rPr>
                <w:rFonts w:ascii="Times New Roman" w:hAnsi="Times New Roman" w:cs="Times New Roman"/>
                <w:b/>
                <w:sz w:val="28"/>
                <w:szCs w:val="28"/>
                <w:lang w:eastAsia="uk-UA"/>
              </w:rPr>
            </w:pPr>
            <w:r w:rsidRPr="00A93E54">
              <w:rPr>
                <w:rFonts w:ascii="Times New Roman" w:hAnsi="Times New Roman" w:cs="Times New Roman"/>
                <w:b/>
                <w:sz w:val="28"/>
                <w:szCs w:val="28"/>
                <w:lang w:eastAsia="uk-UA"/>
              </w:rPr>
              <w:t>Норма відсутня</w:t>
            </w:r>
          </w:p>
          <w:p w:rsidR="009850E0" w:rsidRPr="00A93E54" w:rsidRDefault="009850E0" w:rsidP="00EE591B">
            <w:pPr>
              <w:pStyle w:val="a3"/>
              <w:ind w:firstLine="317"/>
              <w:jc w:val="both"/>
              <w:rPr>
                <w:rFonts w:ascii="Times New Roman" w:hAnsi="Times New Roman" w:cs="Times New Roman"/>
                <w:b/>
                <w:sz w:val="28"/>
                <w:szCs w:val="28"/>
              </w:rPr>
            </w:pPr>
          </w:p>
        </w:tc>
        <w:tc>
          <w:tcPr>
            <w:tcW w:w="7665" w:type="dxa"/>
            <w:shd w:val="clear" w:color="auto" w:fill="auto"/>
          </w:tcPr>
          <w:p w:rsidR="009850E0" w:rsidRPr="00A93E54" w:rsidRDefault="009850E0" w:rsidP="00EE591B">
            <w:pPr>
              <w:spacing w:before="120"/>
              <w:jc w:val="both"/>
            </w:pPr>
            <w:r w:rsidRPr="00A93E54">
              <w:lastRenderedPageBreak/>
              <w:t>Примітки</w:t>
            </w:r>
          </w:p>
          <w:p w:rsidR="006768C5" w:rsidRPr="00A93E54" w:rsidRDefault="009850E0" w:rsidP="00EE591B">
            <w:pPr>
              <w:spacing w:before="120"/>
              <w:jc w:val="both"/>
              <w:rPr>
                <w:lang w:eastAsia="uk-UA"/>
              </w:rPr>
            </w:pPr>
            <w:r w:rsidRPr="00A93E54">
              <w:rPr>
                <w:lang w:eastAsia="uk-UA"/>
              </w:rPr>
              <w:t xml:space="preserve">4. </w:t>
            </w:r>
            <w:r w:rsidR="006768C5" w:rsidRPr="00A93E54">
              <w:rPr>
                <w:lang w:eastAsia="uk-UA"/>
              </w:rPr>
              <w:t xml:space="preserve">У разі відсутності у заявника, який подав до </w:t>
            </w:r>
            <w:r w:rsidR="006768C5" w:rsidRPr="00A93E54">
              <w:rPr>
                <w:b/>
                <w:lang w:eastAsia="uk-UA"/>
              </w:rPr>
              <w:t xml:space="preserve">01 </w:t>
            </w:r>
            <w:r w:rsidR="00F46B43" w:rsidRPr="00A93E54">
              <w:rPr>
                <w:b/>
                <w:lang w:eastAsia="uk-UA"/>
              </w:rPr>
              <w:t>верес</w:t>
            </w:r>
            <w:r w:rsidR="00616E7E" w:rsidRPr="00A93E54">
              <w:rPr>
                <w:b/>
                <w:lang w:eastAsia="uk-UA"/>
              </w:rPr>
              <w:t>ня</w:t>
            </w:r>
            <w:r w:rsidR="006768C5" w:rsidRPr="00A93E54">
              <w:rPr>
                <w:b/>
                <w:lang w:eastAsia="uk-UA"/>
              </w:rPr>
              <w:t xml:space="preserve"> </w:t>
            </w:r>
            <w:r w:rsidR="006768C5" w:rsidRPr="00A93E54">
              <w:rPr>
                <w:b/>
                <w:lang w:eastAsia="uk-UA"/>
              </w:rPr>
              <w:lastRenderedPageBreak/>
              <w:t>2019 р</w:t>
            </w:r>
            <w:r w:rsidR="006768C5" w:rsidRPr="00A93E54">
              <w:rPr>
                <w:lang w:eastAsia="uk-UA"/>
              </w:rPr>
              <w:t>. відповідно до пункту 8 цього Порядку заяву разом з документами, зазначеними у цьому додатку, з метою отримання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видобування нафти і газу (промислова розробка родовищ), видобування корисних копалин, результатів оцінки впливу на довкілля на плановану діяльність (звіт з оцінки впливу на довкілля, звіт про громадське обговорення та висновок з оцінки впливу на довкілля) такий заявник подає разом із зазначеною заявою засвідчену своїм підписом копію поданого відповідно до </w:t>
            </w:r>
            <w:hyperlink r:id="rId14" w:tgtFrame="_blank" w:history="1">
              <w:r w:rsidR="006768C5" w:rsidRPr="00A93E54">
                <w:rPr>
                  <w:lang w:eastAsia="uk-UA"/>
                </w:rPr>
                <w:t>Закону України</w:t>
              </w:r>
            </w:hyperlink>
            <w:r w:rsidR="006768C5" w:rsidRPr="00A93E54">
              <w:rPr>
                <w:lang w:eastAsia="uk-UA"/>
              </w:rPr>
              <w:t> “Про оцінку впливу на довкілля” повідомлення про плановану діяльність, яка підлягає оцінці впливу на довкілля, та інформацію про його внесення до Єдиного реєстру з оцінки впливу на довкілля. </w:t>
            </w:r>
          </w:p>
          <w:p w:rsidR="00CF3FEA" w:rsidRPr="00A93E54" w:rsidRDefault="006768C5" w:rsidP="002D3EBA">
            <w:pPr>
              <w:pStyle w:val="a3"/>
              <w:tabs>
                <w:tab w:val="left" w:pos="2902"/>
              </w:tabs>
              <w:jc w:val="both"/>
              <w:rPr>
                <w:rFonts w:ascii="Times New Roman" w:hAnsi="Times New Roman" w:cs="Times New Roman"/>
                <w:sz w:val="28"/>
                <w:szCs w:val="28"/>
                <w:lang w:eastAsia="uk-UA"/>
              </w:rPr>
            </w:pPr>
            <w:r w:rsidRPr="00A93E54">
              <w:rPr>
                <w:rFonts w:ascii="Times New Roman" w:hAnsi="Times New Roman" w:cs="Times New Roman"/>
                <w:sz w:val="28"/>
                <w:szCs w:val="28"/>
                <w:lang w:eastAsia="uk-UA"/>
              </w:rPr>
              <w:t>У такому випадку до особливих умов дозволу включається обов’язок надрокористувача провести процедуру оцінки впливу на довкілля відповідно до </w:t>
            </w:r>
            <w:hyperlink r:id="rId15" w:tgtFrame="_blank" w:history="1">
              <w:r w:rsidRPr="00A93E54">
                <w:rPr>
                  <w:rFonts w:ascii="Times New Roman" w:hAnsi="Times New Roman" w:cs="Times New Roman"/>
                  <w:sz w:val="28"/>
                  <w:szCs w:val="28"/>
                  <w:lang w:eastAsia="uk-UA"/>
                </w:rPr>
                <w:t>Закону України</w:t>
              </w:r>
            </w:hyperlink>
            <w:r w:rsidRPr="00A93E54">
              <w:rPr>
                <w:rFonts w:ascii="Times New Roman" w:hAnsi="Times New Roman" w:cs="Times New Roman"/>
                <w:sz w:val="28"/>
                <w:szCs w:val="28"/>
                <w:lang w:eastAsia="uk-UA"/>
              </w:rPr>
              <w:t> “Про оцінку впливу на довкілля” у строк, що не перевищує шести місяців з дня внесення повідомлення про плановану діяльність до Єдиного реєстру з оцінки впливу на довкілля.</w:t>
            </w:r>
          </w:p>
          <w:p w:rsidR="00CF3FEA" w:rsidRPr="00A93E54" w:rsidRDefault="00CF3FEA" w:rsidP="002D3EBA">
            <w:pPr>
              <w:pStyle w:val="a3"/>
              <w:tabs>
                <w:tab w:val="left" w:pos="2902"/>
              </w:tabs>
              <w:jc w:val="both"/>
              <w:rPr>
                <w:rFonts w:ascii="Times New Roman" w:hAnsi="Times New Roman" w:cs="Times New Roman"/>
                <w:sz w:val="28"/>
                <w:szCs w:val="28"/>
                <w:lang w:eastAsia="uk-UA"/>
              </w:rPr>
            </w:pPr>
          </w:p>
          <w:p w:rsidR="00BA76BB" w:rsidRPr="00A93E54" w:rsidRDefault="00BA76BB" w:rsidP="002D3EBA">
            <w:pPr>
              <w:pStyle w:val="a3"/>
              <w:tabs>
                <w:tab w:val="left" w:pos="2902"/>
              </w:tabs>
              <w:jc w:val="both"/>
              <w:rPr>
                <w:rFonts w:ascii="Times New Roman" w:hAnsi="Times New Roman" w:cs="Times New Roman"/>
                <w:sz w:val="28"/>
                <w:szCs w:val="28"/>
                <w:lang w:eastAsia="uk-UA"/>
              </w:rPr>
            </w:pPr>
          </w:p>
          <w:p w:rsidR="009850E0" w:rsidRPr="00A93E54" w:rsidRDefault="009850E0" w:rsidP="002D3EBA">
            <w:pPr>
              <w:pStyle w:val="a3"/>
              <w:tabs>
                <w:tab w:val="left" w:pos="2902"/>
              </w:tabs>
              <w:jc w:val="both"/>
              <w:rPr>
                <w:rFonts w:ascii="Times New Roman" w:hAnsi="Times New Roman" w:cs="Times New Roman"/>
                <w:sz w:val="28"/>
                <w:szCs w:val="28"/>
                <w:lang w:eastAsia="uk-UA"/>
              </w:rPr>
            </w:pPr>
            <w:r w:rsidRPr="00A93E54">
              <w:rPr>
                <w:rFonts w:ascii="Times New Roman" w:hAnsi="Times New Roman" w:cs="Times New Roman"/>
                <w:sz w:val="28"/>
                <w:szCs w:val="28"/>
                <w:lang w:eastAsia="uk-UA"/>
              </w:rPr>
              <w:t xml:space="preserve">5. У разі відсутності у заявника, який подав </w:t>
            </w:r>
            <w:r w:rsidRPr="00A93E54">
              <w:rPr>
                <w:rFonts w:ascii="Times New Roman" w:hAnsi="Times New Roman" w:cs="Times New Roman"/>
                <w:b/>
                <w:sz w:val="28"/>
                <w:szCs w:val="28"/>
                <w:lang w:eastAsia="uk-UA"/>
              </w:rPr>
              <w:t xml:space="preserve">до 01 </w:t>
            </w:r>
            <w:r w:rsidR="00F46B43" w:rsidRPr="00A93E54">
              <w:rPr>
                <w:rFonts w:ascii="Times New Roman" w:hAnsi="Times New Roman" w:cs="Times New Roman"/>
                <w:b/>
                <w:sz w:val="28"/>
                <w:szCs w:val="28"/>
                <w:lang w:eastAsia="uk-UA"/>
              </w:rPr>
              <w:t>верес</w:t>
            </w:r>
            <w:r w:rsidR="009B08A5" w:rsidRPr="00A93E54">
              <w:rPr>
                <w:rFonts w:ascii="Times New Roman" w:hAnsi="Times New Roman" w:cs="Times New Roman"/>
                <w:b/>
                <w:sz w:val="28"/>
                <w:szCs w:val="28"/>
                <w:lang w:eastAsia="uk-UA"/>
              </w:rPr>
              <w:t>ня</w:t>
            </w:r>
            <w:r w:rsidRPr="00A93E54">
              <w:rPr>
                <w:rFonts w:ascii="Times New Roman" w:hAnsi="Times New Roman" w:cs="Times New Roman"/>
                <w:b/>
                <w:sz w:val="28"/>
                <w:szCs w:val="28"/>
                <w:lang w:eastAsia="uk-UA"/>
              </w:rPr>
              <w:t xml:space="preserve"> 2019 р.</w:t>
            </w:r>
            <w:r w:rsidRPr="00A93E54">
              <w:rPr>
                <w:rFonts w:ascii="Times New Roman" w:hAnsi="Times New Roman" w:cs="Times New Roman"/>
                <w:sz w:val="28"/>
                <w:szCs w:val="28"/>
                <w:lang w:eastAsia="uk-UA"/>
              </w:rPr>
              <w:t xml:space="preserve"> відповідно до пункту 14 цього Порядку заяву разом з документами, зазначеними у цьому додатку, з метою продовження строку дії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видобування нафти і газу </w:t>
            </w:r>
            <w:r w:rsidRPr="00A93E54">
              <w:rPr>
                <w:rFonts w:ascii="Times New Roman" w:hAnsi="Times New Roman" w:cs="Times New Roman"/>
                <w:sz w:val="28"/>
                <w:szCs w:val="28"/>
                <w:lang w:eastAsia="uk-UA"/>
              </w:rPr>
              <w:lastRenderedPageBreak/>
              <w:t>(промислова розробка родовищ), видобування корисних копалин, результатів оцінки впливу на довкілля на плановану діяльність (звіт з оцінки впливу на довкілля, звіт про громадське обговорення та висновок з оцінки впливу на довкілля) такий заявник подає разом із заявою про продовження строку дії дозволу засвідчену своїм підписом копію поданого відповідно до </w:t>
            </w:r>
            <w:hyperlink r:id="rId16" w:tgtFrame="_blank" w:history="1">
              <w:r w:rsidRPr="00A93E54">
                <w:rPr>
                  <w:rFonts w:ascii="Times New Roman" w:hAnsi="Times New Roman" w:cs="Times New Roman"/>
                  <w:sz w:val="28"/>
                  <w:szCs w:val="28"/>
                  <w:lang w:eastAsia="uk-UA"/>
                </w:rPr>
                <w:t>Закону України</w:t>
              </w:r>
            </w:hyperlink>
            <w:r w:rsidRPr="00A93E54">
              <w:rPr>
                <w:rFonts w:ascii="Times New Roman" w:hAnsi="Times New Roman" w:cs="Times New Roman"/>
                <w:sz w:val="28"/>
                <w:szCs w:val="28"/>
                <w:lang w:eastAsia="uk-UA"/>
              </w:rPr>
              <w:t> “Про оцінку впливу на довкілля” повідомлення про плановану діяльність, яка підлягає оцінці впливу на довкілля, та інформацію про його внесення до Єдиного реєстру з оцінки впливу на довкілля.</w:t>
            </w:r>
          </w:p>
          <w:p w:rsidR="009850E0" w:rsidRPr="00A93E54" w:rsidRDefault="009850E0" w:rsidP="00EE591B">
            <w:pPr>
              <w:pStyle w:val="a3"/>
              <w:jc w:val="both"/>
              <w:rPr>
                <w:rFonts w:ascii="Times New Roman" w:hAnsi="Times New Roman" w:cs="Times New Roman"/>
                <w:sz w:val="28"/>
                <w:szCs w:val="28"/>
                <w:lang w:eastAsia="uk-UA"/>
              </w:rPr>
            </w:pPr>
            <w:r w:rsidRPr="00A93E54">
              <w:rPr>
                <w:rFonts w:ascii="Times New Roman" w:hAnsi="Times New Roman" w:cs="Times New Roman"/>
                <w:sz w:val="28"/>
                <w:szCs w:val="28"/>
                <w:lang w:eastAsia="uk-UA"/>
              </w:rPr>
              <w:t>У такому випадку до особливих умов дозволу включається обов’язок надрокористувача провести процедуру оцінки впливу на довкілля відповідно до </w:t>
            </w:r>
            <w:hyperlink r:id="rId17" w:tgtFrame="_blank" w:history="1">
              <w:r w:rsidRPr="00A93E54">
                <w:rPr>
                  <w:rFonts w:ascii="Times New Roman" w:hAnsi="Times New Roman" w:cs="Times New Roman"/>
                  <w:sz w:val="28"/>
                  <w:szCs w:val="28"/>
                  <w:lang w:eastAsia="uk-UA"/>
                </w:rPr>
                <w:t>Закону України</w:t>
              </w:r>
            </w:hyperlink>
            <w:r w:rsidRPr="00A93E54">
              <w:rPr>
                <w:rFonts w:ascii="Times New Roman" w:hAnsi="Times New Roman" w:cs="Times New Roman"/>
                <w:sz w:val="28"/>
                <w:szCs w:val="28"/>
                <w:lang w:eastAsia="uk-UA"/>
              </w:rPr>
              <w:t> “Про оцінку впливу на довкілля” у строк, що не перевищує шести місяців з дня внесення повідомлення про плановану діяльність до Єдиного реєстру з оцінки впливу на довкілля, крім випадків, передбачених зазначеним Законом.</w:t>
            </w:r>
          </w:p>
          <w:p w:rsidR="00CF3FEA" w:rsidRPr="00A93E54" w:rsidRDefault="00CF3FEA" w:rsidP="00EE591B">
            <w:pPr>
              <w:pStyle w:val="a3"/>
              <w:jc w:val="both"/>
              <w:rPr>
                <w:rFonts w:ascii="Times New Roman" w:hAnsi="Times New Roman" w:cs="Times New Roman"/>
                <w:sz w:val="28"/>
                <w:szCs w:val="28"/>
                <w:lang w:eastAsia="uk-UA"/>
              </w:rPr>
            </w:pPr>
          </w:p>
          <w:p w:rsidR="009850E0" w:rsidRPr="00A93E54" w:rsidRDefault="00BA76BB" w:rsidP="0076576B">
            <w:pPr>
              <w:pStyle w:val="a3"/>
              <w:jc w:val="both"/>
              <w:rPr>
                <w:rFonts w:ascii="Times New Roman" w:hAnsi="Times New Roman" w:cs="Times New Roman"/>
                <w:sz w:val="28"/>
                <w:szCs w:val="28"/>
              </w:rPr>
            </w:pPr>
            <w:r w:rsidRPr="00A93E54">
              <w:rPr>
                <w:rFonts w:ascii="Times New Roman" w:hAnsi="Times New Roman" w:cs="Times New Roman"/>
                <w:b/>
                <w:sz w:val="28"/>
                <w:szCs w:val="28"/>
              </w:rPr>
              <w:t xml:space="preserve">7. </w:t>
            </w:r>
            <w:r w:rsidR="005D14E5" w:rsidRPr="00A93E54">
              <w:rPr>
                <w:rFonts w:ascii="Times New Roman" w:hAnsi="Times New Roman" w:cs="Times New Roman"/>
                <w:b/>
                <w:sz w:val="28"/>
                <w:szCs w:val="28"/>
              </w:rPr>
              <w:t xml:space="preserve">З метою забезпечення реалізації вимог Закону України «Про оцінку впливу на довкілля» у разі відсутності у заявника результатів оцінки впливу на довкілля на плановану діяльність (звіт з оцінки впливу на довкілля, звіт про громадське обговорення та висновок з оцінки впливу на довкілля), який вніс  повідомлення про плановану діяльність до Єдиного реєстру з оцінки впливу на довкілля відповідно до </w:t>
            </w:r>
            <w:r w:rsidR="0076576B" w:rsidRPr="00A93E54">
              <w:rPr>
                <w:rFonts w:ascii="Times New Roman" w:hAnsi="Times New Roman" w:cs="Times New Roman"/>
                <w:b/>
                <w:sz w:val="28"/>
                <w:szCs w:val="28"/>
              </w:rPr>
              <w:t xml:space="preserve">пунктів </w:t>
            </w:r>
            <w:r w:rsidR="005D14E5" w:rsidRPr="00A93E54">
              <w:rPr>
                <w:rFonts w:ascii="Times New Roman" w:hAnsi="Times New Roman" w:cs="Times New Roman"/>
                <w:b/>
                <w:sz w:val="28"/>
                <w:szCs w:val="28"/>
              </w:rPr>
              <w:t xml:space="preserve"> 4 та/або 5</w:t>
            </w:r>
            <w:r w:rsidR="0076576B" w:rsidRPr="00A93E54">
              <w:rPr>
                <w:rFonts w:ascii="Times New Roman" w:hAnsi="Times New Roman" w:cs="Times New Roman"/>
                <w:b/>
                <w:sz w:val="28"/>
                <w:szCs w:val="28"/>
              </w:rPr>
              <w:t xml:space="preserve"> приміток до додатку 1</w:t>
            </w:r>
            <w:r w:rsidR="005D14E5" w:rsidRPr="00A93E54">
              <w:rPr>
                <w:rFonts w:ascii="Times New Roman" w:hAnsi="Times New Roman" w:cs="Times New Roman"/>
                <w:b/>
                <w:sz w:val="28"/>
                <w:szCs w:val="28"/>
              </w:rPr>
              <w:t xml:space="preserve"> до цього Порядку та з дня внесення такого повідомлення сплинув шестимісячний строк, примірник спеціального дозволу або примірник дозволу, строк дії </w:t>
            </w:r>
            <w:r w:rsidR="005D14E5" w:rsidRPr="00A93E54">
              <w:rPr>
                <w:rFonts w:ascii="Times New Roman" w:hAnsi="Times New Roman" w:cs="Times New Roman"/>
                <w:b/>
                <w:sz w:val="28"/>
                <w:szCs w:val="28"/>
              </w:rPr>
              <w:lastRenderedPageBreak/>
              <w:t>якого продовжено, надається заявнику після отримання висновку з оцінки впливу на довкілля (внесення відповідних відомостей до Єдиного реєстру з оцінки впливу на довкілля)</w:t>
            </w:r>
            <w:r w:rsidR="00A5219B" w:rsidRPr="00A93E54">
              <w:rPr>
                <w:rFonts w:ascii="Times New Roman" w:hAnsi="Times New Roman" w:cs="Times New Roman"/>
                <w:b/>
                <w:sz w:val="28"/>
                <w:szCs w:val="28"/>
              </w:rPr>
              <w:t>.</w:t>
            </w:r>
          </w:p>
        </w:tc>
      </w:tr>
    </w:tbl>
    <w:p w:rsidR="002D3EBA" w:rsidRDefault="002D3EBA" w:rsidP="00BA76BB">
      <w:pPr>
        <w:pBdr>
          <w:bar w:val="single" w:sz="4" w:color="auto"/>
        </w:pBdr>
        <w:jc w:val="both"/>
        <w:rPr>
          <w:b/>
        </w:rPr>
      </w:pPr>
      <w:bookmarkStart w:id="2" w:name="n261"/>
      <w:bookmarkStart w:id="3" w:name="n456"/>
      <w:bookmarkStart w:id="4" w:name="n852"/>
      <w:bookmarkEnd w:id="2"/>
      <w:bookmarkEnd w:id="3"/>
      <w:bookmarkEnd w:id="4"/>
    </w:p>
    <w:p w:rsidR="00BE0DD9" w:rsidRPr="00A93E54" w:rsidRDefault="00BE0DD9" w:rsidP="00BA76BB">
      <w:pPr>
        <w:pBdr>
          <w:bar w:val="single" w:sz="4" w:color="auto"/>
        </w:pBdr>
        <w:jc w:val="both"/>
        <w:rPr>
          <w:b/>
        </w:rPr>
      </w:pPr>
      <w:bookmarkStart w:id="5" w:name="_GoBack"/>
      <w:bookmarkEnd w:id="5"/>
    </w:p>
    <w:p w:rsidR="00825E21" w:rsidRPr="003B3905" w:rsidRDefault="00A81212" w:rsidP="001C70F5">
      <w:pPr>
        <w:pBdr>
          <w:bar w:val="single" w:sz="4" w:color="auto"/>
        </w:pBdr>
        <w:ind w:firstLine="426"/>
        <w:jc w:val="both"/>
        <w:rPr>
          <w:b/>
        </w:rPr>
      </w:pPr>
      <w:r>
        <w:rPr>
          <w:b/>
        </w:rPr>
        <w:t>В.о. Голови</w:t>
      </w:r>
      <w:r w:rsidR="00825E21" w:rsidRPr="00A93E54">
        <w:rPr>
          <w:b/>
        </w:rPr>
        <w:t xml:space="preserve">   </w:t>
      </w:r>
      <w:r>
        <w:rPr>
          <w:b/>
        </w:rPr>
        <w:t xml:space="preserve">                                                                                                                                                              </w:t>
      </w:r>
      <w:r w:rsidR="00825E21" w:rsidRPr="00A93E54">
        <w:rPr>
          <w:b/>
        </w:rPr>
        <w:t xml:space="preserve"> </w:t>
      </w:r>
      <w:r>
        <w:rPr>
          <w:b/>
        </w:rPr>
        <w:t>В</w:t>
      </w:r>
      <w:r w:rsidR="00825E21" w:rsidRPr="00A93E54">
        <w:rPr>
          <w:b/>
        </w:rPr>
        <w:t xml:space="preserve">. </w:t>
      </w:r>
      <w:r>
        <w:rPr>
          <w:b/>
        </w:rPr>
        <w:t>ГОНЧАРЕНКО</w:t>
      </w:r>
    </w:p>
    <w:sectPr w:rsidR="00825E21" w:rsidRPr="003B3905" w:rsidSect="002D3EBA">
      <w:headerReference w:type="even" r:id="rId18"/>
      <w:headerReference w:type="default" r:id="rId19"/>
      <w:footerReference w:type="even" r:id="rId20"/>
      <w:footerReference w:type="default" r:id="rId21"/>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27" w:rsidRDefault="00BF4927" w:rsidP="00DC4EDD">
      <w:pPr>
        <w:pStyle w:val="a3"/>
      </w:pPr>
      <w:r>
        <w:separator/>
      </w:r>
    </w:p>
  </w:endnote>
  <w:endnote w:type="continuationSeparator" w:id="0">
    <w:p w:rsidR="00BF4927" w:rsidRDefault="00BF4927" w:rsidP="00DC4ED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73" w:rsidRDefault="000E7894" w:rsidP="008C46C4">
    <w:pPr>
      <w:pStyle w:val="a8"/>
      <w:framePr w:wrap="around" w:vAnchor="text" w:hAnchor="margin" w:xAlign="right" w:y="1"/>
      <w:rPr>
        <w:rStyle w:val="a9"/>
      </w:rPr>
    </w:pPr>
    <w:r>
      <w:rPr>
        <w:rStyle w:val="a9"/>
      </w:rPr>
      <w:fldChar w:fldCharType="begin"/>
    </w:r>
    <w:r w:rsidR="00C54573">
      <w:rPr>
        <w:rStyle w:val="a9"/>
      </w:rPr>
      <w:instrText xml:space="preserve">PAGE  </w:instrText>
    </w:r>
    <w:r>
      <w:rPr>
        <w:rStyle w:val="a9"/>
      </w:rPr>
      <w:fldChar w:fldCharType="end"/>
    </w:r>
  </w:p>
  <w:p w:rsidR="00C54573" w:rsidRDefault="00C54573" w:rsidP="007662E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73" w:rsidRDefault="00C54573" w:rsidP="007662E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27" w:rsidRDefault="00BF4927" w:rsidP="00DC4EDD">
      <w:pPr>
        <w:pStyle w:val="a3"/>
      </w:pPr>
      <w:r>
        <w:separator/>
      </w:r>
    </w:p>
  </w:footnote>
  <w:footnote w:type="continuationSeparator" w:id="0">
    <w:p w:rsidR="00BF4927" w:rsidRDefault="00BF4927" w:rsidP="00DC4EDD">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73" w:rsidRDefault="000E7894" w:rsidP="0039037C">
    <w:pPr>
      <w:pStyle w:val="ab"/>
      <w:framePr w:wrap="around" w:vAnchor="text" w:hAnchor="margin" w:xAlign="center" w:y="1"/>
      <w:rPr>
        <w:rStyle w:val="a9"/>
      </w:rPr>
    </w:pPr>
    <w:r>
      <w:rPr>
        <w:rStyle w:val="a9"/>
      </w:rPr>
      <w:fldChar w:fldCharType="begin"/>
    </w:r>
    <w:r w:rsidR="00C54573">
      <w:rPr>
        <w:rStyle w:val="a9"/>
      </w:rPr>
      <w:instrText xml:space="preserve">PAGE  </w:instrText>
    </w:r>
    <w:r>
      <w:rPr>
        <w:rStyle w:val="a9"/>
      </w:rPr>
      <w:fldChar w:fldCharType="end"/>
    </w:r>
  </w:p>
  <w:p w:rsidR="00C54573" w:rsidRDefault="00C5457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73" w:rsidRDefault="000E7894" w:rsidP="0039037C">
    <w:pPr>
      <w:pStyle w:val="ab"/>
      <w:framePr w:wrap="around" w:vAnchor="text" w:hAnchor="margin" w:xAlign="center" w:y="1"/>
      <w:rPr>
        <w:rStyle w:val="a9"/>
      </w:rPr>
    </w:pPr>
    <w:r>
      <w:rPr>
        <w:rStyle w:val="a9"/>
      </w:rPr>
      <w:fldChar w:fldCharType="begin"/>
    </w:r>
    <w:r w:rsidR="00C54573">
      <w:rPr>
        <w:rStyle w:val="a9"/>
      </w:rPr>
      <w:instrText xml:space="preserve">PAGE  </w:instrText>
    </w:r>
    <w:r>
      <w:rPr>
        <w:rStyle w:val="a9"/>
      </w:rPr>
      <w:fldChar w:fldCharType="separate"/>
    </w:r>
    <w:r w:rsidR="00BE0DD9">
      <w:rPr>
        <w:rStyle w:val="a9"/>
        <w:noProof/>
      </w:rPr>
      <w:t>11</w:t>
    </w:r>
    <w:r>
      <w:rPr>
        <w:rStyle w:val="a9"/>
      </w:rPr>
      <w:fldChar w:fldCharType="end"/>
    </w:r>
  </w:p>
  <w:p w:rsidR="00C54573" w:rsidRDefault="00C545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B5052"/>
    <w:multiLevelType w:val="hybridMultilevel"/>
    <w:tmpl w:val="2BE427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C1929F9"/>
    <w:multiLevelType w:val="hybridMultilevel"/>
    <w:tmpl w:val="D4648754"/>
    <w:lvl w:ilvl="0" w:tplc="C8840526">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2" w15:restartNumberingAfterBreak="0">
    <w:nsid w:val="6AC97A60"/>
    <w:multiLevelType w:val="hybridMultilevel"/>
    <w:tmpl w:val="E26251FC"/>
    <w:lvl w:ilvl="0" w:tplc="41801E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79A340E9"/>
    <w:multiLevelType w:val="hybridMultilevel"/>
    <w:tmpl w:val="CFB857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2D4"/>
    <w:rsid w:val="00000E2B"/>
    <w:rsid w:val="000010DB"/>
    <w:rsid w:val="000019F1"/>
    <w:rsid w:val="000027F5"/>
    <w:rsid w:val="00003A47"/>
    <w:rsid w:val="000067E4"/>
    <w:rsid w:val="00010D09"/>
    <w:rsid w:val="0001114A"/>
    <w:rsid w:val="00020255"/>
    <w:rsid w:val="0002347A"/>
    <w:rsid w:val="00023BB9"/>
    <w:rsid w:val="0002709C"/>
    <w:rsid w:val="000279DE"/>
    <w:rsid w:val="0003108A"/>
    <w:rsid w:val="000314FF"/>
    <w:rsid w:val="00033131"/>
    <w:rsid w:val="000355ED"/>
    <w:rsid w:val="0003698A"/>
    <w:rsid w:val="000401E0"/>
    <w:rsid w:val="00040BA0"/>
    <w:rsid w:val="00041F64"/>
    <w:rsid w:val="00042B81"/>
    <w:rsid w:val="00045E24"/>
    <w:rsid w:val="00046334"/>
    <w:rsid w:val="0004677D"/>
    <w:rsid w:val="00047A7E"/>
    <w:rsid w:val="00047D6C"/>
    <w:rsid w:val="00051AB6"/>
    <w:rsid w:val="00053177"/>
    <w:rsid w:val="00054A44"/>
    <w:rsid w:val="00057740"/>
    <w:rsid w:val="00060634"/>
    <w:rsid w:val="000625E1"/>
    <w:rsid w:val="00062B57"/>
    <w:rsid w:val="00067D04"/>
    <w:rsid w:val="000723A0"/>
    <w:rsid w:val="0007244C"/>
    <w:rsid w:val="00072543"/>
    <w:rsid w:val="00073EE6"/>
    <w:rsid w:val="0007411C"/>
    <w:rsid w:val="00075789"/>
    <w:rsid w:val="00077F74"/>
    <w:rsid w:val="00082168"/>
    <w:rsid w:val="00082602"/>
    <w:rsid w:val="000855AD"/>
    <w:rsid w:val="00085739"/>
    <w:rsid w:val="00086D2C"/>
    <w:rsid w:val="000928BB"/>
    <w:rsid w:val="0009433B"/>
    <w:rsid w:val="0009778A"/>
    <w:rsid w:val="000A5BD7"/>
    <w:rsid w:val="000B0DAE"/>
    <w:rsid w:val="000B2F3C"/>
    <w:rsid w:val="000B4E1B"/>
    <w:rsid w:val="000C0252"/>
    <w:rsid w:val="000C06AF"/>
    <w:rsid w:val="000C246A"/>
    <w:rsid w:val="000C26A2"/>
    <w:rsid w:val="000C3100"/>
    <w:rsid w:val="000C3589"/>
    <w:rsid w:val="000C5F28"/>
    <w:rsid w:val="000D09ED"/>
    <w:rsid w:val="000D12FF"/>
    <w:rsid w:val="000D19C6"/>
    <w:rsid w:val="000D5D73"/>
    <w:rsid w:val="000E0C10"/>
    <w:rsid w:val="000E3787"/>
    <w:rsid w:val="000E41B1"/>
    <w:rsid w:val="000E6740"/>
    <w:rsid w:val="000E786B"/>
    <w:rsid w:val="000E7894"/>
    <w:rsid w:val="000F03EC"/>
    <w:rsid w:val="000F0E87"/>
    <w:rsid w:val="000F2212"/>
    <w:rsid w:val="00101109"/>
    <w:rsid w:val="00103EDF"/>
    <w:rsid w:val="00111DA8"/>
    <w:rsid w:val="001123D5"/>
    <w:rsid w:val="00112C26"/>
    <w:rsid w:val="00113C83"/>
    <w:rsid w:val="00115267"/>
    <w:rsid w:val="00115D11"/>
    <w:rsid w:val="00122273"/>
    <w:rsid w:val="001242FB"/>
    <w:rsid w:val="00124528"/>
    <w:rsid w:val="00125CAC"/>
    <w:rsid w:val="001275C1"/>
    <w:rsid w:val="00127656"/>
    <w:rsid w:val="00130145"/>
    <w:rsid w:val="00136960"/>
    <w:rsid w:val="00140839"/>
    <w:rsid w:val="001500DD"/>
    <w:rsid w:val="00151D76"/>
    <w:rsid w:val="00155811"/>
    <w:rsid w:val="00162AEC"/>
    <w:rsid w:val="00170D95"/>
    <w:rsid w:val="00171B78"/>
    <w:rsid w:val="001733B4"/>
    <w:rsid w:val="00175E3A"/>
    <w:rsid w:val="00182D1E"/>
    <w:rsid w:val="00183B86"/>
    <w:rsid w:val="00186A41"/>
    <w:rsid w:val="00194526"/>
    <w:rsid w:val="001965CA"/>
    <w:rsid w:val="001A2B19"/>
    <w:rsid w:val="001A2ED2"/>
    <w:rsid w:val="001A5B5D"/>
    <w:rsid w:val="001B055E"/>
    <w:rsid w:val="001B160A"/>
    <w:rsid w:val="001B18E1"/>
    <w:rsid w:val="001B316D"/>
    <w:rsid w:val="001B4E48"/>
    <w:rsid w:val="001B5AB3"/>
    <w:rsid w:val="001C70F5"/>
    <w:rsid w:val="001D274C"/>
    <w:rsid w:val="001D2E2F"/>
    <w:rsid w:val="001D6CDA"/>
    <w:rsid w:val="001D7045"/>
    <w:rsid w:val="001E0351"/>
    <w:rsid w:val="001E0780"/>
    <w:rsid w:val="001E104D"/>
    <w:rsid w:val="001E2553"/>
    <w:rsid w:val="001E687D"/>
    <w:rsid w:val="001E7DA6"/>
    <w:rsid w:val="001F18A6"/>
    <w:rsid w:val="001F4914"/>
    <w:rsid w:val="001F62E3"/>
    <w:rsid w:val="002002E2"/>
    <w:rsid w:val="00200E25"/>
    <w:rsid w:val="002011FC"/>
    <w:rsid w:val="002024B3"/>
    <w:rsid w:val="00203AF9"/>
    <w:rsid w:val="0020583F"/>
    <w:rsid w:val="002058DD"/>
    <w:rsid w:val="00206712"/>
    <w:rsid w:val="00206B2E"/>
    <w:rsid w:val="00211AA2"/>
    <w:rsid w:val="00212C46"/>
    <w:rsid w:val="00213EA6"/>
    <w:rsid w:val="00215253"/>
    <w:rsid w:val="0021525F"/>
    <w:rsid w:val="002157A6"/>
    <w:rsid w:val="002220CD"/>
    <w:rsid w:val="002220DE"/>
    <w:rsid w:val="002223A7"/>
    <w:rsid w:val="002251BF"/>
    <w:rsid w:val="0022536F"/>
    <w:rsid w:val="00225B86"/>
    <w:rsid w:val="002268BC"/>
    <w:rsid w:val="002328D9"/>
    <w:rsid w:val="00234A06"/>
    <w:rsid w:val="00236840"/>
    <w:rsid w:val="00240C63"/>
    <w:rsid w:val="00250D01"/>
    <w:rsid w:val="002518F3"/>
    <w:rsid w:val="00254107"/>
    <w:rsid w:val="00254D96"/>
    <w:rsid w:val="00255C5D"/>
    <w:rsid w:val="00256B5D"/>
    <w:rsid w:val="0025702A"/>
    <w:rsid w:val="00262F92"/>
    <w:rsid w:val="002657CB"/>
    <w:rsid w:val="00265B22"/>
    <w:rsid w:val="00265CB3"/>
    <w:rsid w:val="00271C37"/>
    <w:rsid w:val="002817CD"/>
    <w:rsid w:val="0028236B"/>
    <w:rsid w:val="002824F1"/>
    <w:rsid w:val="00282703"/>
    <w:rsid w:val="0028356B"/>
    <w:rsid w:val="00284B52"/>
    <w:rsid w:val="00286172"/>
    <w:rsid w:val="00287FAC"/>
    <w:rsid w:val="00293B75"/>
    <w:rsid w:val="002952A9"/>
    <w:rsid w:val="0029532C"/>
    <w:rsid w:val="002966AA"/>
    <w:rsid w:val="002A01F9"/>
    <w:rsid w:val="002A07EC"/>
    <w:rsid w:val="002A12DF"/>
    <w:rsid w:val="002A3535"/>
    <w:rsid w:val="002A5407"/>
    <w:rsid w:val="002B3641"/>
    <w:rsid w:val="002B368C"/>
    <w:rsid w:val="002B39F4"/>
    <w:rsid w:val="002B46B8"/>
    <w:rsid w:val="002B690B"/>
    <w:rsid w:val="002C386F"/>
    <w:rsid w:val="002C4088"/>
    <w:rsid w:val="002C4EF7"/>
    <w:rsid w:val="002C671C"/>
    <w:rsid w:val="002D3D63"/>
    <w:rsid w:val="002D3EBA"/>
    <w:rsid w:val="002D410C"/>
    <w:rsid w:val="002E089E"/>
    <w:rsid w:val="002E2DC0"/>
    <w:rsid w:val="002E318E"/>
    <w:rsid w:val="002E5B90"/>
    <w:rsid w:val="002E61AF"/>
    <w:rsid w:val="002E6527"/>
    <w:rsid w:val="002F0A4D"/>
    <w:rsid w:val="002F15EA"/>
    <w:rsid w:val="002F198F"/>
    <w:rsid w:val="00300F0D"/>
    <w:rsid w:val="00301D8C"/>
    <w:rsid w:val="003040F8"/>
    <w:rsid w:val="00305CB5"/>
    <w:rsid w:val="00306B3B"/>
    <w:rsid w:val="00310425"/>
    <w:rsid w:val="003114AC"/>
    <w:rsid w:val="003143B1"/>
    <w:rsid w:val="00315B6D"/>
    <w:rsid w:val="003161E0"/>
    <w:rsid w:val="00317AB2"/>
    <w:rsid w:val="00317EDD"/>
    <w:rsid w:val="00320AF1"/>
    <w:rsid w:val="00321B04"/>
    <w:rsid w:val="00322F43"/>
    <w:rsid w:val="003252EF"/>
    <w:rsid w:val="00325B79"/>
    <w:rsid w:val="003307CB"/>
    <w:rsid w:val="003319B8"/>
    <w:rsid w:val="00336350"/>
    <w:rsid w:val="00337189"/>
    <w:rsid w:val="00343B88"/>
    <w:rsid w:val="00347E79"/>
    <w:rsid w:val="0035229D"/>
    <w:rsid w:val="00352D35"/>
    <w:rsid w:val="003543F3"/>
    <w:rsid w:val="00355091"/>
    <w:rsid w:val="00363D5D"/>
    <w:rsid w:val="0036763C"/>
    <w:rsid w:val="003678AE"/>
    <w:rsid w:val="00371EA2"/>
    <w:rsid w:val="00377CBC"/>
    <w:rsid w:val="00382D9D"/>
    <w:rsid w:val="0038376F"/>
    <w:rsid w:val="0039037C"/>
    <w:rsid w:val="00392119"/>
    <w:rsid w:val="00393FE8"/>
    <w:rsid w:val="003A0456"/>
    <w:rsid w:val="003A2424"/>
    <w:rsid w:val="003B0C0B"/>
    <w:rsid w:val="003B315F"/>
    <w:rsid w:val="003B3905"/>
    <w:rsid w:val="003B572B"/>
    <w:rsid w:val="003C11B2"/>
    <w:rsid w:val="003C2345"/>
    <w:rsid w:val="003C3D79"/>
    <w:rsid w:val="003D080C"/>
    <w:rsid w:val="003D1C0A"/>
    <w:rsid w:val="003D3BA5"/>
    <w:rsid w:val="003D4429"/>
    <w:rsid w:val="003D505B"/>
    <w:rsid w:val="003D569C"/>
    <w:rsid w:val="003E09FE"/>
    <w:rsid w:val="003E0B86"/>
    <w:rsid w:val="003E1E57"/>
    <w:rsid w:val="003E33EC"/>
    <w:rsid w:val="003E3F88"/>
    <w:rsid w:val="003E504D"/>
    <w:rsid w:val="003E58D8"/>
    <w:rsid w:val="003E5935"/>
    <w:rsid w:val="003E6F32"/>
    <w:rsid w:val="003F08AE"/>
    <w:rsid w:val="003F08BF"/>
    <w:rsid w:val="003F1635"/>
    <w:rsid w:val="003F1AC7"/>
    <w:rsid w:val="003F1EF9"/>
    <w:rsid w:val="003F2473"/>
    <w:rsid w:val="003F2DA4"/>
    <w:rsid w:val="003F3584"/>
    <w:rsid w:val="003F6F3D"/>
    <w:rsid w:val="00400978"/>
    <w:rsid w:val="00401C59"/>
    <w:rsid w:val="0040393B"/>
    <w:rsid w:val="00403A55"/>
    <w:rsid w:val="00411157"/>
    <w:rsid w:val="0041179A"/>
    <w:rsid w:val="004129D0"/>
    <w:rsid w:val="00414BB2"/>
    <w:rsid w:val="00416833"/>
    <w:rsid w:val="00420B29"/>
    <w:rsid w:val="00421DA8"/>
    <w:rsid w:val="0042484E"/>
    <w:rsid w:val="00424E68"/>
    <w:rsid w:val="00425788"/>
    <w:rsid w:val="00426368"/>
    <w:rsid w:val="004310DE"/>
    <w:rsid w:val="00433015"/>
    <w:rsid w:val="00433B2F"/>
    <w:rsid w:val="004345A4"/>
    <w:rsid w:val="0043468D"/>
    <w:rsid w:val="00434B6C"/>
    <w:rsid w:val="00437ADF"/>
    <w:rsid w:val="00437C41"/>
    <w:rsid w:val="0044043B"/>
    <w:rsid w:val="004407A8"/>
    <w:rsid w:val="0044303A"/>
    <w:rsid w:val="00443FAE"/>
    <w:rsid w:val="00444F7F"/>
    <w:rsid w:val="00446BC6"/>
    <w:rsid w:val="004472AA"/>
    <w:rsid w:val="0044778F"/>
    <w:rsid w:val="00447DEF"/>
    <w:rsid w:val="00457738"/>
    <w:rsid w:val="00461944"/>
    <w:rsid w:val="0046696C"/>
    <w:rsid w:val="0046720E"/>
    <w:rsid w:val="004716E5"/>
    <w:rsid w:val="00472413"/>
    <w:rsid w:val="004730A8"/>
    <w:rsid w:val="004743F8"/>
    <w:rsid w:val="00474962"/>
    <w:rsid w:val="004752D6"/>
    <w:rsid w:val="004777F4"/>
    <w:rsid w:val="00477E41"/>
    <w:rsid w:val="0048125F"/>
    <w:rsid w:val="00483006"/>
    <w:rsid w:val="00483123"/>
    <w:rsid w:val="004837D6"/>
    <w:rsid w:val="00484B51"/>
    <w:rsid w:val="00486F8F"/>
    <w:rsid w:val="004900B7"/>
    <w:rsid w:val="00491C67"/>
    <w:rsid w:val="00494D51"/>
    <w:rsid w:val="00495698"/>
    <w:rsid w:val="0049575A"/>
    <w:rsid w:val="00495BCE"/>
    <w:rsid w:val="0049755E"/>
    <w:rsid w:val="004A24C5"/>
    <w:rsid w:val="004A3477"/>
    <w:rsid w:val="004A42CF"/>
    <w:rsid w:val="004A4960"/>
    <w:rsid w:val="004A49C4"/>
    <w:rsid w:val="004A5884"/>
    <w:rsid w:val="004A6A12"/>
    <w:rsid w:val="004B01DE"/>
    <w:rsid w:val="004B2E8D"/>
    <w:rsid w:val="004C1D0C"/>
    <w:rsid w:val="004C2BE0"/>
    <w:rsid w:val="004C41D2"/>
    <w:rsid w:val="004C4AB3"/>
    <w:rsid w:val="004C5494"/>
    <w:rsid w:val="004C5968"/>
    <w:rsid w:val="004D082A"/>
    <w:rsid w:val="004D34A7"/>
    <w:rsid w:val="004D54F8"/>
    <w:rsid w:val="004D767D"/>
    <w:rsid w:val="004E13FE"/>
    <w:rsid w:val="004E1F58"/>
    <w:rsid w:val="004E2BEB"/>
    <w:rsid w:val="004E2FC7"/>
    <w:rsid w:val="004E6725"/>
    <w:rsid w:val="004E7E09"/>
    <w:rsid w:val="004F015B"/>
    <w:rsid w:val="004F0C2B"/>
    <w:rsid w:val="004F28E2"/>
    <w:rsid w:val="004F4AAE"/>
    <w:rsid w:val="004F4BC6"/>
    <w:rsid w:val="004F59F2"/>
    <w:rsid w:val="00507BC1"/>
    <w:rsid w:val="00510448"/>
    <w:rsid w:val="005108BE"/>
    <w:rsid w:val="005125F9"/>
    <w:rsid w:val="00514676"/>
    <w:rsid w:val="0051638F"/>
    <w:rsid w:val="005172AD"/>
    <w:rsid w:val="00520AA6"/>
    <w:rsid w:val="00521D10"/>
    <w:rsid w:val="00524479"/>
    <w:rsid w:val="00526996"/>
    <w:rsid w:val="00526A23"/>
    <w:rsid w:val="00526F31"/>
    <w:rsid w:val="005323AB"/>
    <w:rsid w:val="0053687A"/>
    <w:rsid w:val="005374AB"/>
    <w:rsid w:val="00541EB9"/>
    <w:rsid w:val="00542C3A"/>
    <w:rsid w:val="00550486"/>
    <w:rsid w:val="005505A9"/>
    <w:rsid w:val="00556E83"/>
    <w:rsid w:val="0056504B"/>
    <w:rsid w:val="00565F59"/>
    <w:rsid w:val="00566137"/>
    <w:rsid w:val="0057040A"/>
    <w:rsid w:val="005734F4"/>
    <w:rsid w:val="00576B50"/>
    <w:rsid w:val="00576F22"/>
    <w:rsid w:val="00580AB0"/>
    <w:rsid w:val="00582B34"/>
    <w:rsid w:val="0058692B"/>
    <w:rsid w:val="00586A27"/>
    <w:rsid w:val="00587822"/>
    <w:rsid w:val="00587937"/>
    <w:rsid w:val="00590DC0"/>
    <w:rsid w:val="00592130"/>
    <w:rsid w:val="00592231"/>
    <w:rsid w:val="00592B4C"/>
    <w:rsid w:val="00594758"/>
    <w:rsid w:val="00594D14"/>
    <w:rsid w:val="005A0C0B"/>
    <w:rsid w:val="005B0814"/>
    <w:rsid w:val="005B338C"/>
    <w:rsid w:val="005B346B"/>
    <w:rsid w:val="005B36D2"/>
    <w:rsid w:val="005B3BD9"/>
    <w:rsid w:val="005B5F02"/>
    <w:rsid w:val="005C16E5"/>
    <w:rsid w:val="005C2EC8"/>
    <w:rsid w:val="005C30D6"/>
    <w:rsid w:val="005D14E5"/>
    <w:rsid w:val="005D19C1"/>
    <w:rsid w:val="005D5A59"/>
    <w:rsid w:val="005E4025"/>
    <w:rsid w:val="005E5552"/>
    <w:rsid w:val="005E6FC3"/>
    <w:rsid w:val="005E733A"/>
    <w:rsid w:val="005E7F5C"/>
    <w:rsid w:val="005F6673"/>
    <w:rsid w:val="006006C3"/>
    <w:rsid w:val="00602CE5"/>
    <w:rsid w:val="00603B0C"/>
    <w:rsid w:val="00610C30"/>
    <w:rsid w:val="00611203"/>
    <w:rsid w:val="00611492"/>
    <w:rsid w:val="006150E4"/>
    <w:rsid w:val="00616E7E"/>
    <w:rsid w:val="00621579"/>
    <w:rsid w:val="00621AF8"/>
    <w:rsid w:val="00621EBE"/>
    <w:rsid w:val="0062372D"/>
    <w:rsid w:val="00623D63"/>
    <w:rsid w:val="0062495A"/>
    <w:rsid w:val="00625B88"/>
    <w:rsid w:val="00627AFE"/>
    <w:rsid w:val="006305DC"/>
    <w:rsid w:val="006329E2"/>
    <w:rsid w:val="00633AF6"/>
    <w:rsid w:val="006349AC"/>
    <w:rsid w:val="00634BC8"/>
    <w:rsid w:val="00635E5C"/>
    <w:rsid w:val="0063727C"/>
    <w:rsid w:val="006400F1"/>
    <w:rsid w:val="00642AC2"/>
    <w:rsid w:val="00642B05"/>
    <w:rsid w:val="006439AC"/>
    <w:rsid w:val="00645236"/>
    <w:rsid w:val="0065074A"/>
    <w:rsid w:val="00656015"/>
    <w:rsid w:val="00656FD2"/>
    <w:rsid w:val="006634DD"/>
    <w:rsid w:val="00663941"/>
    <w:rsid w:val="0066400F"/>
    <w:rsid w:val="00665C5C"/>
    <w:rsid w:val="0066682B"/>
    <w:rsid w:val="006704E8"/>
    <w:rsid w:val="00670B6D"/>
    <w:rsid w:val="0067245D"/>
    <w:rsid w:val="0067251D"/>
    <w:rsid w:val="006768C5"/>
    <w:rsid w:val="00680A31"/>
    <w:rsid w:val="00681525"/>
    <w:rsid w:val="00682846"/>
    <w:rsid w:val="00685574"/>
    <w:rsid w:val="00687258"/>
    <w:rsid w:val="00694C3E"/>
    <w:rsid w:val="006954E1"/>
    <w:rsid w:val="0069657B"/>
    <w:rsid w:val="00696582"/>
    <w:rsid w:val="00696867"/>
    <w:rsid w:val="006A0B67"/>
    <w:rsid w:val="006A1B86"/>
    <w:rsid w:val="006A3C2E"/>
    <w:rsid w:val="006A4F0C"/>
    <w:rsid w:val="006A7DCB"/>
    <w:rsid w:val="006B1824"/>
    <w:rsid w:val="006B4763"/>
    <w:rsid w:val="006B633B"/>
    <w:rsid w:val="006C21B7"/>
    <w:rsid w:val="006C3107"/>
    <w:rsid w:val="006C3B45"/>
    <w:rsid w:val="006D26EE"/>
    <w:rsid w:val="006D6DEB"/>
    <w:rsid w:val="006D73F2"/>
    <w:rsid w:val="006E3DAE"/>
    <w:rsid w:val="006F22AD"/>
    <w:rsid w:val="006F37FE"/>
    <w:rsid w:val="006F417C"/>
    <w:rsid w:val="006F43FE"/>
    <w:rsid w:val="006F6E77"/>
    <w:rsid w:val="0070079D"/>
    <w:rsid w:val="00702ADE"/>
    <w:rsid w:val="00703435"/>
    <w:rsid w:val="007041BE"/>
    <w:rsid w:val="00707DFB"/>
    <w:rsid w:val="00710813"/>
    <w:rsid w:val="0071505E"/>
    <w:rsid w:val="00715526"/>
    <w:rsid w:val="007175F1"/>
    <w:rsid w:val="007243C8"/>
    <w:rsid w:val="00724B40"/>
    <w:rsid w:val="007265EA"/>
    <w:rsid w:val="00731E90"/>
    <w:rsid w:val="00731F87"/>
    <w:rsid w:val="00733323"/>
    <w:rsid w:val="00737DDB"/>
    <w:rsid w:val="007403B6"/>
    <w:rsid w:val="0074251A"/>
    <w:rsid w:val="00742ACA"/>
    <w:rsid w:val="007438B7"/>
    <w:rsid w:val="00745D43"/>
    <w:rsid w:val="00745EF6"/>
    <w:rsid w:val="00746A61"/>
    <w:rsid w:val="00750021"/>
    <w:rsid w:val="007517D8"/>
    <w:rsid w:val="00751A92"/>
    <w:rsid w:val="0075673A"/>
    <w:rsid w:val="0075733A"/>
    <w:rsid w:val="00761799"/>
    <w:rsid w:val="007639FC"/>
    <w:rsid w:val="0076576B"/>
    <w:rsid w:val="007662E2"/>
    <w:rsid w:val="00767B15"/>
    <w:rsid w:val="00773D3C"/>
    <w:rsid w:val="00774CE2"/>
    <w:rsid w:val="00775910"/>
    <w:rsid w:val="00777CDB"/>
    <w:rsid w:val="007802D9"/>
    <w:rsid w:val="007808E8"/>
    <w:rsid w:val="00781830"/>
    <w:rsid w:val="00782152"/>
    <w:rsid w:val="0078614E"/>
    <w:rsid w:val="00787305"/>
    <w:rsid w:val="00790B75"/>
    <w:rsid w:val="00796F32"/>
    <w:rsid w:val="007971BE"/>
    <w:rsid w:val="007A5675"/>
    <w:rsid w:val="007B0F95"/>
    <w:rsid w:val="007B25B6"/>
    <w:rsid w:val="007B3FDE"/>
    <w:rsid w:val="007C148A"/>
    <w:rsid w:val="007C1C78"/>
    <w:rsid w:val="007C2176"/>
    <w:rsid w:val="007C2991"/>
    <w:rsid w:val="007C2BC9"/>
    <w:rsid w:val="007D278F"/>
    <w:rsid w:val="007D2F39"/>
    <w:rsid w:val="007D3E11"/>
    <w:rsid w:val="007D449F"/>
    <w:rsid w:val="007D470B"/>
    <w:rsid w:val="007D4E9D"/>
    <w:rsid w:val="007D64A3"/>
    <w:rsid w:val="007D774A"/>
    <w:rsid w:val="007E1232"/>
    <w:rsid w:val="007E13E1"/>
    <w:rsid w:val="007E295C"/>
    <w:rsid w:val="007E2C55"/>
    <w:rsid w:val="007E703E"/>
    <w:rsid w:val="007F029F"/>
    <w:rsid w:val="007F3B0E"/>
    <w:rsid w:val="007F50BE"/>
    <w:rsid w:val="007F6736"/>
    <w:rsid w:val="007F73AF"/>
    <w:rsid w:val="008011F6"/>
    <w:rsid w:val="008012FE"/>
    <w:rsid w:val="00803167"/>
    <w:rsid w:val="008104E0"/>
    <w:rsid w:val="00810B66"/>
    <w:rsid w:val="00811370"/>
    <w:rsid w:val="00812A0D"/>
    <w:rsid w:val="0081666B"/>
    <w:rsid w:val="00817CB9"/>
    <w:rsid w:val="0082045F"/>
    <w:rsid w:val="008222AE"/>
    <w:rsid w:val="00824394"/>
    <w:rsid w:val="00825B4A"/>
    <w:rsid w:val="00825E21"/>
    <w:rsid w:val="00833D66"/>
    <w:rsid w:val="008345FB"/>
    <w:rsid w:val="00836366"/>
    <w:rsid w:val="00837FE6"/>
    <w:rsid w:val="008413AC"/>
    <w:rsid w:val="008513A5"/>
    <w:rsid w:val="00851775"/>
    <w:rsid w:val="00851AFD"/>
    <w:rsid w:val="008526DF"/>
    <w:rsid w:val="00852EA5"/>
    <w:rsid w:val="00854A6B"/>
    <w:rsid w:val="00854E3A"/>
    <w:rsid w:val="00856DDE"/>
    <w:rsid w:val="0086067F"/>
    <w:rsid w:val="008613EF"/>
    <w:rsid w:val="008616FC"/>
    <w:rsid w:val="0086294C"/>
    <w:rsid w:val="008632E2"/>
    <w:rsid w:val="00863D29"/>
    <w:rsid w:val="00864101"/>
    <w:rsid w:val="0086668A"/>
    <w:rsid w:val="00874B78"/>
    <w:rsid w:val="00875EF9"/>
    <w:rsid w:val="00883E9D"/>
    <w:rsid w:val="008856D5"/>
    <w:rsid w:val="00885BB0"/>
    <w:rsid w:val="00885E09"/>
    <w:rsid w:val="00891D13"/>
    <w:rsid w:val="00892C3A"/>
    <w:rsid w:val="00892FA1"/>
    <w:rsid w:val="00894195"/>
    <w:rsid w:val="00896117"/>
    <w:rsid w:val="008975D2"/>
    <w:rsid w:val="008A03FF"/>
    <w:rsid w:val="008A2DC4"/>
    <w:rsid w:val="008A5193"/>
    <w:rsid w:val="008A5EE4"/>
    <w:rsid w:val="008B0DA8"/>
    <w:rsid w:val="008B16F8"/>
    <w:rsid w:val="008B18D1"/>
    <w:rsid w:val="008B435D"/>
    <w:rsid w:val="008B49F5"/>
    <w:rsid w:val="008C0A0B"/>
    <w:rsid w:val="008C0A75"/>
    <w:rsid w:val="008C46C4"/>
    <w:rsid w:val="008C5E8A"/>
    <w:rsid w:val="008C784D"/>
    <w:rsid w:val="008C7AF7"/>
    <w:rsid w:val="008D2330"/>
    <w:rsid w:val="008D31D9"/>
    <w:rsid w:val="008D3409"/>
    <w:rsid w:val="008D3D55"/>
    <w:rsid w:val="008D4ADD"/>
    <w:rsid w:val="008D5909"/>
    <w:rsid w:val="008D5F90"/>
    <w:rsid w:val="008E0CDF"/>
    <w:rsid w:val="008E0D39"/>
    <w:rsid w:val="008E516B"/>
    <w:rsid w:val="008F2E81"/>
    <w:rsid w:val="008F3DD0"/>
    <w:rsid w:val="008F556F"/>
    <w:rsid w:val="00902242"/>
    <w:rsid w:val="00905005"/>
    <w:rsid w:val="009054DE"/>
    <w:rsid w:val="009106B7"/>
    <w:rsid w:val="00910739"/>
    <w:rsid w:val="0091198C"/>
    <w:rsid w:val="0091515A"/>
    <w:rsid w:val="009153FA"/>
    <w:rsid w:val="00916F89"/>
    <w:rsid w:val="0092378E"/>
    <w:rsid w:val="00927008"/>
    <w:rsid w:val="00931BAE"/>
    <w:rsid w:val="009320EE"/>
    <w:rsid w:val="00933973"/>
    <w:rsid w:val="0093420E"/>
    <w:rsid w:val="009343C0"/>
    <w:rsid w:val="00941616"/>
    <w:rsid w:val="009440C5"/>
    <w:rsid w:val="00946DFD"/>
    <w:rsid w:val="00953EDF"/>
    <w:rsid w:val="00954026"/>
    <w:rsid w:val="00954204"/>
    <w:rsid w:val="00954900"/>
    <w:rsid w:val="00956EBA"/>
    <w:rsid w:val="00960FB4"/>
    <w:rsid w:val="0097599C"/>
    <w:rsid w:val="00980A8F"/>
    <w:rsid w:val="00980BDB"/>
    <w:rsid w:val="009850E0"/>
    <w:rsid w:val="00986E26"/>
    <w:rsid w:val="009871B4"/>
    <w:rsid w:val="009875FF"/>
    <w:rsid w:val="009902CF"/>
    <w:rsid w:val="0099141E"/>
    <w:rsid w:val="00991F9B"/>
    <w:rsid w:val="00992868"/>
    <w:rsid w:val="00993A05"/>
    <w:rsid w:val="00994C9D"/>
    <w:rsid w:val="00994E12"/>
    <w:rsid w:val="00996078"/>
    <w:rsid w:val="009978A2"/>
    <w:rsid w:val="009A05DC"/>
    <w:rsid w:val="009A05DF"/>
    <w:rsid w:val="009A06BA"/>
    <w:rsid w:val="009A0BEE"/>
    <w:rsid w:val="009A2C55"/>
    <w:rsid w:val="009A2CF8"/>
    <w:rsid w:val="009A3A8B"/>
    <w:rsid w:val="009A5FF6"/>
    <w:rsid w:val="009A67C8"/>
    <w:rsid w:val="009A7310"/>
    <w:rsid w:val="009A7BA1"/>
    <w:rsid w:val="009A7FB5"/>
    <w:rsid w:val="009B0546"/>
    <w:rsid w:val="009B08A5"/>
    <w:rsid w:val="009B14F4"/>
    <w:rsid w:val="009B1645"/>
    <w:rsid w:val="009B1D04"/>
    <w:rsid w:val="009B50A6"/>
    <w:rsid w:val="009B5241"/>
    <w:rsid w:val="009B6A2B"/>
    <w:rsid w:val="009C13E4"/>
    <w:rsid w:val="009C5789"/>
    <w:rsid w:val="009D20C5"/>
    <w:rsid w:val="009D4A3C"/>
    <w:rsid w:val="009D5491"/>
    <w:rsid w:val="009D79F3"/>
    <w:rsid w:val="009F1238"/>
    <w:rsid w:val="009F18A2"/>
    <w:rsid w:val="009F1B20"/>
    <w:rsid w:val="009F4EE2"/>
    <w:rsid w:val="00A07D2C"/>
    <w:rsid w:val="00A11D85"/>
    <w:rsid w:val="00A1292E"/>
    <w:rsid w:val="00A15F9C"/>
    <w:rsid w:val="00A17678"/>
    <w:rsid w:val="00A209A6"/>
    <w:rsid w:val="00A228FD"/>
    <w:rsid w:val="00A22ADB"/>
    <w:rsid w:val="00A25B78"/>
    <w:rsid w:val="00A27018"/>
    <w:rsid w:val="00A272D3"/>
    <w:rsid w:val="00A30642"/>
    <w:rsid w:val="00A327CC"/>
    <w:rsid w:val="00A32F03"/>
    <w:rsid w:val="00A40594"/>
    <w:rsid w:val="00A419B1"/>
    <w:rsid w:val="00A41DE5"/>
    <w:rsid w:val="00A451E0"/>
    <w:rsid w:val="00A50070"/>
    <w:rsid w:val="00A5219B"/>
    <w:rsid w:val="00A527D4"/>
    <w:rsid w:val="00A52B3C"/>
    <w:rsid w:val="00A53589"/>
    <w:rsid w:val="00A54529"/>
    <w:rsid w:val="00A6765B"/>
    <w:rsid w:val="00A67E0C"/>
    <w:rsid w:val="00A72C14"/>
    <w:rsid w:val="00A74687"/>
    <w:rsid w:val="00A7570E"/>
    <w:rsid w:val="00A81212"/>
    <w:rsid w:val="00A83C23"/>
    <w:rsid w:val="00A901CF"/>
    <w:rsid w:val="00A93E54"/>
    <w:rsid w:val="00A95196"/>
    <w:rsid w:val="00A9534B"/>
    <w:rsid w:val="00A97811"/>
    <w:rsid w:val="00AA1007"/>
    <w:rsid w:val="00AA2DAF"/>
    <w:rsid w:val="00AA39C9"/>
    <w:rsid w:val="00AA4124"/>
    <w:rsid w:val="00AA4FAB"/>
    <w:rsid w:val="00AA7005"/>
    <w:rsid w:val="00AB06C3"/>
    <w:rsid w:val="00AB0AC5"/>
    <w:rsid w:val="00AB4FC1"/>
    <w:rsid w:val="00AB7F4C"/>
    <w:rsid w:val="00AC09ED"/>
    <w:rsid w:val="00AC4898"/>
    <w:rsid w:val="00AC56BF"/>
    <w:rsid w:val="00AD2039"/>
    <w:rsid w:val="00AD74AD"/>
    <w:rsid w:val="00AE0AE4"/>
    <w:rsid w:val="00AE3C0C"/>
    <w:rsid w:val="00AF0BDE"/>
    <w:rsid w:val="00AF0EF7"/>
    <w:rsid w:val="00AF1A02"/>
    <w:rsid w:val="00AF1B53"/>
    <w:rsid w:val="00AF228B"/>
    <w:rsid w:val="00AF4EDE"/>
    <w:rsid w:val="00AF5134"/>
    <w:rsid w:val="00B004C6"/>
    <w:rsid w:val="00B1041A"/>
    <w:rsid w:val="00B22FDB"/>
    <w:rsid w:val="00B23EAD"/>
    <w:rsid w:val="00B248AA"/>
    <w:rsid w:val="00B26AAF"/>
    <w:rsid w:val="00B301B0"/>
    <w:rsid w:val="00B30D4F"/>
    <w:rsid w:val="00B3190A"/>
    <w:rsid w:val="00B31B6F"/>
    <w:rsid w:val="00B35461"/>
    <w:rsid w:val="00B41668"/>
    <w:rsid w:val="00B42418"/>
    <w:rsid w:val="00B432CE"/>
    <w:rsid w:val="00B436BC"/>
    <w:rsid w:val="00B5792E"/>
    <w:rsid w:val="00B579D5"/>
    <w:rsid w:val="00B60CB2"/>
    <w:rsid w:val="00B62705"/>
    <w:rsid w:val="00B63B85"/>
    <w:rsid w:val="00B7364B"/>
    <w:rsid w:val="00B75399"/>
    <w:rsid w:val="00B759BA"/>
    <w:rsid w:val="00B7641C"/>
    <w:rsid w:val="00B7772D"/>
    <w:rsid w:val="00B7781D"/>
    <w:rsid w:val="00B82755"/>
    <w:rsid w:val="00B83391"/>
    <w:rsid w:val="00B911B8"/>
    <w:rsid w:val="00B91893"/>
    <w:rsid w:val="00B922A0"/>
    <w:rsid w:val="00B93C03"/>
    <w:rsid w:val="00B9468E"/>
    <w:rsid w:val="00B96132"/>
    <w:rsid w:val="00B96ABF"/>
    <w:rsid w:val="00BA007C"/>
    <w:rsid w:val="00BA76BB"/>
    <w:rsid w:val="00BB1A29"/>
    <w:rsid w:val="00BB2B81"/>
    <w:rsid w:val="00BB3151"/>
    <w:rsid w:val="00BB407C"/>
    <w:rsid w:val="00BB51FB"/>
    <w:rsid w:val="00BB527C"/>
    <w:rsid w:val="00BB6F76"/>
    <w:rsid w:val="00BC78F6"/>
    <w:rsid w:val="00BD0E15"/>
    <w:rsid w:val="00BD12A5"/>
    <w:rsid w:val="00BD1731"/>
    <w:rsid w:val="00BD38A6"/>
    <w:rsid w:val="00BD47B3"/>
    <w:rsid w:val="00BE0DD9"/>
    <w:rsid w:val="00BE0FE8"/>
    <w:rsid w:val="00BE14F0"/>
    <w:rsid w:val="00BE3FC3"/>
    <w:rsid w:val="00BE4045"/>
    <w:rsid w:val="00BE4CD7"/>
    <w:rsid w:val="00BE50A2"/>
    <w:rsid w:val="00BE60D5"/>
    <w:rsid w:val="00BF08F1"/>
    <w:rsid w:val="00BF303C"/>
    <w:rsid w:val="00BF447C"/>
    <w:rsid w:val="00BF4664"/>
    <w:rsid w:val="00BF4927"/>
    <w:rsid w:val="00C02DD1"/>
    <w:rsid w:val="00C05D26"/>
    <w:rsid w:val="00C06C40"/>
    <w:rsid w:val="00C10814"/>
    <w:rsid w:val="00C12E9F"/>
    <w:rsid w:val="00C14BEE"/>
    <w:rsid w:val="00C157C1"/>
    <w:rsid w:val="00C16F5D"/>
    <w:rsid w:val="00C21211"/>
    <w:rsid w:val="00C248D9"/>
    <w:rsid w:val="00C25D00"/>
    <w:rsid w:val="00C26376"/>
    <w:rsid w:val="00C26C30"/>
    <w:rsid w:val="00C27656"/>
    <w:rsid w:val="00C30027"/>
    <w:rsid w:val="00C313AC"/>
    <w:rsid w:val="00C3423C"/>
    <w:rsid w:val="00C349F6"/>
    <w:rsid w:val="00C3762B"/>
    <w:rsid w:val="00C407F0"/>
    <w:rsid w:val="00C40A6B"/>
    <w:rsid w:val="00C41814"/>
    <w:rsid w:val="00C41BCA"/>
    <w:rsid w:val="00C42528"/>
    <w:rsid w:val="00C44706"/>
    <w:rsid w:val="00C449CE"/>
    <w:rsid w:val="00C44B7F"/>
    <w:rsid w:val="00C45440"/>
    <w:rsid w:val="00C4665D"/>
    <w:rsid w:val="00C4681F"/>
    <w:rsid w:val="00C47C6D"/>
    <w:rsid w:val="00C47E53"/>
    <w:rsid w:val="00C54573"/>
    <w:rsid w:val="00C550F8"/>
    <w:rsid w:val="00C57BAA"/>
    <w:rsid w:val="00C602E4"/>
    <w:rsid w:val="00C73FDD"/>
    <w:rsid w:val="00C74422"/>
    <w:rsid w:val="00C75FAB"/>
    <w:rsid w:val="00C8129B"/>
    <w:rsid w:val="00C823EA"/>
    <w:rsid w:val="00C8310F"/>
    <w:rsid w:val="00C855E0"/>
    <w:rsid w:val="00C857B6"/>
    <w:rsid w:val="00C872E4"/>
    <w:rsid w:val="00C87A88"/>
    <w:rsid w:val="00C90E89"/>
    <w:rsid w:val="00C93976"/>
    <w:rsid w:val="00C93FC9"/>
    <w:rsid w:val="00C95397"/>
    <w:rsid w:val="00CA1646"/>
    <w:rsid w:val="00CA2AAE"/>
    <w:rsid w:val="00CA7CC3"/>
    <w:rsid w:val="00CB0D77"/>
    <w:rsid w:val="00CB1086"/>
    <w:rsid w:val="00CB4724"/>
    <w:rsid w:val="00CC4BCB"/>
    <w:rsid w:val="00CC4C0F"/>
    <w:rsid w:val="00CD1CF5"/>
    <w:rsid w:val="00CD2813"/>
    <w:rsid w:val="00CD3C64"/>
    <w:rsid w:val="00CE2292"/>
    <w:rsid w:val="00CE49E1"/>
    <w:rsid w:val="00CE4E17"/>
    <w:rsid w:val="00CE6D37"/>
    <w:rsid w:val="00CF3FEA"/>
    <w:rsid w:val="00CF4477"/>
    <w:rsid w:val="00D003BD"/>
    <w:rsid w:val="00D02B58"/>
    <w:rsid w:val="00D02E2B"/>
    <w:rsid w:val="00D03E70"/>
    <w:rsid w:val="00D06393"/>
    <w:rsid w:val="00D06D44"/>
    <w:rsid w:val="00D07FB9"/>
    <w:rsid w:val="00D11AA4"/>
    <w:rsid w:val="00D12689"/>
    <w:rsid w:val="00D12E45"/>
    <w:rsid w:val="00D13159"/>
    <w:rsid w:val="00D15292"/>
    <w:rsid w:val="00D16A11"/>
    <w:rsid w:val="00D172D9"/>
    <w:rsid w:val="00D174CD"/>
    <w:rsid w:val="00D21990"/>
    <w:rsid w:val="00D235CD"/>
    <w:rsid w:val="00D252D4"/>
    <w:rsid w:val="00D26259"/>
    <w:rsid w:val="00D276C8"/>
    <w:rsid w:val="00D30BB4"/>
    <w:rsid w:val="00D33722"/>
    <w:rsid w:val="00D34013"/>
    <w:rsid w:val="00D36608"/>
    <w:rsid w:val="00D370F2"/>
    <w:rsid w:val="00D40EE8"/>
    <w:rsid w:val="00D41573"/>
    <w:rsid w:val="00D42A9A"/>
    <w:rsid w:val="00D43405"/>
    <w:rsid w:val="00D45140"/>
    <w:rsid w:val="00D452D1"/>
    <w:rsid w:val="00D46ADC"/>
    <w:rsid w:val="00D46EC7"/>
    <w:rsid w:val="00D47DAF"/>
    <w:rsid w:val="00D53107"/>
    <w:rsid w:val="00D55F0E"/>
    <w:rsid w:val="00D60650"/>
    <w:rsid w:val="00D6461D"/>
    <w:rsid w:val="00D64CAD"/>
    <w:rsid w:val="00D64D7E"/>
    <w:rsid w:val="00D65B68"/>
    <w:rsid w:val="00D679DC"/>
    <w:rsid w:val="00D73BFF"/>
    <w:rsid w:val="00D76C59"/>
    <w:rsid w:val="00D77A28"/>
    <w:rsid w:val="00D84B34"/>
    <w:rsid w:val="00D854B9"/>
    <w:rsid w:val="00D91E8A"/>
    <w:rsid w:val="00D9303C"/>
    <w:rsid w:val="00D93EF0"/>
    <w:rsid w:val="00D9563D"/>
    <w:rsid w:val="00DA3ED8"/>
    <w:rsid w:val="00DA5F5C"/>
    <w:rsid w:val="00DA61C6"/>
    <w:rsid w:val="00DB0B8D"/>
    <w:rsid w:val="00DB4D4C"/>
    <w:rsid w:val="00DB55E2"/>
    <w:rsid w:val="00DB6D63"/>
    <w:rsid w:val="00DC00A6"/>
    <w:rsid w:val="00DC16B6"/>
    <w:rsid w:val="00DC2841"/>
    <w:rsid w:val="00DC2CF7"/>
    <w:rsid w:val="00DC4EDD"/>
    <w:rsid w:val="00DC5D6E"/>
    <w:rsid w:val="00DD0816"/>
    <w:rsid w:val="00DD5E72"/>
    <w:rsid w:val="00DE6193"/>
    <w:rsid w:val="00DE6C76"/>
    <w:rsid w:val="00DF023C"/>
    <w:rsid w:val="00DF4D65"/>
    <w:rsid w:val="00DF4EF6"/>
    <w:rsid w:val="00DF5EF1"/>
    <w:rsid w:val="00E005C6"/>
    <w:rsid w:val="00E01370"/>
    <w:rsid w:val="00E01A25"/>
    <w:rsid w:val="00E01B6D"/>
    <w:rsid w:val="00E03CD0"/>
    <w:rsid w:val="00E1231C"/>
    <w:rsid w:val="00E16003"/>
    <w:rsid w:val="00E16459"/>
    <w:rsid w:val="00E17036"/>
    <w:rsid w:val="00E17FA5"/>
    <w:rsid w:val="00E20765"/>
    <w:rsid w:val="00E25A68"/>
    <w:rsid w:val="00E26EFF"/>
    <w:rsid w:val="00E271EF"/>
    <w:rsid w:val="00E303F5"/>
    <w:rsid w:val="00E307AB"/>
    <w:rsid w:val="00E30B1F"/>
    <w:rsid w:val="00E317E3"/>
    <w:rsid w:val="00E318E0"/>
    <w:rsid w:val="00E32664"/>
    <w:rsid w:val="00E32A35"/>
    <w:rsid w:val="00E340F9"/>
    <w:rsid w:val="00E35D98"/>
    <w:rsid w:val="00E36A89"/>
    <w:rsid w:val="00E420D9"/>
    <w:rsid w:val="00E443C5"/>
    <w:rsid w:val="00E463E2"/>
    <w:rsid w:val="00E466B4"/>
    <w:rsid w:val="00E50489"/>
    <w:rsid w:val="00E52E79"/>
    <w:rsid w:val="00E574D8"/>
    <w:rsid w:val="00E60A4B"/>
    <w:rsid w:val="00E62185"/>
    <w:rsid w:val="00E66FE5"/>
    <w:rsid w:val="00E7269E"/>
    <w:rsid w:val="00E74BF4"/>
    <w:rsid w:val="00E818B5"/>
    <w:rsid w:val="00E8288F"/>
    <w:rsid w:val="00E83588"/>
    <w:rsid w:val="00E847FA"/>
    <w:rsid w:val="00E85643"/>
    <w:rsid w:val="00E877AF"/>
    <w:rsid w:val="00E939FC"/>
    <w:rsid w:val="00E967AC"/>
    <w:rsid w:val="00E96FB4"/>
    <w:rsid w:val="00E96FD2"/>
    <w:rsid w:val="00EA0453"/>
    <w:rsid w:val="00EA1107"/>
    <w:rsid w:val="00EA7EF9"/>
    <w:rsid w:val="00EB1DEE"/>
    <w:rsid w:val="00EB399A"/>
    <w:rsid w:val="00EB3DA3"/>
    <w:rsid w:val="00EB3ECC"/>
    <w:rsid w:val="00EB443F"/>
    <w:rsid w:val="00EB5AF0"/>
    <w:rsid w:val="00EB5DA6"/>
    <w:rsid w:val="00EC0A0A"/>
    <w:rsid w:val="00EC2F94"/>
    <w:rsid w:val="00EC469F"/>
    <w:rsid w:val="00EC49B3"/>
    <w:rsid w:val="00EC68EE"/>
    <w:rsid w:val="00ED0E96"/>
    <w:rsid w:val="00ED16ED"/>
    <w:rsid w:val="00ED35D0"/>
    <w:rsid w:val="00ED36A3"/>
    <w:rsid w:val="00ED4316"/>
    <w:rsid w:val="00ED6135"/>
    <w:rsid w:val="00EE0B5E"/>
    <w:rsid w:val="00EE3338"/>
    <w:rsid w:val="00EE49AB"/>
    <w:rsid w:val="00EE591B"/>
    <w:rsid w:val="00EF0BDF"/>
    <w:rsid w:val="00EF37B9"/>
    <w:rsid w:val="00EF3FA6"/>
    <w:rsid w:val="00EF47C6"/>
    <w:rsid w:val="00EF631D"/>
    <w:rsid w:val="00F006BC"/>
    <w:rsid w:val="00F01570"/>
    <w:rsid w:val="00F02306"/>
    <w:rsid w:val="00F034AB"/>
    <w:rsid w:val="00F047F7"/>
    <w:rsid w:val="00F06A64"/>
    <w:rsid w:val="00F07EE0"/>
    <w:rsid w:val="00F107E3"/>
    <w:rsid w:val="00F117A6"/>
    <w:rsid w:val="00F147C3"/>
    <w:rsid w:val="00F14B7E"/>
    <w:rsid w:val="00F15B24"/>
    <w:rsid w:val="00F17A1E"/>
    <w:rsid w:val="00F279C5"/>
    <w:rsid w:val="00F33180"/>
    <w:rsid w:val="00F350CA"/>
    <w:rsid w:val="00F3511B"/>
    <w:rsid w:val="00F37038"/>
    <w:rsid w:val="00F37270"/>
    <w:rsid w:val="00F41DBB"/>
    <w:rsid w:val="00F46B43"/>
    <w:rsid w:val="00F570AF"/>
    <w:rsid w:val="00F57777"/>
    <w:rsid w:val="00F57DC9"/>
    <w:rsid w:val="00F6199D"/>
    <w:rsid w:val="00F62910"/>
    <w:rsid w:val="00F65831"/>
    <w:rsid w:val="00F6643F"/>
    <w:rsid w:val="00F675A0"/>
    <w:rsid w:val="00F7001C"/>
    <w:rsid w:val="00F7208F"/>
    <w:rsid w:val="00F75C6A"/>
    <w:rsid w:val="00F76B61"/>
    <w:rsid w:val="00F76E3E"/>
    <w:rsid w:val="00F83C8A"/>
    <w:rsid w:val="00F85A65"/>
    <w:rsid w:val="00F8763D"/>
    <w:rsid w:val="00F91F21"/>
    <w:rsid w:val="00F91FAF"/>
    <w:rsid w:val="00F93441"/>
    <w:rsid w:val="00F943B8"/>
    <w:rsid w:val="00F943F4"/>
    <w:rsid w:val="00F946D4"/>
    <w:rsid w:val="00F959EE"/>
    <w:rsid w:val="00F9615A"/>
    <w:rsid w:val="00F97340"/>
    <w:rsid w:val="00FA0892"/>
    <w:rsid w:val="00FA191E"/>
    <w:rsid w:val="00FA2837"/>
    <w:rsid w:val="00FA5B5C"/>
    <w:rsid w:val="00FA7EDF"/>
    <w:rsid w:val="00FB1D55"/>
    <w:rsid w:val="00FB46E7"/>
    <w:rsid w:val="00FC35F7"/>
    <w:rsid w:val="00FC61FE"/>
    <w:rsid w:val="00FC76A4"/>
    <w:rsid w:val="00FC77C2"/>
    <w:rsid w:val="00FD1A0B"/>
    <w:rsid w:val="00FD548E"/>
    <w:rsid w:val="00FE1058"/>
    <w:rsid w:val="00FE3630"/>
    <w:rsid w:val="00FE5046"/>
    <w:rsid w:val="00FE51B7"/>
    <w:rsid w:val="00FE5605"/>
    <w:rsid w:val="00FE57D0"/>
    <w:rsid w:val="00FF0BB0"/>
    <w:rsid w:val="00FF16C8"/>
    <w:rsid w:val="00FF497C"/>
    <w:rsid w:val="00FF51AB"/>
    <w:rsid w:val="00FF55F0"/>
    <w:rsid w:val="00FF58A0"/>
    <w:rsid w:val="00FF5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F89AAA-4708-4DA1-B6C1-B895816E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799"/>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252D4"/>
    <w:rPr>
      <w:rFonts w:ascii="Verdana" w:hAnsi="Verdana" w:cs="Verdana"/>
      <w:sz w:val="20"/>
      <w:szCs w:val="20"/>
      <w:lang w:val="en-US" w:eastAsia="en-US"/>
    </w:rPr>
  </w:style>
  <w:style w:type="paragraph" w:styleId="a3">
    <w:name w:val="Plain Text"/>
    <w:basedOn w:val="a"/>
    <w:link w:val="a4"/>
    <w:rsid w:val="00D252D4"/>
    <w:rPr>
      <w:rFonts w:ascii="Courier New" w:hAnsi="Courier New" w:cs="Courier New"/>
      <w:sz w:val="20"/>
      <w:szCs w:val="20"/>
    </w:rPr>
  </w:style>
  <w:style w:type="table" w:styleId="a5">
    <w:name w:val="Table Grid"/>
    <w:basedOn w:val="a1"/>
    <w:rsid w:val="00D2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46720E"/>
    <w:rPr>
      <w:rFonts w:ascii="Verdana" w:hAnsi="Verdana" w:cs="Verdana"/>
      <w:sz w:val="20"/>
      <w:szCs w:val="20"/>
      <w:lang w:val="en-US" w:eastAsia="en-US"/>
    </w:rPr>
  </w:style>
  <w:style w:type="character" w:styleId="a7">
    <w:name w:val="Emphasis"/>
    <w:qFormat/>
    <w:rsid w:val="007971BE"/>
    <w:rPr>
      <w:i/>
      <w:iCs/>
    </w:rPr>
  </w:style>
  <w:style w:type="paragraph" w:styleId="HTML">
    <w:name w:val="HTML Preformatted"/>
    <w:basedOn w:val="a"/>
    <w:rsid w:val="0079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8">
    <w:name w:val="footer"/>
    <w:basedOn w:val="a"/>
    <w:rsid w:val="007662E2"/>
    <w:pPr>
      <w:tabs>
        <w:tab w:val="center" w:pos="4677"/>
        <w:tab w:val="right" w:pos="9355"/>
      </w:tabs>
    </w:pPr>
  </w:style>
  <w:style w:type="character" w:styleId="a9">
    <w:name w:val="page number"/>
    <w:basedOn w:val="a0"/>
    <w:rsid w:val="007662E2"/>
  </w:style>
  <w:style w:type="paragraph" w:styleId="aa">
    <w:name w:val="Balloon Text"/>
    <w:basedOn w:val="a"/>
    <w:semiHidden/>
    <w:rsid w:val="00DF5EF1"/>
    <w:rPr>
      <w:rFonts w:ascii="Tahoma" w:hAnsi="Tahoma" w:cs="Tahoma"/>
      <w:sz w:val="16"/>
      <w:szCs w:val="16"/>
    </w:rPr>
  </w:style>
  <w:style w:type="paragraph" w:customStyle="1" w:styleId="1">
    <w:name w:val="Знак Знак Знак Знак Знак Знак1 Знак Знак Знак Знак"/>
    <w:basedOn w:val="a"/>
    <w:rsid w:val="00045E24"/>
    <w:rPr>
      <w:rFonts w:ascii="Verdana" w:hAnsi="Verdana" w:cs="Verdana"/>
      <w:sz w:val="20"/>
      <w:szCs w:val="20"/>
      <w:lang w:val="en-US" w:eastAsia="en-US"/>
    </w:rPr>
  </w:style>
  <w:style w:type="paragraph" w:styleId="ab">
    <w:name w:val="header"/>
    <w:basedOn w:val="a"/>
    <w:rsid w:val="00F75C6A"/>
    <w:pPr>
      <w:tabs>
        <w:tab w:val="center" w:pos="4677"/>
        <w:tab w:val="right" w:pos="9355"/>
      </w:tabs>
    </w:pPr>
  </w:style>
  <w:style w:type="paragraph" w:styleId="ac">
    <w:name w:val="Normal (Web)"/>
    <w:basedOn w:val="a"/>
    <w:uiPriority w:val="99"/>
    <w:unhideWhenUsed/>
    <w:rsid w:val="00101109"/>
    <w:pPr>
      <w:spacing w:before="100" w:beforeAutospacing="1" w:after="100" w:afterAutospacing="1"/>
    </w:pPr>
    <w:rPr>
      <w:sz w:val="24"/>
      <w:szCs w:val="24"/>
      <w:lang w:val="ru-RU"/>
    </w:rPr>
  </w:style>
  <w:style w:type="character" w:styleId="ad">
    <w:name w:val="Strong"/>
    <w:uiPriority w:val="22"/>
    <w:qFormat/>
    <w:rsid w:val="00101109"/>
    <w:rPr>
      <w:b/>
      <w:bCs/>
    </w:rPr>
  </w:style>
  <w:style w:type="character" w:customStyle="1" w:styleId="ae">
    <w:name w:val="Основной текст_"/>
    <w:link w:val="3"/>
    <w:locked/>
    <w:rsid w:val="0075733A"/>
    <w:rPr>
      <w:spacing w:val="5"/>
      <w:shd w:val="clear" w:color="auto" w:fill="FFFFFF"/>
      <w:lang w:bidi="ar-SA"/>
    </w:rPr>
  </w:style>
  <w:style w:type="paragraph" w:customStyle="1" w:styleId="3">
    <w:name w:val="Основной текст3"/>
    <w:basedOn w:val="a"/>
    <w:link w:val="ae"/>
    <w:rsid w:val="0075733A"/>
    <w:pPr>
      <w:widowControl w:val="0"/>
      <w:shd w:val="clear" w:color="auto" w:fill="FFFFFF"/>
      <w:spacing w:before="300" w:after="300" w:line="317" w:lineRule="exact"/>
      <w:jc w:val="both"/>
    </w:pPr>
    <w:rPr>
      <w:spacing w:val="5"/>
      <w:sz w:val="20"/>
      <w:szCs w:val="20"/>
      <w:shd w:val="clear" w:color="auto" w:fill="FFFFFF"/>
      <w:lang w:eastAsia="uk-UA"/>
    </w:rPr>
  </w:style>
  <w:style w:type="character" w:customStyle="1" w:styleId="rvts0">
    <w:name w:val="rvts0"/>
    <w:basedOn w:val="a0"/>
    <w:rsid w:val="005108BE"/>
  </w:style>
  <w:style w:type="character" w:customStyle="1" w:styleId="a4">
    <w:name w:val="Текст Знак"/>
    <w:link w:val="a3"/>
    <w:rsid w:val="007C148A"/>
    <w:rPr>
      <w:rFonts w:ascii="Courier New" w:hAnsi="Courier New" w:cs="Courier New"/>
      <w:lang w:val="uk-UA"/>
    </w:rPr>
  </w:style>
  <w:style w:type="character" w:styleId="af">
    <w:name w:val="Hyperlink"/>
    <w:rsid w:val="00E32664"/>
    <w:rPr>
      <w:color w:val="0563C1"/>
      <w:u w:val="single"/>
    </w:rPr>
  </w:style>
  <w:style w:type="paragraph" w:styleId="af0">
    <w:name w:val="caption"/>
    <w:basedOn w:val="a"/>
    <w:next w:val="a"/>
    <w:semiHidden/>
    <w:unhideWhenUsed/>
    <w:qFormat/>
    <w:rsid w:val="00676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1975">
      <w:bodyDiv w:val="1"/>
      <w:marLeft w:val="0"/>
      <w:marRight w:val="0"/>
      <w:marTop w:val="0"/>
      <w:marBottom w:val="0"/>
      <w:divBdr>
        <w:top w:val="none" w:sz="0" w:space="0" w:color="auto"/>
        <w:left w:val="none" w:sz="0" w:space="0" w:color="auto"/>
        <w:bottom w:val="none" w:sz="0" w:space="0" w:color="auto"/>
        <w:right w:val="none" w:sz="0" w:space="0" w:color="auto"/>
      </w:divBdr>
    </w:div>
    <w:div w:id="812941278">
      <w:bodyDiv w:val="1"/>
      <w:marLeft w:val="0"/>
      <w:marRight w:val="0"/>
      <w:marTop w:val="0"/>
      <w:marBottom w:val="0"/>
      <w:divBdr>
        <w:top w:val="none" w:sz="0" w:space="0" w:color="auto"/>
        <w:left w:val="none" w:sz="0" w:space="0" w:color="auto"/>
        <w:bottom w:val="none" w:sz="0" w:space="0" w:color="auto"/>
        <w:right w:val="none" w:sz="0" w:space="0" w:color="auto"/>
      </w:divBdr>
    </w:div>
    <w:div w:id="1557547607">
      <w:bodyDiv w:val="1"/>
      <w:marLeft w:val="0"/>
      <w:marRight w:val="0"/>
      <w:marTop w:val="0"/>
      <w:marBottom w:val="0"/>
      <w:divBdr>
        <w:top w:val="none" w:sz="0" w:space="0" w:color="auto"/>
        <w:left w:val="none" w:sz="0" w:space="0" w:color="auto"/>
        <w:bottom w:val="none" w:sz="0" w:space="0" w:color="auto"/>
        <w:right w:val="none" w:sz="0" w:space="0" w:color="auto"/>
      </w:divBdr>
    </w:div>
    <w:div w:id="19894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59-19" TargetMode="External"/><Relationship Id="rId13" Type="http://schemas.openxmlformats.org/officeDocument/2006/relationships/hyperlink" Target="https://zakon.rada.gov.ua/laws/show/2059-1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zakon.rada.gov.ua/laws/show/615-2011-%D0%BF/print" TargetMode="External"/><Relationship Id="rId12" Type="http://schemas.openxmlformats.org/officeDocument/2006/relationships/hyperlink" Target="https://zakon.rada.gov.ua/laws/show/2059-19" TargetMode="External"/><Relationship Id="rId17" Type="http://schemas.openxmlformats.org/officeDocument/2006/relationships/hyperlink" Target="https://zakon.rada.gov.ua/laws/show/2059-19" TargetMode="External"/><Relationship Id="rId2" Type="http://schemas.openxmlformats.org/officeDocument/2006/relationships/styles" Target="styles.xml"/><Relationship Id="rId16" Type="http://schemas.openxmlformats.org/officeDocument/2006/relationships/hyperlink" Target="https://zakon.rada.gov.ua/laws/show/2059-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059-19" TargetMode="External"/><Relationship Id="rId5" Type="http://schemas.openxmlformats.org/officeDocument/2006/relationships/footnotes" Target="footnotes.xml"/><Relationship Id="rId15" Type="http://schemas.openxmlformats.org/officeDocument/2006/relationships/hyperlink" Target="https://zakon.rada.gov.ua/laws/show/2059-19" TargetMode="External"/><Relationship Id="rId23" Type="http://schemas.openxmlformats.org/officeDocument/2006/relationships/theme" Target="theme/theme1.xml"/><Relationship Id="rId10" Type="http://schemas.openxmlformats.org/officeDocument/2006/relationships/hyperlink" Target="https://zakon.rada.gov.ua/laws/show/2059-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2059-19" TargetMode="External"/><Relationship Id="rId14" Type="http://schemas.openxmlformats.org/officeDocument/2006/relationships/hyperlink" Target="https://zakon.rada.gov.ua/laws/show/2059-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16537</Words>
  <Characters>9427</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УЗГОДЖЕННЯ  ПОЗИЦІЙ</vt:lpstr>
      <vt:lpstr>ПРОТОКОЛ  УЗГОДЖЕННЯ  ПОЗИЦІЙ</vt:lpstr>
    </vt:vector>
  </TitlesOfParts>
  <Company>Microsoft</Company>
  <LinksUpToDate>false</LinksUpToDate>
  <CharactersWithSpaces>25913</CharactersWithSpaces>
  <SharedDoc>false</SharedDoc>
  <HLinks>
    <vt:vector size="66" baseType="variant">
      <vt:variant>
        <vt:i4>6488102</vt:i4>
      </vt:variant>
      <vt:variant>
        <vt:i4>30</vt:i4>
      </vt:variant>
      <vt:variant>
        <vt:i4>0</vt:i4>
      </vt:variant>
      <vt:variant>
        <vt:i4>5</vt:i4>
      </vt:variant>
      <vt:variant>
        <vt:lpwstr>https://zakon.rada.gov.ua/laws/show/2059-19</vt:lpwstr>
      </vt:variant>
      <vt:variant>
        <vt:lpwstr/>
      </vt:variant>
      <vt:variant>
        <vt:i4>6488102</vt:i4>
      </vt:variant>
      <vt:variant>
        <vt:i4>27</vt:i4>
      </vt:variant>
      <vt:variant>
        <vt:i4>0</vt:i4>
      </vt:variant>
      <vt:variant>
        <vt:i4>5</vt:i4>
      </vt:variant>
      <vt:variant>
        <vt:lpwstr>https://zakon.rada.gov.ua/laws/show/2059-19</vt:lpwstr>
      </vt:variant>
      <vt:variant>
        <vt:lpwstr/>
      </vt:variant>
      <vt:variant>
        <vt:i4>6488102</vt:i4>
      </vt:variant>
      <vt:variant>
        <vt:i4>24</vt:i4>
      </vt:variant>
      <vt:variant>
        <vt:i4>0</vt:i4>
      </vt:variant>
      <vt:variant>
        <vt:i4>5</vt:i4>
      </vt:variant>
      <vt:variant>
        <vt:lpwstr>https://zakon.rada.gov.ua/laws/show/2059-19</vt:lpwstr>
      </vt:variant>
      <vt:variant>
        <vt:lpwstr/>
      </vt:variant>
      <vt:variant>
        <vt:i4>6488102</vt:i4>
      </vt:variant>
      <vt:variant>
        <vt:i4>21</vt:i4>
      </vt:variant>
      <vt:variant>
        <vt:i4>0</vt:i4>
      </vt:variant>
      <vt:variant>
        <vt:i4>5</vt:i4>
      </vt:variant>
      <vt:variant>
        <vt:lpwstr>https://zakon.rada.gov.ua/laws/show/2059-19</vt:lpwstr>
      </vt:variant>
      <vt:variant>
        <vt:lpwstr/>
      </vt:variant>
      <vt:variant>
        <vt:i4>6488102</vt:i4>
      </vt:variant>
      <vt:variant>
        <vt:i4>18</vt:i4>
      </vt:variant>
      <vt:variant>
        <vt:i4>0</vt:i4>
      </vt:variant>
      <vt:variant>
        <vt:i4>5</vt:i4>
      </vt:variant>
      <vt:variant>
        <vt:lpwstr>https://zakon.rada.gov.ua/laws/show/2059-19</vt:lpwstr>
      </vt:variant>
      <vt:variant>
        <vt:lpwstr/>
      </vt:variant>
      <vt:variant>
        <vt:i4>6488102</vt:i4>
      </vt:variant>
      <vt:variant>
        <vt:i4>15</vt:i4>
      </vt:variant>
      <vt:variant>
        <vt:i4>0</vt:i4>
      </vt:variant>
      <vt:variant>
        <vt:i4>5</vt:i4>
      </vt:variant>
      <vt:variant>
        <vt:lpwstr>https://zakon.rada.gov.ua/laws/show/2059-19</vt:lpwstr>
      </vt:variant>
      <vt:variant>
        <vt:lpwstr/>
      </vt:variant>
      <vt:variant>
        <vt:i4>6488102</vt:i4>
      </vt:variant>
      <vt:variant>
        <vt:i4>12</vt:i4>
      </vt:variant>
      <vt:variant>
        <vt:i4>0</vt:i4>
      </vt:variant>
      <vt:variant>
        <vt:i4>5</vt:i4>
      </vt:variant>
      <vt:variant>
        <vt:lpwstr>https://zakon.rada.gov.ua/laws/show/2059-19</vt:lpwstr>
      </vt:variant>
      <vt:variant>
        <vt:lpwstr/>
      </vt:variant>
      <vt:variant>
        <vt:i4>6488102</vt:i4>
      </vt:variant>
      <vt:variant>
        <vt:i4>9</vt:i4>
      </vt:variant>
      <vt:variant>
        <vt:i4>0</vt:i4>
      </vt:variant>
      <vt:variant>
        <vt:i4>5</vt:i4>
      </vt:variant>
      <vt:variant>
        <vt:lpwstr>https://zakon.rada.gov.ua/laws/show/2059-19</vt:lpwstr>
      </vt:variant>
      <vt:variant>
        <vt:lpwstr/>
      </vt:variant>
      <vt:variant>
        <vt:i4>6488102</vt:i4>
      </vt:variant>
      <vt:variant>
        <vt:i4>6</vt:i4>
      </vt:variant>
      <vt:variant>
        <vt:i4>0</vt:i4>
      </vt:variant>
      <vt:variant>
        <vt:i4>5</vt:i4>
      </vt:variant>
      <vt:variant>
        <vt:lpwstr>https://zakon.rada.gov.ua/laws/show/2059-19</vt:lpwstr>
      </vt:variant>
      <vt:variant>
        <vt:lpwstr/>
      </vt:variant>
      <vt:variant>
        <vt:i4>6488102</vt:i4>
      </vt:variant>
      <vt:variant>
        <vt:i4>3</vt:i4>
      </vt:variant>
      <vt:variant>
        <vt:i4>0</vt:i4>
      </vt:variant>
      <vt:variant>
        <vt:i4>5</vt:i4>
      </vt:variant>
      <vt:variant>
        <vt:lpwstr>https://zakon.rada.gov.ua/laws/show/2059-19</vt:lpwstr>
      </vt:variant>
      <vt:variant>
        <vt:lpwstr/>
      </vt:variant>
      <vt:variant>
        <vt:i4>393281</vt:i4>
      </vt:variant>
      <vt:variant>
        <vt:i4>0</vt:i4>
      </vt:variant>
      <vt:variant>
        <vt:i4>0</vt:i4>
      </vt:variant>
      <vt:variant>
        <vt:i4>5</vt:i4>
      </vt:variant>
      <vt:variant>
        <vt:lpwstr>https://zakon.rada.gov.ua/laws/show/615-2011-%D0%BF/print</vt:lpwstr>
      </vt:variant>
      <vt:variant>
        <vt:lpwstr>n206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УЗГОДЖЕННЯ  ПОЗИЦІЙ</dc:title>
  <dc:creator>Zver</dc:creator>
  <cp:lastModifiedBy>T Lytvynova</cp:lastModifiedBy>
  <cp:revision>25</cp:revision>
  <cp:lastPrinted>2019-06-18T08:19:00Z</cp:lastPrinted>
  <dcterms:created xsi:type="dcterms:W3CDTF">2019-05-21T19:18:00Z</dcterms:created>
  <dcterms:modified xsi:type="dcterms:W3CDTF">2019-06-18T08:21:00Z</dcterms:modified>
</cp:coreProperties>
</file>