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4E" w:rsidRPr="005149BB" w:rsidRDefault="00BB794E" w:rsidP="00BB79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5149BB">
        <w:rPr>
          <w:rFonts w:ascii="Times New Roman" w:hAnsi="Times New Roman"/>
          <w:b/>
          <w:color w:val="000000" w:themeColor="text1"/>
          <w:sz w:val="28"/>
          <w:szCs w:val="24"/>
        </w:rPr>
        <w:t>ПОРІВНЯЛЬНА ТАБЛИЦЯ</w:t>
      </w:r>
    </w:p>
    <w:p w:rsidR="00BB794E" w:rsidRPr="00976728" w:rsidRDefault="00976728" w:rsidP="00BB79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proofErr w:type="gramStart"/>
      <w:r w:rsidRPr="00976728">
        <w:rPr>
          <w:rFonts w:ascii="Times New Roman" w:hAnsi="Times New Roman"/>
          <w:b/>
          <w:color w:val="000000" w:themeColor="text1"/>
          <w:sz w:val="28"/>
          <w:szCs w:val="24"/>
          <w:lang w:val="ru-RU"/>
        </w:rPr>
        <w:t>д</w:t>
      </w:r>
      <w:r w:rsidR="00BB794E" w:rsidRPr="00976728">
        <w:rPr>
          <w:rFonts w:ascii="Times New Roman" w:hAnsi="Times New Roman"/>
          <w:b/>
          <w:color w:val="000000" w:themeColor="text1"/>
          <w:sz w:val="28"/>
          <w:szCs w:val="24"/>
        </w:rPr>
        <w:t>о</w:t>
      </w:r>
      <w:proofErr w:type="gramEnd"/>
      <w:r w:rsidR="00BB794E" w:rsidRPr="00976728">
        <w:rPr>
          <w:rFonts w:ascii="Times New Roman" w:hAnsi="Times New Roman"/>
          <w:b/>
          <w:color w:val="000000" w:themeColor="text1"/>
          <w:sz w:val="28"/>
          <w:szCs w:val="24"/>
        </w:rPr>
        <w:t xml:space="preserve"> проекту Постанови Кабінету Міністрів України «Про внесення змін до Методики визначення вартості </w:t>
      </w:r>
    </w:p>
    <w:p w:rsidR="00BB794E" w:rsidRPr="00976728" w:rsidRDefault="00BB794E" w:rsidP="00BB79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976728">
        <w:rPr>
          <w:rFonts w:ascii="Times New Roman" w:hAnsi="Times New Roman"/>
          <w:b/>
          <w:color w:val="000000" w:themeColor="text1"/>
          <w:sz w:val="28"/>
          <w:szCs w:val="24"/>
        </w:rPr>
        <w:t>запасів і ресурсів корисних копалин родовища або ділянки надр, що надаються у користування»</w:t>
      </w:r>
    </w:p>
    <w:p w:rsidR="00271B67" w:rsidRPr="00271B67" w:rsidRDefault="00271B67" w:rsidP="00BB794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177"/>
        <w:gridCol w:w="1509"/>
        <w:gridCol w:w="678"/>
        <w:gridCol w:w="1242"/>
        <w:gridCol w:w="3015"/>
        <w:gridCol w:w="1911"/>
        <w:gridCol w:w="2185"/>
        <w:gridCol w:w="605"/>
        <w:gridCol w:w="1103"/>
        <w:gridCol w:w="1929"/>
      </w:tblGrid>
      <w:tr w:rsidR="005149BB" w:rsidRPr="005149BB" w:rsidTr="009B06E7">
        <w:trPr>
          <w:cantSplit/>
          <w:trHeight w:val="20"/>
          <w:jc w:val="center"/>
        </w:trPr>
        <w:tc>
          <w:tcPr>
            <w:tcW w:w="7621" w:type="dxa"/>
            <w:gridSpan w:val="5"/>
          </w:tcPr>
          <w:p w:rsidR="00BB794E" w:rsidRPr="005149BB" w:rsidRDefault="00BB794E" w:rsidP="009B06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Зміст положення (норми) чинного законодавства</w:t>
            </w:r>
          </w:p>
        </w:tc>
        <w:tc>
          <w:tcPr>
            <w:tcW w:w="7733" w:type="dxa"/>
            <w:gridSpan w:val="5"/>
          </w:tcPr>
          <w:p w:rsidR="00BB794E" w:rsidRPr="005149BB" w:rsidRDefault="00BB794E" w:rsidP="009B06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Зміст відповідного положення (норми) проекту </w:t>
            </w:r>
            <w:proofErr w:type="spellStart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акта</w:t>
            </w:r>
            <w:proofErr w:type="spellEnd"/>
          </w:p>
        </w:tc>
      </w:tr>
      <w:tr w:rsidR="005149BB" w:rsidRPr="005149BB" w:rsidTr="009B06E7">
        <w:trPr>
          <w:cantSplit/>
          <w:trHeight w:val="20"/>
          <w:jc w:val="center"/>
        </w:trPr>
        <w:tc>
          <w:tcPr>
            <w:tcW w:w="7621" w:type="dxa"/>
            <w:gridSpan w:val="5"/>
            <w:tcBorders>
              <w:bottom w:val="single" w:sz="4" w:space="0" w:color="auto"/>
            </w:tcBorders>
          </w:tcPr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Визначення вартості ресурсів здійснюється на основі техніко-економічних розрахунків, що проводяться виходячи з прогнозної ціни на </w:t>
            </w:r>
            <w:r w:rsidRPr="009A01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першу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товарну продукцію, одержану з основних, спільно </w:t>
            </w:r>
            <w:proofErr w:type="spellStart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залягаючих</w:t>
            </w:r>
            <w:proofErr w:type="spellEnd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 супутніх корисних копалин та компонентів або продуктів їх переробки, що підлягають реалізації </w:t>
            </w:r>
            <w:proofErr w:type="spellStart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гірничопереробним</w:t>
            </w:r>
            <w:proofErr w:type="spellEnd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(гірничодобувним) підприємством, з урахуванням застосування сучасних способів видобутку та технологій переробки корисних копалин, забезпечення раціонального використання надр і максимально можливого збереження навколишнього природного середовища.</w:t>
            </w:r>
          </w:p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o15"/>
            <w:bookmarkEnd w:id="0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Якщо ціну визначено тільки на товарну продукцію більш високого ступеня технологічної переробки мінеральної сировини, враховуються витрати на подальшу переробку товарної продукції та вилучення корисного компонента у процесі такої переробки і транспортні витрати.</w:t>
            </w:r>
          </w:p>
        </w:tc>
        <w:tc>
          <w:tcPr>
            <w:tcW w:w="7733" w:type="dxa"/>
            <w:gridSpan w:val="5"/>
          </w:tcPr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Визначення вартості ресурсів здійснюється на основі техніко-економічних розрахунків, що проводяться виходячи з прогнозної ціни на </w:t>
            </w:r>
            <w:r w:rsidRP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кінцеву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товарну продукцію, одержану з основних, спільно </w:t>
            </w:r>
            <w:proofErr w:type="spellStart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залягаючих</w:t>
            </w:r>
            <w:proofErr w:type="spellEnd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 супутніх корисних копалин та компонентів або продуктів їх переробки, що підлягають реалізації </w:t>
            </w:r>
            <w:proofErr w:type="spellStart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гірничопереробним</w:t>
            </w:r>
            <w:proofErr w:type="spellEnd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(гірничодобувним) підприємством, з урахуванням застосування сучасних способів видобутку та технологій переробки корисних копалин, забезпечення раціонального використання надр і максимально можливого збереження навколишнього природного середовища.</w:t>
            </w:r>
          </w:p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Якщо ціну визначено тільки на товарну продукцію більш високого ступеня технологічної переробки мінеральної сировини, враховуються витрати на подальшу переробку товарної продукції та вилучення корисного компонента у процесі такої переробки і транспортні витрати.</w:t>
            </w:r>
          </w:p>
        </w:tc>
      </w:tr>
      <w:tr w:rsidR="005149BB" w:rsidRPr="005149BB" w:rsidTr="009B06E7">
        <w:trPr>
          <w:cantSplit/>
          <w:trHeight w:val="20"/>
          <w:jc w:val="center"/>
        </w:trPr>
        <w:tc>
          <w:tcPr>
            <w:tcW w:w="7621" w:type="dxa"/>
            <w:gridSpan w:val="5"/>
            <w:tcBorders>
              <w:bottom w:val="nil"/>
            </w:tcBorders>
          </w:tcPr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firstLine="436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Вартість ресурсів розраховується як сума доходів, одержаних за весь розрахунковий період, за такою формулою:</w:t>
            </w:r>
            <w:bookmarkStart w:id="1" w:name="o19"/>
            <w:bookmarkEnd w:id="1"/>
          </w:p>
        </w:tc>
        <w:tc>
          <w:tcPr>
            <w:tcW w:w="7733" w:type="dxa"/>
            <w:gridSpan w:val="5"/>
            <w:tcBorders>
              <w:bottom w:val="nil"/>
            </w:tcBorders>
          </w:tcPr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Вартість ресурсів розраховується як сума доходів, одержаних за весь розрахунковий період, за такою формулою:</w:t>
            </w:r>
          </w:p>
        </w:tc>
      </w:tr>
      <w:tr w:rsidR="005149BB" w:rsidRPr="005149BB" w:rsidTr="009B06E7">
        <w:trPr>
          <w:cantSplit/>
          <w:trHeight w:val="20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  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bscript"/>
                <w:lang w:val="en-GB"/>
              </w:rPr>
              <w:t>T</w:t>
            </w: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(Д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  <w:t>t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– В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  <w:t>t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 )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 xml:space="preserve">-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П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  <w:t xml:space="preserve">t     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bscript"/>
                <w:lang w:val="en-GB"/>
              </w:rPr>
              <w:t xml:space="preserve">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(1+E)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val="en-GB"/>
              </w:rPr>
              <w:t>t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 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bscript"/>
                <w:lang w:val="en-GB"/>
              </w:rPr>
              <w:t>T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 xml:space="preserve">    </w:t>
            </w:r>
            <w:proofErr w:type="spellStart"/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>K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  <w:t>t</w:t>
            </w:r>
            <w:proofErr w:type="spellEnd"/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  <w:t xml:space="preserve">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 xml:space="preserve"> _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bscript"/>
                <w:lang w:val="en-GB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(</w:t>
            </w:r>
            <w:r w:rsidR="00D44D4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1+E)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val="en-GB"/>
              </w:rPr>
              <w:t>t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94E" w:rsidRPr="005149BB" w:rsidRDefault="00BB794E" w:rsidP="009B06E7">
            <w:pPr>
              <w:tabs>
                <w:tab w:val="left" w:pos="12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   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    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bscript"/>
                <w:lang w:val="en-GB"/>
              </w:rPr>
              <w:t>T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 xml:space="preserve"> [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(Д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  <w:t>t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– В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  <w:t>t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 )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 xml:space="preserve">- </w:t>
            </w:r>
            <w:proofErr w:type="spellStart"/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П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</w:rPr>
              <w:t>t</w:t>
            </w:r>
            <w:proofErr w:type="spellEnd"/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>]+A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  <w:t xml:space="preserve">t     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bscript"/>
                <w:lang w:val="en-GB"/>
              </w:rPr>
              <w:t xml:space="preserve">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(1+E)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val="en-GB"/>
              </w:rPr>
              <w:t>t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 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bscript"/>
                <w:lang w:val="en-GB"/>
              </w:rPr>
              <w:t>T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 xml:space="preserve">    </w:t>
            </w:r>
            <w:proofErr w:type="spellStart"/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>K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  <w:t>t</w:t>
            </w:r>
            <w:proofErr w:type="spellEnd"/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vertAlign w:val="subscript"/>
                <w:lang w:val="en-GB"/>
              </w:rPr>
              <w:t xml:space="preserve">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val="en-GB"/>
              </w:rPr>
              <w:t xml:space="preserve"> _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bscript"/>
                <w:lang w:val="en-GB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(</w:t>
            </w:r>
            <w:r w:rsidR="00D44D4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1+E)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val="en-GB"/>
              </w:rPr>
              <w:t>t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49BB" w:rsidRPr="005149BB" w:rsidTr="009B06E7">
        <w:trPr>
          <w:cantSplit/>
          <w:trHeight w:val="20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 = Ʃ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                              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                    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t=</w:t>
            </w:r>
            <w:r w:rsidRPr="00D44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D44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                          </w:t>
            </w:r>
          </w:p>
        </w:tc>
        <w:tc>
          <w:tcPr>
            <w:tcW w:w="15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‒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Ʃ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        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t=</w:t>
            </w:r>
            <w:r w:rsidRPr="00D44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D44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  <w:tc>
          <w:tcPr>
            <w:tcW w:w="12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12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  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 = Ʃ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                              </w:t>
            </w:r>
          </w:p>
          <w:p w:rsidR="00BB794E" w:rsidRPr="005149BB" w:rsidRDefault="00BB794E" w:rsidP="009B06E7">
            <w:pPr>
              <w:tabs>
                <w:tab w:val="left" w:pos="12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                  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             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 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t=</w:t>
            </w:r>
            <w:r w:rsidRPr="00D44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GB"/>
              </w:rPr>
              <w:t>0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                          </w:t>
            </w:r>
          </w:p>
        </w:tc>
        <w:tc>
          <w:tcPr>
            <w:tcW w:w="21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‒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5149B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Ʃ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  <w:p w:rsidR="00BB794E" w:rsidRPr="005149BB" w:rsidRDefault="00BB794E" w:rsidP="009B06E7">
            <w:pPr>
              <w:tabs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       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t=</w:t>
            </w:r>
            <w:r w:rsidRPr="00D44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GB"/>
              </w:rPr>
              <w:t>0</w:t>
            </w:r>
            <w:r w:rsidRPr="00D44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  <w:tc>
          <w:tcPr>
            <w:tcW w:w="11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794E" w:rsidRPr="005149BB" w:rsidRDefault="00BB794E" w:rsidP="00BB794E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9"/>
        <w:gridCol w:w="7457"/>
      </w:tblGrid>
      <w:tr w:rsidR="005149BB" w:rsidRPr="005149BB" w:rsidTr="009B06E7">
        <w:trPr>
          <w:trHeight w:val="2829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D" w:rsidRDefault="0043025D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2" w:name="o20"/>
            <w:bookmarkStart w:id="3" w:name="o21"/>
            <w:bookmarkEnd w:id="2"/>
            <w:bookmarkEnd w:id="3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</w:t>
            </w:r>
            <w:r w:rsidR="00BB794E"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В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вартість ресурсів на дату оцінки;</w:t>
            </w:r>
            <w:bookmarkStart w:id="4" w:name="o22"/>
            <w:bookmarkEnd w:id="4"/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Е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норма дисконту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;</w:t>
            </w:r>
            <w:bookmarkStart w:id="5" w:name="o23"/>
            <w:bookmarkEnd w:id="5"/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</w:rPr>
              <w:t>t</w:t>
            </w:r>
            <w:proofErr w:type="spellEnd"/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річний дохід від реалізації товарної продукції</w:t>
            </w:r>
            <w:bookmarkStart w:id="6" w:name="o24"/>
            <w:bookmarkEnd w:id="6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t-у році;</w:t>
            </w:r>
            <w:bookmarkStart w:id="7" w:name="o25"/>
            <w:bookmarkEnd w:id="7"/>
          </w:p>
          <w:p w:rsidR="00BB794E" w:rsidRPr="00D44D4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/>
              </w:rPr>
              <w:t>B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</w:rPr>
              <w:t>t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експлуатаційні витрати в t-у році, </w:t>
            </w:r>
            <w:r w:rsidRPr="00D44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 виключенням</w:t>
            </w:r>
            <w:bookmarkStart w:id="8" w:name="o26"/>
            <w:bookmarkEnd w:id="8"/>
            <w:r w:rsidRPr="00D44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амортизаційних відрахувань;</w:t>
            </w:r>
            <w:bookmarkStart w:id="9" w:name="o27"/>
            <w:bookmarkEnd w:id="9"/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</w:rPr>
              <w:t>t</w:t>
            </w:r>
            <w:proofErr w:type="spellEnd"/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розмір податків і платежів у t-у році, що не входять</w:t>
            </w:r>
            <w:bookmarkStart w:id="10" w:name="o28"/>
            <w:bookmarkEnd w:id="10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експлуатаційних витрат;</w:t>
            </w:r>
            <w:bookmarkStart w:id="11" w:name="o29"/>
            <w:bookmarkEnd w:id="11"/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</w:rPr>
              <w:t>t</w:t>
            </w:r>
            <w:proofErr w:type="spellEnd"/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капітальні вкладення в промислове будівництво в </w:t>
            </w:r>
            <w:bookmarkStart w:id="12" w:name="o30"/>
            <w:bookmarkEnd w:id="12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t-у році, </w:t>
            </w:r>
            <w:r w:rsidRPr="00DB0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включаючи придбання геологічної інформації;</w:t>
            </w:r>
            <w:bookmarkStart w:id="13" w:name="o31"/>
            <w:bookmarkEnd w:id="13"/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 – строк використання родовища або ділянки надр для  геологічного вивчення та/або видобування корисних копалин до виведення родовища з експлуатації;</w:t>
            </w:r>
            <w:bookmarkStart w:id="14" w:name="o32"/>
            <w:bookmarkEnd w:id="14"/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Ʃ – знак суми.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D" w:rsidRDefault="0043025D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BB794E"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43025D" w:rsidRPr="005149BB" w:rsidRDefault="0043025D" w:rsidP="00430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5149B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vertAlign w:val="subscript"/>
                <w:lang w:val="en-GB"/>
              </w:rPr>
              <w:t>t</w:t>
            </w:r>
            <w:r w:rsidRPr="005149B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 амортизаційні відрахування в t-у році за лінійним методом;</w:t>
            </w:r>
          </w:p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В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вартість ресурсів на дату оцінки;</w:t>
            </w:r>
          </w:p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Е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норма дисконту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;</w:t>
            </w:r>
          </w:p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</w:rPr>
              <w:t>t</w:t>
            </w:r>
            <w:proofErr w:type="spellEnd"/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річний дохід від реалізації товарної продукції в t-у році;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GB"/>
              </w:rPr>
              <w:t>B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</w:rPr>
              <w:t>t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експлуатаційні витрати в t-у році, </w:t>
            </w:r>
            <w:r w:rsidRP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включаючи амортизаційні відрахування за лінійним методом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</w:rPr>
              <w:t>t</w:t>
            </w:r>
            <w:proofErr w:type="spellEnd"/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розмір податків і платежів у t-у році, що не входять до експлуатаційних витрат;</w:t>
            </w:r>
          </w:p>
          <w:p w:rsidR="00BB794E" w:rsidRPr="00DB021F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</w:t>
            </w:r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</w:rPr>
              <w:t>t</w:t>
            </w:r>
            <w:proofErr w:type="spellEnd"/>
            <w:r w:rsidRPr="005149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капітальні вкладення в промислове будівництво в t-у році, </w:t>
            </w:r>
            <w:r w:rsidRP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проведення подальших геологорозвідувальних робіт</w:t>
            </w:r>
            <w:r w:rsidR="00DB0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DB021F" w:rsidRPr="00DB0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включаючи придбання геологічної інформації;</w:t>
            </w:r>
          </w:p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 – строк використання родовища або ділянки надр для геологічного вивчення та/або видобування корисних копалин до виведення родовища з експлуатації;</w:t>
            </w:r>
          </w:p>
          <w:p w:rsidR="00BB794E" w:rsidRPr="005149BB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Ʃ – знак суми.</w:t>
            </w:r>
          </w:p>
        </w:tc>
      </w:tr>
      <w:tr w:rsidR="005149BB" w:rsidRPr="005149BB" w:rsidTr="009B06E7">
        <w:trPr>
          <w:trHeight w:val="53"/>
        </w:trPr>
        <w:tc>
          <w:tcPr>
            <w:tcW w:w="7621" w:type="dxa"/>
            <w:tcBorders>
              <w:top w:val="single" w:sz="4" w:space="0" w:color="auto"/>
              <w:right w:val="single" w:sz="4" w:space="0" w:color="auto"/>
            </w:tcBorders>
          </w:tcPr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Вартість ресурсів ділянки надр, що надається в користування для геологічного вивчення та розробки корисних копалин на умовах ризику, визначається на основі результатів попередньої або початкової геолого-економічної оцінки з урахуванням коефіцієнтів підтвердження перспективних ресурсів чи запасів під час переведення їх до вищих категорій і розраховується на момент прийняття рішення про інвестування робіт з подальшої розвідки родовища або його ділянки та можливого промислового освоєння.</w:t>
            </w:r>
          </w:p>
          <w:p w:rsidR="004D2AA2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5" w:name="o34"/>
            <w:bookmarkEnd w:id="15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D2AA2" w:rsidRDefault="004D2AA2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Вартість ресурсів розвіданого родовища або його ділянки визначається на основі результатів проведеної детальної геолого-економічної оцінки і розраховується на момент прийняття рішення про початок будівництва </w:t>
            </w:r>
            <w:proofErr w:type="spellStart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гірничопереробного</w:t>
            </w:r>
            <w:proofErr w:type="spellEnd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(гірничодобувного) підприємства.</w:t>
            </w:r>
          </w:p>
          <w:p w:rsidR="004D2AA2" w:rsidRDefault="004D2AA2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6" w:name="o35"/>
            <w:bookmarkEnd w:id="16"/>
          </w:p>
          <w:p w:rsidR="004D2AA2" w:rsidRDefault="004D2AA2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D2AA2" w:rsidRDefault="004D2AA2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D2AA2" w:rsidRDefault="004D2AA2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Вартість ресурсів родовища або його ділянки, що розробляється, визначається з урахуванням технологій видобутку та переробки корисних копалин, що застосовуються на </w:t>
            </w:r>
            <w:proofErr w:type="spellStart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гірничопереробному</w:t>
            </w:r>
            <w:proofErr w:type="spellEnd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(гірничодобувному) підприємстві, а також наявних запасів і строку їх розробки, визначеного проектом освоєння родовища.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E" w:rsidRPr="001A00F3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0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7. Вартість ресурсів ділянки надр, що надається в користування для геологічного вивчення та розробки корисних копалин на умовах ризику, визначається на основі результатів попередньої або початкової геолого-економічної оцінки </w:t>
            </w:r>
            <w:r w:rsidRPr="001A00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(коди класів 122, 222, 332, 333, 334</w:t>
            </w:r>
            <w:r w:rsidR="005149BB" w:rsidRPr="001A00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Класифікації запасів і ресурсів корисних копалин державного фонду надр, </w:t>
            </w:r>
            <w:r w:rsidR="001A00F3" w:rsidRPr="003F42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затвердженої постановою Кабінету Міністрів України від 5 травня 1997 № 432 (Офіційний вісник України, 1997 р., № 19, </w:t>
            </w:r>
            <w:proofErr w:type="spellStart"/>
            <w:r w:rsidR="001A00F3" w:rsidRPr="003F42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стор</w:t>
            </w:r>
            <w:proofErr w:type="spellEnd"/>
            <w:r w:rsidR="001A00F3" w:rsidRPr="003F42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104)</w:t>
            </w:r>
            <w:r w:rsidR="001A00F3" w:rsidRPr="001A00F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1A0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 урахуванням перспективних ресурсів чи запасів під час переведення їх до вищих категорій і розраховується на </w:t>
            </w:r>
            <w:r w:rsidRPr="001A00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дату оцінки вартості ресурсів</w:t>
            </w:r>
            <w:r w:rsidRPr="001A0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родовища або його ділянки </w:t>
            </w:r>
            <w:r w:rsidRPr="001A00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для</w:t>
            </w:r>
            <w:r w:rsidRPr="001A0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можливого промислового освоєння. </w:t>
            </w:r>
          </w:p>
          <w:p w:rsidR="00BB794E" w:rsidRPr="005149BB" w:rsidRDefault="00BB794E" w:rsidP="009B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Вартість ресурсів розвіданого родовища або його ділянки визначається на основі результатів проведеної детальної геолого-економічної оцінки </w:t>
            </w:r>
            <w:r w:rsidRP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(коди класів 111, 121, 211, 221, 122, 222, 332, 333, 334</w:t>
            </w:r>
            <w:r w:rsidR="005149BB" w:rsidRP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Класифікації запасів і ресурсів корисних копалин державного фонду надр, </w:t>
            </w:r>
            <w:r w:rsidR="003F4203" w:rsidRPr="003F42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затвердженої постановою Кабінету </w:t>
            </w:r>
            <w:r w:rsidR="003F4203" w:rsidRPr="003F42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Міністрів України від 5 травня 1997 № 432 (Офіційний вісник України, 1997 р., № 19, </w:t>
            </w:r>
            <w:proofErr w:type="spellStart"/>
            <w:r w:rsidR="003F4203" w:rsidRPr="003F42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стор</w:t>
            </w:r>
            <w:proofErr w:type="spellEnd"/>
            <w:r w:rsidR="003F4203" w:rsidRPr="003F42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104)</w:t>
            </w:r>
            <w:r w:rsidR="001A00F3" w:rsidRPr="001A0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 розраховується на </w:t>
            </w:r>
            <w:r w:rsidRP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дату оцінки вартості ресурсів для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будівництва </w:t>
            </w:r>
            <w:proofErr w:type="spellStart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гірничопереробного</w:t>
            </w:r>
            <w:proofErr w:type="spellEnd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(гірничодобувного) підприємства. </w:t>
            </w:r>
          </w:p>
          <w:p w:rsidR="00BB794E" w:rsidRPr="005149BB" w:rsidRDefault="00BB794E" w:rsidP="003F4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Вартість ресурсів родовища або його ділянки, що розробляється </w:t>
            </w:r>
            <w:r w:rsidRP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(код класів 111, 121, 122, 222, 332, 333, 334</w:t>
            </w:r>
            <w:r w:rsid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149BB" w:rsidRPr="005149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Класифікації запасів і ресурсів корисних копалин державного фонду надр, </w:t>
            </w:r>
            <w:r w:rsidR="003F4203" w:rsidRPr="003F42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затвердженої постановою Кабінету Міністрів України від 5 травня 1997 № 432 (Офіційний вісник України, 1997 р., № 19, </w:t>
            </w:r>
            <w:proofErr w:type="spellStart"/>
            <w:r w:rsidR="003F4203" w:rsidRPr="003F42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стор</w:t>
            </w:r>
            <w:proofErr w:type="spellEnd"/>
            <w:r w:rsidR="003F4203" w:rsidRPr="003F42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104)</w:t>
            </w:r>
            <w:r w:rsidR="001A00F3" w:rsidRPr="001A0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визначається з урахуванням технологій видобутку та переробки корисних копалин, що застосовуються на </w:t>
            </w:r>
            <w:proofErr w:type="spellStart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гірничопереробному</w:t>
            </w:r>
            <w:proofErr w:type="spellEnd"/>
            <w:r w:rsidRPr="00514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(гірничодобувному) підприємстві, а також наявних запасів і строку їх розробки, визначеного проектом освоєння родовища.</w:t>
            </w:r>
          </w:p>
        </w:tc>
      </w:tr>
    </w:tbl>
    <w:p w:rsidR="00BB794E" w:rsidRDefault="00BB794E">
      <w:pPr>
        <w:rPr>
          <w:color w:val="000000" w:themeColor="text1"/>
        </w:rPr>
      </w:pPr>
    </w:p>
    <w:p w:rsidR="00D846A2" w:rsidRPr="00D846A2" w:rsidRDefault="00D846A2" w:rsidP="00D846A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D846A2" w:rsidRPr="00D846A2" w:rsidRDefault="00D846A2" w:rsidP="00D846A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>Т.в.о</w:t>
      </w:r>
      <w:proofErr w:type="spellEnd"/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Голови Державної служби </w:t>
      </w:r>
    </w:p>
    <w:p w:rsidR="00D846A2" w:rsidRPr="00D846A2" w:rsidRDefault="00D846A2" w:rsidP="00D846A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геології та надр України                                                           </w:t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846A2">
        <w:rPr>
          <w:rFonts w:ascii="Times New Roman" w:eastAsia="Calibri" w:hAnsi="Times New Roman"/>
          <w:b/>
          <w:sz w:val="28"/>
          <w:szCs w:val="28"/>
          <w:lang w:eastAsia="en-US"/>
        </w:rPr>
        <w:tab/>
        <w:t>О.В.КИРИЛЮК</w:t>
      </w:r>
    </w:p>
    <w:p w:rsidR="00D846A2" w:rsidRPr="00D846A2" w:rsidRDefault="00D846A2" w:rsidP="00D846A2">
      <w:pPr>
        <w:pStyle w:val="2"/>
        <w:spacing w:after="0" w:line="240" w:lineRule="auto"/>
        <w:ind w:left="0"/>
        <w:rPr>
          <w:sz w:val="26"/>
          <w:szCs w:val="26"/>
        </w:rPr>
      </w:pPr>
    </w:p>
    <w:p w:rsidR="003F4203" w:rsidRDefault="003F4203" w:rsidP="00154DD6">
      <w:pPr>
        <w:pStyle w:val="2"/>
        <w:spacing w:after="0"/>
        <w:ind w:left="0"/>
        <w:rPr>
          <w:sz w:val="26"/>
          <w:szCs w:val="26"/>
        </w:rPr>
      </w:pPr>
    </w:p>
    <w:p w:rsidR="00154DD6" w:rsidRPr="00C31448" w:rsidRDefault="00154DD6" w:rsidP="00154DD6">
      <w:pPr>
        <w:pStyle w:val="2"/>
        <w:spacing w:after="0"/>
        <w:ind w:left="0"/>
        <w:rPr>
          <w:sz w:val="26"/>
          <w:szCs w:val="26"/>
        </w:rPr>
      </w:pPr>
      <w:r w:rsidRPr="00C31448">
        <w:rPr>
          <w:sz w:val="26"/>
          <w:szCs w:val="26"/>
        </w:rPr>
        <w:t xml:space="preserve">“___” </w:t>
      </w:r>
      <w:r w:rsidR="003F4203">
        <w:rPr>
          <w:sz w:val="26"/>
          <w:szCs w:val="26"/>
          <w:lang w:val="en-US"/>
        </w:rPr>
        <w:t>___________</w:t>
      </w:r>
      <w:r w:rsidRPr="00C31448">
        <w:rPr>
          <w:sz w:val="26"/>
          <w:szCs w:val="26"/>
        </w:rPr>
        <w:t xml:space="preserve"> 201</w:t>
      </w:r>
      <w:r w:rsidR="00B63916">
        <w:rPr>
          <w:sz w:val="26"/>
          <w:szCs w:val="26"/>
          <w:lang w:val="ru-RU"/>
        </w:rPr>
        <w:t>8</w:t>
      </w:r>
      <w:bookmarkStart w:id="17" w:name="_GoBack"/>
      <w:bookmarkEnd w:id="17"/>
      <w:r w:rsidRPr="00C31448">
        <w:rPr>
          <w:sz w:val="26"/>
          <w:szCs w:val="26"/>
          <w:lang w:val="ru-RU"/>
        </w:rPr>
        <w:t xml:space="preserve"> </w:t>
      </w:r>
      <w:r w:rsidRPr="00C31448">
        <w:rPr>
          <w:sz w:val="26"/>
          <w:szCs w:val="26"/>
        </w:rPr>
        <w:t>р.</w:t>
      </w:r>
    </w:p>
    <w:p w:rsidR="00D846A2" w:rsidRPr="005149BB" w:rsidRDefault="00D846A2">
      <w:pPr>
        <w:rPr>
          <w:color w:val="000000" w:themeColor="text1"/>
        </w:rPr>
      </w:pPr>
    </w:p>
    <w:sectPr w:rsidR="00D846A2" w:rsidRPr="005149BB" w:rsidSect="00BB794E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2B3" w:rsidRDefault="001272B3" w:rsidP="00FF3080">
      <w:pPr>
        <w:spacing w:after="0" w:line="240" w:lineRule="auto"/>
      </w:pPr>
      <w:r>
        <w:separator/>
      </w:r>
    </w:p>
  </w:endnote>
  <w:endnote w:type="continuationSeparator" w:id="0">
    <w:p w:rsidR="001272B3" w:rsidRDefault="001272B3" w:rsidP="00FF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303478"/>
      <w:docPartObj>
        <w:docPartGallery w:val="Page Numbers (Bottom of Page)"/>
        <w:docPartUnique/>
      </w:docPartObj>
    </w:sdtPr>
    <w:sdtEndPr/>
    <w:sdtContent>
      <w:p w:rsidR="00FF3080" w:rsidRDefault="004906C4">
        <w:pPr>
          <w:pStyle w:val="a7"/>
          <w:jc w:val="right"/>
        </w:pPr>
        <w:r>
          <w:fldChar w:fldCharType="begin"/>
        </w:r>
        <w:r w:rsidR="00FF3080">
          <w:instrText>PAGE   \* MERGEFORMAT</w:instrText>
        </w:r>
        <w:r>
          <w:fldChar w:fldCharType="separate"/>
        </w:r>
        <w:r w:rsidR="00B63916" w:rsidRPr="00B63916">
          <w:rPr>
            <w:noProof/>
            <w:lang w:val="ru-RU"/>
          </w:rPr>
          <w:t>3</w:t>
        </w:r>
        <w:r>
          <w:fldChar w:fldCharType="end"/>
        </w:r>
      </w:p>
    </w:sdtContent>
  </w:sdt>
  <w:p w:rsidR="00FF3080" w:rsidRDefault="00FF30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2B3" w:rsidRDefault="001272B3" w:rsidP="00FF3080">
      <w:pPr>
        <w:spacing w:after="0" w:line="240" w:lineRule="auto"/>
      </w:pPr>
      <w:r>
        <w:separator/>
      </w:r>
    </w:p>
  </w:footnote>
  <w:footnote w:type="continuationSeparator" w:id="0">
    <w:p w:rsidR="001272B3" w:rsidRDefault="001272B3" w:rsidP="00FF3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94E"/>
    <w:rsid w:val="00062286"/>
    <w:rsid w:val="00106F5C"/>
    <w:rsid w:val="001133F5"/>
    <w:rsid w:val="001272B3"/>
    <w:rsid w:val="00154DD6"/>
    <w:rsid w:val="001A00F3"/>
    <w:rsid w:val="001E1086"/>
    <w:rsid w:val="00271B67"/>
    <w:rsid w:val="002C2277"/>
    <w:rsid w:val="003F4203"/>
    <w:rsid w:val="003F51BE"/>
    <w:rsid w:val="0043025D"/>
    <w:rsid w:val="00452772"/>
    <w:rsid w:val="004906C4"/>
    <w:rsid w:val="004D2AA2"/>
    <w:rsid w:val="005149BB"/>
    <w:rsid w:val="00561019"/>
    <w:rsid w:val="005855CE"/>
    <w:rsid w:val="009155FA"/>
    <w:rsid w:val="00973B7D"/>
    <w:rsid w:val="00976728"/>
    <w:rsid w:val="009A01FD"/>
    <w:rsid w:val="009F32C6"/>
    <w:rsid w:val="00B01FDB"/>
    <w:rsid w:val="00B2724A"/>
    <w:rsid w:val="00B63916"/>
    <w:rsid w:val="00BB794E"/>
    <w:rsid w:val="00BF49EE"/>
    <w:rsid w:val="00C0025C"/>
    <w:rsid w:val="00D17B4E"/>
    <w:rsid w:val="00D44D4B"/>
    <w:rsid w:val="00D846A2"/>
    <w:rsid w:val="00DB021F"/>
    <w:rsid w:val="00E23DD6"/>
    <w:rsid w:val="00F940EB"/>
    <w:rsid w:val="00FB0A66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83AB6-5D0B-408B-8AD9-FE70BC45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4E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21F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2">
    <w:name w:val="Body Text Indent 2"/>
    <w:basedOn w:val="a"/>
    <w:link w:val="20"/>
    <w:rsid w:val="00D846A2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846A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FF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080"/>
    <w:rPr>
      <w:rFonts w:ascii="Calibri" w:eastAsia="Times New Roman" w:hAnsi="Calibri" w:cs="Times New Roman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FF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080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4382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Savchenko</dc:creator>
  <cp:lastModifiedBy>A Korol</cp:lastModifiedBy>
  <cp:revision>4</cp:revision>
  <cp:lastPrinted>2017-09-05T15:41:00Z</cp:lastPrinted>
  <dcterms:created xsi:type="dcterms:W3CDTF">2017-09-07T13:14:00Z</dcterms:created>
  <dcterms:modified xsi:type="dcterms:W3CDTF">2018-04-10T09:15:00Z</dcterms:modified>
</cp:coreProperties>
</file>