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1" w:rsidRPr="00C861D2" w:rsidRDefault="00AF2781" w:rsidP="000A381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2781" w:rsidRPr="00C861D2" w:rsidRDefault="00AF2781" w:rsidP="000A3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861D2">
        <w:rPr>
          <w:rFonts w:ascii="Times New Roman" w:hAnsi="Times New Roman" w:cs="Times New Roman"/>
          <w:b/>
          <w:sz w:val="20"/>
          <w:szCs w:val="24"/>
        </w:rPr>
        <w:t>РІЧНИЙ ПЛАН ЗАКУПІВЕЛЬ</w:t>
      </w:r>
    </w:p>
    <w:p w:rsidR="00AF2781" w:rsidRPr="00C861D2" w:rsidRDefault="00AF2781" w:rsidP="000A3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861D2">
        <w:rPr>
          <w:rFonts w:ascii="Times New Roman" w:hAnsi="Times New Roman" w:cs="Times New Roman"/>
          <w:b/>
          <w:sz w:val="20"/>
          <w:szCs w:val="24"/>
        </w:rPr>
        <w:t>на 201</w:t>
      </w:r>
      <w:r w:rsidR="005C3944" w:rsidRPr="00C861D2">
        <w:rPr>
          <w:rFonts w:ascii="Times New Roman" w:hAnsi="Times New Roman" w:cs="Times New Roman"/>
          <w:b/>
          <w:sz w:val="20"/>
          <w:szCs w:val="24"/>
        </w:rPr>
        <w:t>6</w:t>
      </w:r>
      <w:r w:rsidRPr="00C861D2">
        <w:rPr>
          <w:rFonts w:ascii="Times New Roman" w:hAnsi="Times New Roman" w:cs="Times New Roman"/>
          <w:b/>
          <w:sz w:val="20"/>
          <w:szCs w:val="24"/>
        </w:rPr>
        <w:t xml:space="preserve"> рік</w:t>
      </w:r>
    </w:p>
    <w:p w:rsidR="00AF2781" w:rsidRPr="00C861D2" w:rsidRDefault="00AF2781" w:rsidP="000A3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861D2">
        <w:rPr>
          <w:rFonts w:ascii="Times New Roman" w:hAnsi="Times New Roman" w:cs="Times New Roman"/>
          <w:b/>
          <w:sz w:val="20"/>
          <w:szCs w:val="24"/>
          <w:u w:val="single"/>
        </w:rPr>
        <w:t>Державна служба геології та надр України, 37536031</w:t>
      </w:r>
    </w:p>
    <w:p w:rsidR="00AF2781" w:rsidRPr="00C861D2" w:rsidRDefault="00AF2781" w:rsidP="000A3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861D2">
        <w:rPr>
          <w:rFonts w:ascii="Times New Roman" w:hAnsi="Times New Roman" w:cs="Times New Roman"/>
          <w:sz w:val="20"/>
          <w:szCs w:val="24"/>
        </w:rPr>
        <w:t>(найменування замовника, ідентифікаційний код за ЄДРПОУ)</w:t>
      </w:r>
    </w:p>
    <w:p w:rsidR="006A07B2" w:rsidRPr="00C861D2" w:rsidRDefault="006A07B2" w:rsidP="000A381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850"/>
        <w:gridCol w:w="995"/>
        <w:gridCol w:w="2838"/>
        <w:gridCol w:w="1101"/>
        <w:gridCol w:w="1275"/>
        <w:gridCol w:w="2302"/>
      </w:tblGrid>
      <w:tr w:rsidR="00151519" w:rsidRPr="00C861D2" w:rsidTr="006F046E">
        <w:trPr>
          <w:cantSplit/>
          <w:trHeight w:val="2154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21567F" w:rsidRPr="00C861D2" w:rsidRDefault="0021567F" w:rsidP="0021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Конкретна назва предмета закупівлі</w:t>
            </w:r>
          </w:p>
        </w:tc>
        <w:tc>
          <w:tcPr>
            <w:tcW w:w="850" w:type="dxa"/>
            <w:textDirection w:val="btLr"/>
            <w:vAlign w:val="center"/>
          </w:tcPr>
          <w:p w:rsidR="0021567F" w:rsidRPr="00C861D2" w:rsidRDefault="0021567F" w:rsidP="0021567F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Коди відповідних класифікаторів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151519" w:rsidRDefault="0021567F" w:rsidP="0021567F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Код згідно з КЕКВ </w:t>
            </w:r>
          </w:p>
          <w:p w:rsidR="0021567F" w:rsidRPr="00C861D2" w:rsidRDefault="0021567F" w:rsidP="0021567F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(для бюджетних коштів)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21567F" w:rsidRPr="00C861D2" w:rsidRDefault="00151519" w:rsidP="0021567F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Розмір бюджетного призначення за кошторисом або очікув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ана вартість предмета закупівлі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1567F" w:rsidRPr="00C861D2" w:rsidRDefault="0021567F" w:rsidP="006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Процедура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67F" w:rsidRPr="00C861D2" w:rsidRDefault="0021567F" w:rsidP="006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1567F" w:rsidRPr="00C861D2" w:rsidRDefault="0021567F" w:rsidP="006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Примітки</w:t>
            </w: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C861D2" w:rsidRDefault="00151519" w:rsidP="00151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1519" w:rsidRPr="00C861D2" w:rsidRDefault="00151519" w:rsidP="00151519">
            <w:pPr>
              <w:ind w:left="-10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51519" w:rsidRPr="00C861D2" w:rsidRDefault="00151519" w:rsidP="00151519">
            <w:pPr>
              <w:ind w:left="-10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51519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B48EB" w:rsidRPr="00C861D2" w:rsidRDefault="005B48EB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34288E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>Геологорозвідувальні роботи з розвитку мінерально-сировинної бази</w:t>
            </w:r>
            <w:r w:rsidR="00C36F57"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перехідних об’єктах</w:t>
            </w: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 23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34288E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12 978 700,00 грн. (дванадцять мільйонів дев’ятсот сімдесят вісім тисяч сімсот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trHeight w:val="247"/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питних підземних вод і буріння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розвідувально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-експлуатаційних свердловин в Кіровоградській, Миколаївській, Дніпропетровській областях та на острові Зміїний Одеської області.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600 000,00 грн. (шістсот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регіональної бази даних сейсморозвідки на шахтних полях Донбасу.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116 000,00 грн. (сто шістнадцять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Сейсморозвідувальні роботи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Новодачинській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південної бортової частини південного сходу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30 000,00 грн. (тридцять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Виявлення та картування геофізичними методами підземних техногенних пустот для прогнозування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провально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-зсувних явищ та їх подальшого розвитку з метою попередження аварійно – небезпечних ситуацій на території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Кривбасу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242 700,00 грн. (двісті сорок дві тисячі сімсот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Геофізичні роботи по підготовці геофізичної основи під ГДП-200 території аркуша М-36-XХІV (Люботин).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Регіональні сейсморозвідувальні дослідження МСГТ в зоні зчленування південно-східної частини ДДЗ та Донбасу.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90 000,00 грн. (дев’яносто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Наповнення регіонального геолого-геофізичного банку даних результатами наземних та морських сейсмічних досліджень.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900 000,00 грн. (дев’ятсот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Регіональні сейсморозвідувальні дослідження МСГТ в межах південного борту північно-західної частини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1 640 000,00 грн. (один мільйон шістсот 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Регіональні сейсмічні дослідження в Карпатській НГП.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565 000,00 грн. (п’ятсот шістдесят п’ять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Сейсморозвідувальні роботи на Північно-Макіївській площі південно-східної частини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3 000 000,00 грн. (три мільйони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дослідження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Гетьманівській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південно-східної частини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Ревізія та перепідготовка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нафтогазоперспективних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об’єктів для передачі в глибоке буріння у відповідності до вимог Інструкції про порядок обліку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нафтогазоперспективних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об’єктів.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20 000,00 грн. (двадцять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Сейсморозвідувальні роботи МСГТ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Анівсько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-Дворічній площі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30 000,00 грн. (тридцять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Пошуково-детальні сейсморозвідувальні роботи МВХ СГТ на зовнішньому шельфі північно-західної частини Чорного моря.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1 100 000,00 грн. (один мільйон 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сейсморозвідувальні роботи МСГТ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Мостівській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Більче-Волицької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зони.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1 635 000,00 грн. (один мільйон шістсот тридцять п’ять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сейсморозвідувальні роботи МСГТ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Стрільниківській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в північно-західній частині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сейсморозвідувальні роботи МСГТ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Карамській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Бураській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Бондаренківській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Юркінській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площах суходолу Керченського півострову та перехідних зон Азовського моря.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50 000,00 грн. (п’ятдесят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сейсморозвідувальні роботи МСГТ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Старобогородчанській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Більче-Волицької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зони.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217F2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20 000,00 грн. (</w:t>
            </w:r>
            <w:r w:rsidR="001217F2" w:rsidRPr="00C861D2">
              <w:rPr>
                <w:rFonts w:ascii="Times New Roman" w:hAnsi="Times New Roman" w:cs="Times New Roman"/>
                <w:sz w:val="18"/>
                <w:szCs w:val="18"/>
              </w:rPr>
              <w:t>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сейсморозвідувальні роботи в межах Закарпатського прогину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Шопурській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20 000,00 грн. (двадцять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роботи МСГТ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Шостаківській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у північно-західній частині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900 000,00 грн. (дев’ятсот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Аналіз геологічної ефективності геолого-геофізичних досліджень в нафтогазоносних регіонах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700 000,00 грн. (сімсот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Оперативний аналіз геолого-геофізичних матеріалів у північно-західній частині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320 000,00 грн. (триста 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Тематичні роботи з перегляду геолого-геофізичної інформації по Городоцькій площі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Більче-Волицької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зони.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34288E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перехідних об’єктах </w:t>
            </w: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>(на 30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34288E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4 885 200,00 грн. (чотири мільйони вісімсот вісімдесят п’ять тисяч двісті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Пошуково-оцінювальні роботи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Аврамівському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залишковому родовищу ільменіту.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470 400,00 грн. (чотириста сімдесят тисяч чотириста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Пошуково-оціночні роботи в межах ділянок 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рудопроявів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золотих руд з вільним золотом в сприятливих гірничо-геологічних умовах. Рахівський район Закарпатської області.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310 000,00 грн. (триста десять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Пошуково-ревізійні роботи в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Новомиргородської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групи комплексних розсипів на 2001-2004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Попередня розвідка. Поле шахти Любельська-4.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160 000,00 грн. (сто шістдесят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Геолого-економічна оцінка стану сировинної бази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Львівсько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-Волинського вугільного басейну та Закарпатської вугленосної площі.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60 600,00 грн. (шістдесят тисяч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Поповнення і вдосконалення ГІС „Вугілля“, адаптація сучасних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геоінформаційних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технологій для вирішення завдань при проведенні геологорозвідувальних робіт на кам’яне вугілля.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109 000,00 грн. (сто дев’ять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Оцінка прогнозних ресурсів метану вугленосних відкладів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Львівсько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-Волинського басейну на основі вивчення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газогенераційних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властивостей рослинної органічної речовини.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120 000,00 грн. (сто 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Розробка технології свердловинного видобутку калійних солей.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160 300,00 грн. (сто шістдесят тисяч триста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кадастру родовищ підземних мінеральних вод та обліку їх використання на території Івано-Франківської, Львівської, Тернопільської та Чернівецької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грн.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кадастру родовищ підземних мінеральних вод та обліку їх використання на території Закарпатської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30 000,00 грн. (тридцять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ДВК, державного обліку використання підземних вод, моніторингу ресурсів та запасів підземних вод на території Івано-Франківської, Львівської, Тернопільської та Чернівецької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120 100,00 грн. (сто двадцять тисяч сто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ДВК, державного обліку використання підземних вод, моніторингу ресурсів та запасів підземних вод на території Закарпатської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60 000,00 грн. (шістдесят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ДВК, державного обліку використання підземних вод, моніторингу ресурсів та запасів підземних вод на території Черкаської та Кіровоградської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поширення та розвитку інженерно-геологічних процесів та явищ (ЕГП) в межах території Закарпатської області з метою геологічного забезпечення УІАС НС та протизсувних заходів.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територій Івано-Франківської, Тернопільської та Чернівецької областей з метою геологічного забезпечення УІАС НС та протизсувних заходів.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м-бу 1:200 000 та підготовка до видання комплекту Держгеолкарти-200 території аркуша М-34-ХХХ (Стрий).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500 000,00 грн. (п’ятсот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масштабу 1:200 000 території аркуша М-36-XXI (Черкаси).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350 000,00 грн. (триста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Геологопрогнозне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картування м-бу 1:25 000 в межах Рахівського рудного району.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Кореляція неогенових вулканічних комплексів Закарпатського прогину і Східно-Словацької депресії.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86 000,00 грн. (вісімдесят шість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Контрольно-ревізійні роботи та узагальнення і аналіз матеріалів з масових пошуків по території діяльності ДП „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Західукргеологія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“ станом на 01.10.2010 р.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грн.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Геологічний звіт по результатах буріння пошукових свердловин. Параметричне буріння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Розсошинській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350 000,00 грн. (триста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Складання паспортів нафтових і газових свердловин пробурених ДП „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Західукргеологія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“.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114 800,00 грн. (сто чотирнадцять тисяч вісімсот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Оцінка запасів вуглеводнів, аналіз результатів пошуково-розвідувальних робіт на нафту і газ на території діяльності ДП „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Західукргеологія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“.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Аналіз результатів буріння на пошукових об’єктах та графічне обґрунтування плану робіт ДП „Полтава РГП“, „ПНГГ“ та „МНГР“. Параметричне буріння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Короленківській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Складання паспортів нафтових і газових свердловин пробурених ДП „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Чернігівнафтогазгеологія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“.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160 000,00 грн. (сто шістдесят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Напрямки пошуково-розвідувальних робіт на нафту і газ та оперативний підрахунок запасів на площах північно-західної частини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Вивчення колекторських властивостей порід і фізико-хімічних параметрів пластових флюїдів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літолого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-стратиграфічне розчленування розрізів палеозою.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28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Прогноз перспектив нафтогазоносності на об’єктах діяльності ДП „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Західукргеологія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“.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на території Закарпатської області.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84 000,00 грн. (вісімдесят чотири тисячі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підземних вод на території Івано-Франківської, Львівської, Тернопільської і Чернівецької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34288E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перехідних об’єктах </w:t>
            </w: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>(на 14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34288E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6 510 800,00 грн. </w:t>
            </w:r>
            <w:r w:rsidRPr="0034288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br/>
              <w:t xml:space="preserve"> (шість мільйонів п’ятсот десять тисяч вісімсот гривень 00 копійок)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питних підземних вод та буріння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розвідувально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- експлуатаційних свердловин на воду в Одеській області.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питних підземних вод та буріння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розвідувально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- експлуатаційних свердловин на воду в Миколаївській та Херсонській областях.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та пошуково-оцінювальні роботи на первинні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каоліни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по прогнозній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Кривопустоській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ділянці Братського району Миколаївської області.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250 000,00 грн. (двісті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стану мінерально-сировинної бази і ревізія державного балансу запасів корисних копалин промисловості будівельних матеріалів Одеської, Миколаївської, Херсонської областей та шельфу Чорного моря.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Переоцінка прогнозних ресурсів підземних вод Причорноморського артезіанського басейну.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Ведення ДВК, державного обліку використання підземних вод, моніторингу ресурсів та запасів підземних вод на території Одеської, Миколаївської та Херсонської областей.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240 000,00 грн. (двісті 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Одеської, Миколаївської та Херсонської областей з метою геологічного забезпечення УІAC HC та протизсувних заходів.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340 000,00 грн. (триста 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1:200 000 аркушів L-35-XVII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Комрат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) (схід.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.), L-35-XVIII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Кеушень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), L-36- XVIII (Одеса).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450 000,00 грн. (чотириста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1:200 000 аркуша L-36-VIII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(Нова Одеса).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450 000,00 грн. (чотириста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Пошуково-детальні сейсморозвідувальні роботи СГТ в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Кілійсько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-Зміїного виступу 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Криловського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прогину.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2 470</w:t>
            </w:r>
            <w:r w:rsidR="001249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249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грн. (два мільйони чотириста 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Регіональні сейсморозвідувальні роботи в Азовському морі.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430 000,00 грн. (чотириста 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Геологічна зйомка м-бу 1:200 000 з геолого-екологічними дослідженнями північно-західної частини шельфу Чорного моря в межах аркушів L-36-XIX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Тузли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), L-35-ХХIV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Кілія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880 000,00 грн. (вісімсот 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на території Одеської області.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70 400,00 грн. (сімдесят тисяч чотириста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в Миколаївській та Херсонській областях.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150 400,00 грн. (сто п’ятдесят тисяч чотириста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34288E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>Геологорозвідувальні роботи з розвитку мінерально-сировинної бази</w:t>
            </w:r>
            <w:r w:rsidR="00C36F57"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перехідних об’єктах</w:t>
            </w:r>
            <w:r w:rsidRPr="00342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 30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34288E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4288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7 024 900,00 грн.</w:t>
            </w:r>
            <w:r w:rsidRPr="0034288E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br/>
              <w:t xml:space="preserve"> (сім мільйонів двадцять чотири тисячі дев’ятсот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оптимального комплексу неруйнуючих методів пошуків питних підземних вод та буріння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розвідувально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-експлуатаційних свердловин на воду в Житомирській області, та окремих об’єктах Київської, Вінницької, Хмельницької, Рівненської і Волинської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520 000,00 грн. (п'ятсот 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Розробка методики виділення ділянок перспективних на кварц-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польовошпатову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сировину в межах розвинення гранітів-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рапаківі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Коростенського плутону.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Дослідження умов формування підземних водних ресурсів на території Причорноморського артезіанського басейну.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Розробка методики площинного прогнозування глибин залягання підземних вод.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50 000,00 грн. (п'ятдесят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дослідних полігонів для спостережень за геохімічним станом ландшафтів (І етап).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34288E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42 000,00 грн. (сорок дві тисячі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963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Вивчення режиму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гідрогеодеформаційного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поля Землі для прогнозу активізації не-безпечних геологічних процесів.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34288E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60 000,00 грн. (шістдесят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Розробка методики та створення еколого-геологічних оглядів областей України в ГІС.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126 000,00 грн. (сто двадцять шість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Нормативно-методичне, метрологічне забезпечення робіт з геологічного вивчення надр та картографування.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50 000,00 грн. (п'ятдесят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963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Розробка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петрофізичних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моделей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низькопористих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колекторів нижнього карбону Південної прибортової зони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Дніпровсько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-Донецької западини як основи інтерпретації матеріалів ГДС.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680 000,00 грн. (шістсот 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і виготовлення свердловинного сейсмічного комплексу для дослідження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навколосвердловинного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 простору.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Комплексні літологічні дослідження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погоризонтне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літолого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-палеогеографічне картування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нижньокам`яновугільних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відкладів ДДЗ.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700 000,00 грн. (сімсот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Комплексний геолого-геофізичний прогноз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нафтогазоперспективних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об`єктів у палеозойських відкладах ДДЗ на ділянці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Семиреньки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-Березівка.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D3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Прогноз поширення колекторів та виділення пасток вуглеводнів у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мезозойсько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-кайнозойських відкладах платформного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піднасуву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Покутсько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-Буковинських Карпат з використанням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методик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сейсмоліт</w:t>
            </w:r>
            <w:r w:rsidR="00D320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логічного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аналізу.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національного банку даних нафтогазової геолого-геофізичної інформації.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250 000,00 грн. (двісті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довідково-інформаційної системи «Геологія і корисні копалини України» на основі ГІС-технологій.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600 000,00 грн. (шістсот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Розробка методичних та технічних засобів для використання енергії вибуху і горіння у свердловинах.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135 300,00 грн. (сто тридцять п'ять тисяч триста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Апробація перспективних і прогнозних ресурсів твердих корисних копалин та вдосконалення методики їх оцінки стосовно умов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30 000,00 грн. (тридцять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геологічних пам’яток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170 000,00 грн. (сто 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Складання ГІС-Атласу карт геологічного змісту України м-бу 1:2 500 000 (з базами даних корисних копалин).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160 000,00 грн. (сто шістдесят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Складання формаційної карти Українського щита  та комплекту карт Українського щита та комплекту карт української частини  Середземноморського альпійського рухомого поясу масштабу 1:1 000 000.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21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якості робіт з геологічного картування території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Комплексні електромагнітні дослідження глибинної геологічної будови  Західного регіону України та компонентна магнітна зйомка на опорній мережі  I-го класу.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310 300,00 грн. (триста десять тисяч триста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Розробка й апробація методики оцінки сучасної геодинамічної активності по перспективних площах та регіональних профілях ДДЗ 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Передкарпатського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прогину.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140 000,00 грн. (сто 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Оцінка перспектив Західної та Центральної частин УЩ на рідкіснометалеве-рідкісноземельне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зруденіння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, пов’язане з пегматитами.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нормативно-правового забезпечення з геологічного вивчення та використання надр.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методик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стандартів у сфері гідрогеології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екогеології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, наближених до нормативів Європейського Союзу, та інформаційно-аналітичне забезпечення прийняття управлінських рішень у галузі гідрогеології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екогеології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330 000,00 грн. (триста 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Висвітлення науково-дослідних розробок інституту і досягнень галузі; розробка відповідних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методик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та оригінальні видання наукового змісту.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275 500,00 грн. (двісті сімдесят п'ять тисяч п'ятсот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Наукове редагування і друк геологічних карт та інших видань геологічного  змісту.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Комплексний геофізичний і гідрогеологічний моніторинг геологічного середовища  на регіональній мережі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сейсмопрогностичних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пунктів і свердловин.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115 800,00 грн. (сто п'ятнадцять тисяч вісімсот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Поповнення АБД еколого-геологічної інформації басейну р. Дніпра та складання гідрогеологічної карти України масштабу 1:1 000 000 із застосуванням ГІС-технологій.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130 000,00 грн. (сто 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971660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перехідних об’єктах </w:t>
            </w: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>(на 21 об’єкті (лоті)),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971660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>6 843 600,00 грн.</w:t>
            </w: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(шість мільйонів вісімсот сорок три тисячі шістсот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автоматизованої бази даних щодо потреби в питній воді, замовлень та виконання робіт з буріння артезіанських свердловин.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грн.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Аналіз стану мінерально-сировинної бази України за підсумками геологорозвідувальних робіт за рік, облік родовищ і складання Державних балансів запасів металічних корисних копалин.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233 600,00 грн. (двісті тридцять три тисячі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Аналіз стану мінерально-сировинної бази України за результатами геологорозвідувальних робіт за рік, облік родовищ і складання Державних балансів запасів твердих горючих корисних копалин, германію та метану вугільних родовищ.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646 200,00 грн. (шістсот сорок шість тисяч двісті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Поповнення та ведення Державного кадастру родовищ і проявів корисних копалин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971660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262 000,00 грн. (двісті шістдесят дві тисячі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Визначення пріоритетності освоєння перспективних для розвідки ділянок кам’яновугільних родовищ України на основі досліджень їх геолого-промислових характеристик.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260 000,00 грн. (двісті шістдесят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Аналіз стану мінерально-сировинної бази України за підсумками геологорозвідувальних робіт за рік, облік родовищ і складання Державних балансів запасів неметалічних корисних копалин та корисних копалин для будівництва.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414 000,00 грн. (чотириста чотирнадцять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державного водного кадастру, моніторингу ресурсів та запасів підземних вод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Розробка та створення автоматизованої бази даних родовищ мінеральних вод (2 черга).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86 000,00 грн. (вісімдесят шість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Узагальнення оцінок стану прогнозних ресурсів та експлуатаційних запасів підземних вод з використанням автоматизованої бази даних прогнозних ресурсів підземних вод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50 000,00 грн. (п'ятдесят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Розроблення методів та програмного забезпечення автоматизованого аналізу даних та поповнення АБД державного обліку використання підземних вод.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Узагальнення та аналіз матеріалів моніторингу ЕГП, розроблення та інформаційне наповнення автоматизованої інформаційної системи «Екзогенні геологічні процеси» як складової УІАС НС та підтримка її функціонування.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160 000,00 грн. (сто шістдесят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Аналіз стану мінерально-сировинної бази за підсумками геологорозвідувальних робіт за рік, облік родовищ і складання Державних балансів запасів нафти, газу, конденсату та супутніх компонентів.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535 200,00 грн. (п'ятсот тридцять п'ять тисяч двісті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Забезпечення державного обліку нафтогазових свердловин України та аналіз стану і перспектив нафтогазоносності свердловин.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Формування та експлуатація документальної бази даних із неопублікованих джерел геологічної інформації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350 000,00 грн. (триста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Облік результатів робіт з геологічного вивчення надр України, їх зберігання та надання у користування.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450 000,00 грн. (чотириста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стану запасів родовищ корисних копалин, що перебувають в розробці.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Супровід галузевої геологічної інформаційної системи та її розвиток.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700 000,00 грн. (сімсот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Удосконалення системи моніторингу мінерально-сировинної бази України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800 000,00 грн. (вісімсот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Забезпечення надрокористування  в Україні.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472 600,00 грн. (чотириста сімдесят  </w:t>
            </w:r>
            <w:r w:rsidR="00971660">
              <w:rPr>
                <w:rFonts w:ascii="Times New Roman" w:hAnsi="Times New Roman" w:cs="Times New Roman"/>
                <w:sz w:val="18"/>
                <w:szCs w:val="18"/>
              </w:rPr>
              <w:t xml:space="preserve">дві 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тисяч</w:t>
            </w:r>
            <w:r w:rsidR="00971660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Наповнення комп’ютерного архіву шляхом сканування фондових геологічних матеріалів.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627 400,00 грн. (шістсот двадцять сім тисяч чотириста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Узагальнення матеріалів моніторингу стану підземних вод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126 600,00 грн. (сто двадцять шість</w:t>
            </w:r>
            <w:r w:rsidR="009716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тисяч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971660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>Геологорозвідувальні роботи з розвитку мінерально-сировинної бази</w:t>
            </w:r>
            <w:r w:rsidR="00C36F57"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перехідних об’єктах</w:t>
            </w: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 18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971660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660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3 246 800,00 грн.</w:t>
            </w:r>
            <w:r w:rsidRPr="00971660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br/>
              <w:t xml:space="preserve"> (три мільйони двісті сорок шість тисяч вісімсот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питних підземних вод та буріння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розвідувально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-експлуатаційних свердловин в Донецькій області в 2007-2012 рр.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250 800,00 грн.(двісті п’ятдесят тисяч вісімсот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титану у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Янтарнівської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перспективної площі.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390 000,00 грн.(триста дев'яносто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Пошуково-оцінювальні роботи з виявлення перспектив промислової вугленосності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Межівській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920 000,00 (дев’ятсот 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Пошуки перспективних покладів газу-метану у межах Дзержинської площі.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Створення постійно діючої електронної моделі умов відпрацювання вугільних пластів у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Чистяково-Сніжнянського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та Центрального 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вугленосних районів Донбасу для подальшої оцінки техніко-економічної доцільності відпрацювання запасів вугілля.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971660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30 000,00 (три</w:t>
            </w:r>
            <w:r w:rsidR="00971660">
              <w:rPr>
                <w:rFonts w:ascii="Times New Roman" w:hAnsi="Times New Roman" w:cs="Times New Roman"/>
                <w:sz w:val="18"/>
                <w:szCs w:val="18"/>
              </w:rPr>
              <w:t>дцять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Динаміка та оцінка стану сировинної бази горючих корисних копалин Донецької і Дніпропетровської областей в сучасних геолого-економічних умовах.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Оцінка перспективних ресурсів кам’яного вугілля за межами вугільних шахт та розвіданих ділянок.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(сто п’ятдесят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та пошуково-оцінювальні роботи на бентонітові глини у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Привільської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перспективної площі.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222 000,00 (двісті двадцять дві тисячі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Пошуки комплексних калійних руд у межах зони зчленування Донбасу з Приазовським кристалічним масивом.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Пошуково-оцінюваль</w:t>
            </w:r>
            <w:r w:rsidR="00CA09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і роботи на вторинні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каоліни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в межах Південно-Донбаської площі.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24 000,00 (двадцять чотири тисячі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Стан та динаміка сировинної бази Донецької області твердих корисних копалин в сучасних геолого-економічних умовах.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державного водного кадастру, державного обліку використання підземних вод, моніторингу ресурсів та запасів вод по території Донецької області в 2012-2017 рр.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Донецької області з метою геологічного забезпечення УІАС НС та протизсувних заходів в 2012-2017 рр.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дочетвертинних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відкладів та підготовка до видання Держгеолкарти-200 території аркуша М-37-ХХХІI (Макіївка).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92 000,00 (дев'яносто дві тисячі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Гідрогеологічне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1: 200 000 території аркуша М-37-XXXII (Макіївка).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48 000,00 (сорок вісім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Складання зведеної тектонічної карти Донбасу м-бу 1:500 000 (у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розграфки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аркушів Донбаської серії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Держгеолкарти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200).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Систематизація та впорядкування кам’яного матеріалу, зібраного при геологорозвідувальних роботах на території діяльності ДРГП "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Донецькгеологія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".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підземних вод на території Донецької області в 2012-2017 рр.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971660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перехідних об’єктах </w:t>
            </w:r>
            <w:r w:rsidRPr="00971660">
              <w:rPr>
                <w:rFonts w:ascii="Times New Roman" w:hAnsi="Times New Roman" w:cs="Times New Roman"/>
                <w:b/>
                <w:sz w:val="18"/>
                <w:szCs w:val="18"/>
              </w:rPr>
              <w:t>(на 35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971660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660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7 619 000,00 грн.</w:t>
            </w:r>
            <w:r w:rsidRPr="00971660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br/>
              <w:t xml:space="preserve"> (сім мільйонів шістсот дев’ятнадцять тисяч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питних підземних вод та буріння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розвідувально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-експлуатаційних свердловин на воду на території міста Києва, Київської, Чернігівської, Черкаської (частково), Житомирської (частково), Волинської, Рівненської областей та у районах, що постраждали від аварії на Чорнобильській АЕС.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600 000,00 грн. (шістсот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родовищ самородної міді в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Ратнівського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рудного поля північно-західної частини Волинського рудного району.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613 600,00 грн. (шістсот тринадцять тисяч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Розвідка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Паромівського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розсипного родовища ільменіту.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590 000,00 грн. (п'ятсот дев'яносто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Пошуково-оцінювальні роботи на ільменіт-цирконові розсипи в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Березівської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Юрівсько-Козіївської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ділянок і пошукові роботи на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Мар’янівській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ділянці.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90 000,00 грн. (дев'яносто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Дослідження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платеноносності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мафіт-ультрамафітових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та інших перспективних геологічних формацій південно-західної частини УЩ.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500 000,00 грн. (п'ятсот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роботи на золото в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Савранської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металогенічної зони.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350 000,00 грн. (триста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Розвідка торфового родовища Березина в Чернігівській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Оцінка радіонуклідного забруднення торфових родовищ Житомирської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Розвідка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Жванського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родовища фосфоритів змішаного типу в Могилів-Подільському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Мурованокуриловецькому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районах Вінницької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225 000,00 грн. (двісті двадцять п'ять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родовищ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біловипальних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тонкодисперсних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глин для фарфорової промисловості у Вінницькій, Тернопільській, Хмельницькій та Чернівецькій областях.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115 000,00 грн. (сто п'ятнадцять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Ведення ДВК, державного обліку використання підземних вод, моніторингу ресурсів та запасів підземних вод на території Рівненської та Волинської областей.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ДВК, державного обліку використання підземних вод, моніторингу ресурсів та запасів підземних вод на території Вінницької та Хмельницької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ДВК, державного обліку використання підземних вод, моніторингу ресурсів та запасів підземних вод на території Київської, Чернігівської та Житомирської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144 900,00 грн. (сто сорок чотири тисячі дев'ятсот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Волинської і Рівненської областей з метою геологічного забезпечення УІАС НС та протизсувних заходів.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Хмельницької і Вінницької областей з метою геологічного забезпечення УІАС НС та протизсувних заходів.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Київської, Чернігівської та Житомирської областей з метою геологічного забезпечення УІАС НС та протизсувних заходів.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110 000,00 грн. (сто десять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1:200 000 та підготовка до видання комплекту Держгеолкарти-200 території аркушів М-36-VІІ (Остер) в межах України; М-36-VІІІ (Ніжин)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400 000,00 грн. (чотириста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1:200 000 та підготовка до видання комплекту Держгеолкарти-200 території аркуша М-35-ХІV (Дубно).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350 000,00 грн. (триста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масштабу 1:200 000 та підготовка до видання комплекту Держгеолкарти-200 території аркушів М-35-ХХХV (Вапнярка) і L-35-V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Орхей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 в межах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50 000,00 грн. (п'ятдесят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Гідрогеологічне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масштабу 1:200 000 та підготовка до видання комплекту Держгеолкарти-200 території аркуша М-35-ХVІІ (Житомир).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Підготовка геофізичної основи для ГДП-200 території аркуша М-35-ІХ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Костопіль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400 000,00 грн. (чотириста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території аркуша М-35-ХХХ (Гайсин)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500 000,00 грн. (п'ятсот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масштабу 1:200 000 та підготовка до видання комплекту Держгеолкарти-200 території аркуша М-35-ХVІ (Новоград-Волинський).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24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банку первинної геохімічної інформації території діяльності ДП «Українська геологічна компанія».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бази даних геолого-геофізичної вивченості території діяльності ДП «Українська геологічна компанія».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Забезпечення проведення галузевих заходів ДП «Українська геологічна компанія».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8 000,00 грн. (вісім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Складання комплекту цільових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ландшафтно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-геохімічних карт масштабу 1:500 000 для геологічних досліджень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Волино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-Подільської і Скіфської плит, Причорноморської 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Дніпровсько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-Донецької западин, складчастих споруд території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240 000,00 грн. (двісті 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бази даних геофізичних досліджень свердловин для забезпечення регіональних та пошуково-розвідувальних робіт.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69 300,00 грн. (шістдесят дев'ять тисяч триста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Масові пошуки на території діяльності ДП «Українська геологічна компанія».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грн.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Складання кадастру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хвостосховищ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і відвалів, розташованих на території діяльності ДП «Українська геологічна компанія».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270 600,00 грн. (двісті сімдесят тисяч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Створення системи технічного захисту інформації в підрозділах ДП «Українська геологічна компанія».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грн.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Видання Державної геологічної карти України масштабу 1:200 000.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302 600,00 грн. (триста дві тисячі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підземних вод на території Волинської та Рівненської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підземних вод на території Хмельницької та Вінницької областей у 2015-2021 рр.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130 000,00 грн. (сто 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підземних вод на території Київської, Чернігівської та Житомирської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120 000,00 грн. (сто 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перехідних об’єктах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(на 9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4 886 500,00 грн.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br/>
              <w:t xml:space="preserve"> (чотири мільйони вісімсот вісімдесят шість тисяч п’ятсот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Пошуки питних підземних вод з бурінням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розвідувально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-експлуатаційних свердловин на воду у північних та центральних районах Миколаївської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180 000,00 грн. (сто 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Бурова розвідка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Апрельського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родовища урану з визначенням запасів за категоріями С</w:t>
            </w:r>
            <w:r w:rsidRPr="00C861D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і С</w:t>
            </w:r>
            <w:r w:rsidRPr="00C861D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240 000,00 грн. (двісті 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Оцінка Партизанського родовища урану зі складанням ТЕМ про доцільність проведення бурової розвідки.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2 899 400,00 грн. (два мільйони вісімсот дев'яносто дев’ять тисяч чотириста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Масові пошуки родовищ радіоактивних елементів в Україні.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Складання карти урано- 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торієносності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Українського щита масштабу 1:500 000.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136 000,00 грн. (сто тридцять шість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Аналіз геолого-геофізичних матеріалів по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Щорсівському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родовищу урану з перерахунком запасів категорії С</w:t>
            </w:r>
            <w:r w:rsidRPr="00C861D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і перспективних ресурсів категорії Р</w:t>
            </w:r>
            <w:r w:rsidRPr="00C861D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 з наступною геолого-економічною оцінкою.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280 000,00 грн. (двісті 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Облік і аналіз  результатів  геологорозвідувальних робіт КП «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Кіровгеологія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» та масових пошуків, які проводяться на території України з метою прогнозу перспективних площ на уран, благородні та рідкісні метали.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300 200,00 грн. (триста тисяч двісті гривень 00 коп.) 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CA0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Впровадження атомно-</w:t>
            </w:r>
            <w:r w:rsidR="00CA09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місійного з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індукційно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-зв’язаною плазмою методу аналізу з застосуванням ІСР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іСАР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6000.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500 000,00 (п'ятсот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Нормативно-методичне забезпечення досліджень складу та властивостей геологічних об’єктів.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150 900, 00 (сто п’ятдесят тисяч дев'ятсот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перехідних об’єктах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(на 31 об’єкті (лоті)),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7 955 400,00 грн.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br/>
              <w:t xml:space="preserve"> (сім мільйонів дев’ятсот п’ятдесят п’ять тисяч чотириста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Пошукові роботи на мідно-нікелеве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зруденіння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в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Варварівської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ділянки.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1 993 200,00 грн. (один мільйон дев'ятсот дев'яносто три тисячі двісті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Ревізійні роботи з оцінки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нікеленосності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Східно-Криворізького інтрузивного поясу.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800 000,00 грн. (вісімсот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Пошуково-оцінювальні роботи на комплексні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ванадійвміщуючі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титаномагнетитові руди в межах Покрово-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Киріївської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230 000,00 грн. (двісті 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Ревізійні роботи по оцінці рідкісноземельних об’єктів в Центральній та Східній частині УЩ.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120 000,00 грн. (сто 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Пошуково-оцінювальні роботи на золото в межах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Новоселівської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ділянки.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866 900,00 грн. (вісімсот шістдесят шість тисяч дев'ятсот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Створення морфолого-технологічних карт масштабу 1:50 000 (1:25 000) буровугільних родовищ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мезо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-кайнозойського віку південного сходу України (Дніпропетровська, Запорізька, південна частина Донецької області).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400 000,00 грн. (чотириста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Геолого-економічна оцінка перспективних ділянок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каменесамоцвітної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сировини на території Харківської, Дніпропетровської, Запорізької та Луганської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Аналіз мінерально-сировинної бази неметалевих корисних копалин Дніпропетровської та Сумської областей.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150 000,00 грн. (сто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АІС ДВК, державного обліку використання підземних вод, моніторингу ресурсів та запасів підземних вод на території Сумської, Харківської та Полтавської областей (2015-2021 рр.).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200 000,00 грн. (двісті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АІС ДВК, державного обліку використання підземних вод, моніторингу ресурсів та запасів підземних вод на території Дніпропетровської обл. (2015-2021 рр.).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125 000,00 грн. (сто двадцять п'ять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АІС ДВК, державного обліку використання підземних вод, моніторингу ресурсів та запасів підземних вод на території Запорізької області (2015-2021 рр.).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125 000,00 грн. (сто двадцять п'ять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Сумської і Харківської областей з метою забезпечення УІАС НС та протизсувних заходів (2015-2021 рр.).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130 000,00 грн. (сто 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Полтавської області з метою забезпечення УІАС НС та протизсувних заходів (2015-2021 рр.).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90 000,00 грн. (дев'яносто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Дніпропетровської області з метою забезпечення УІАС НС та протизсувних заходів (2015-2021 рр.).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90 000,00 грн. (дев'яносто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Запорізької області з метою забезпечення УІАС НС та протизсувних заходів (2015-2021 рр.).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90 000,00 грн. (дев'яносто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16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масштабу 1:200 000 аркушу М-36-ХХХV (Дніпродзержинськ).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350 000,00 грн. (триста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 масштабу 1:200 000 аркушу L-36-V (Нікополь). 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435 600,00 грн. (чотириста тридцять п'ять тисяч 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площі м-бу 1:200 000 аркушу М-36-ХХІV (Люботин).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Пкд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300 000,00 грн. (триста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(ГДП–200) площі аркушів М-36-ХІ (Суми) М-36-ХІІ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Суджа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 в кордонах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50 000,00 грн. (п'ятдесят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площ (ГДП-200) площі аркушів N-36-ХXХV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Сєвськ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), N-36-ХXХІV (Новгород-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Сіверськ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 та М-36-V (Рильськ) в кордонах України та М-36-ІV (Шостка).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350 000,00 грн. (триста 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Гідрогеологічне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1:200 000 території аркушу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br/>
              <w:t>М-36-XXXIV (Жовті Води).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130 700,00 грн. (сто тридцять тисяч сімсот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22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Гідрогеологічне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1:200 000 території аркушу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br/>
              <w:t>L-37-I (Пологи).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119 000,00 грн. (сто дев'ятнадцять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23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(поповнення, оновлення та підтримка) корпоративної БД геолого-геофізичної інформації по території діяльності КП «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Південукргеологія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» та БД родовищ і проявів корисних копалин території діяльності підприємства.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Створення єдиного базового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керносховища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КП «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Південукргеологія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30 000,00 грн. (тридцять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25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Систематизація кам’яного матеріалу по роботах КП «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Південукргеологія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грн.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Масові пошуки на площі робіт КП «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Південукргеологія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40 000,00 грн. (сорок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на території Сумської та Харківської областей (2015-2021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120 000,00 грн. (сто двадцять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28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на території Полтавської області (2015-2021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29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на території Дніпропетровської області (2015-2021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30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на території Запорізької області (2015-2021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підземних вод на території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Кривбасу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(2015-2021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50 000,00 грн. (п'ятдесят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6F046E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Геологорозвідувальні роботи з розвитку мінерально-сировинної бази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перехідних об’єктах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F046E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046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об’єктах (лотах)), у тому числі за лотами:</w:t>
            </w:r>
          </w:p>
        </w:tc>
        <w:tc>
          <w:tcPr>
            <w:tcW w:w="850" w:type="dxa"/>
            <w:vMerge w:val="restart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387C38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1</w:t>
            </w:r>
            <w:r w:rsidR="00387C38"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 219 200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,00 грн.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br/>
              <w:t xml:space="preserve"> (од</w:t>
            </w:r>
            <w:r w:rsidR="00387C38"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и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</w:t>
            </w:r>
            <w:r w:rsidR="00387C38"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мільйон двісті дев’ятнадцять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тисяча </w:t>
            </w:r>
            <w:r w:rsidR="00387C38"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двісті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 00 коп.)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1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Оцінка перспективних та прогнозних ресурсів вугілля стосовно нових умов господарювання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449 600,00 грн. (чотириста сорок дев'ять </w:t>
            </w:r>
            <w:r w:rsidR="00E40D08">
              <w:rPr>
                <w:rFonts w:ascii="Times New Roman" w:hAnsi="Times New Roman" w:cs="Times New Roman"/>
                <w:sz w:val="18"/>
                <w:szCs w:val="18"/>
              </w:rPr>
              <w:t xml:space="preserve">тисяч 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шістсот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Пошуково-оцінювальні роботи з метою виявлення ділянок з корисними копалинами придатними для виготовлення агрохімічної продукції (комплексних мінеральних добрив та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меліорантів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255 300,00 грн. (двісті п’ятдесят п'ять тисяч триста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Переоцінка прогнозних та перспективних ресурсів неметалевих корисних копалин.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100 000,00 грн. (сто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4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Ведення ДВК, державного обліку використання підземних вод, моніторингу ресурсів та запасів підземних вод в межах Луганської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Лот № 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поширення та розвитку інженерно-геологічних процесів та явищ (ЕГП) в межах території Луганської області з метою геологічного забезпечення УІАС НС та протизсувних заходів (2015-2021рр.)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383E78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90 000,00 грн. (дев'яносто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6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Геологічне 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довивчення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 </w:t>
            </w:r>
            <w:r w:rsidRPr="00C861D2">
              <w:rPr>
                <w:rFonts w:ascii="Times New Roman" w:hAnsi="Times New Roman" w:cs="Times New Roman"/>
                <w:sz w:val="18"/>
                <w:szCs w:val="18"/>
              </w:rPr>
              <w:br/>
              <w:t>1:200 000 території аркушів М-37-ХХІІ (</w:t>
            </w:r>
            <w:proofErr w:type="spellStart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Кантемирівка</w:t>
            </w:r>
            <w:proofErr w:type="spellEnd"/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) та М-37-ХХІІІ (Богучар) в межах України.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164 300,00 грн. (сто шістдесят чотири тисячі триста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704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Лот № 7</w:t>
            </w:r>
          </w:p>
        </w:tc>
        <w:tc>
          <w:tcPr>
            <w:tcW w:w="5812" w:type="dxa"/>
            <w:shd w:val="clear" w:color="auto" w:fill="auto"/>
          </w:tcPr>
          <w:p w:rsidR="00151519" w:rsidRPr="00C861D2" w:rsidRDefault="00151519" w:rsidP="00151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Моніторинг підземних вод на території Луганської області.</w:t>
            </w:r>
          </w:p>
        </w:tc>
        <w:tc>
          <w:tcPr>
            <w:tcW w:w="850" w:type="dxa"/>
            <w:vMerge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80 000,00 грн. (вісімдесят тисяч гривень 00 коп.)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C36F57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перехідному об’єкту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(Збір матеріалів та оцінка результатів діяльності користувачів надр, необхідних для здійснення контролю за виконанням умов спеціального дозволу на користування надрами або угоди про умови користування надрами.)</w:t>
            </w:r>
          </w:p>
        </w:tc>
        <w:tc>
          <w:tcPr>
            <w:tcW w:w="850" w:type="dxa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1 600 000,00 грн. (один мільйон шістсот тисяч гривень 00 коп.)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перехідному об’єкту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(Збір матеріалів та оцінка результатів діяльності користувачів надр, необхідних для здійснення контролю за виконанням умов спеціального дозволу на користування надрами або угоди про умови користування надрами.)</w:t>
            </w:r>
          </w:p>
        </w:tc>
        <w:tc>
          <w:tcPr>
            <w:tcW w:w="850" w:type="dxa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960 000,00 грн. (дев'ятсот шістдесят тисяч гривень 00 коп.)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перехідному об’єкту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(Збір матеріалів та оцінка результатів діяльності користувачів надр, необхідних для здійснення контролю за виконанням умов спеціального дозволу на користування надрами або угоди про умови користування надрами.)</w:t>
            </w:r>
          </w:p>
        </w:tc>
        <w:tc>
          <w:tcPr>
            <w:tcW w:w="850" w:type="dxa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823 600,00 грн. (вісімсот двадцять три тисячі шістсот гривень 00 коп.)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перехідному об’єкту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(Збір матеріалів та оцінка результатів діяльності користувачів надр, необхідних для здійснення контролю за виконанням умов спеціального дозволу на користування надрами або угоди про умови користування надрами.)</w:t>
            </w:r>
          </w:p>
        </w:tc>
        <w:tc>
          <w:tcPr>
            <w:tcW w:w="850" w:type="dxa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400 000,00 грн. (чотириста тисяч гривень 00 коп.)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  <w:tr w:rsidR="00151519" w:rsidRPr="00C861D2" w:rsidTr="006F046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151519" w:rsidRPr="00E40D08" w:rsidRDefault="00151519" w:rsidP="00151519">
            <w:pPr>
              <w:spacing w:after="0" w:line="240" w:lineRule="auto"/>
              <w:ind w:left="-70"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Геологорозвідувальні роботи з розвитку мінерально-сировинної бази </w:t>
            </w:r>
            <w:r w:rsidR="00C36F57"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перехідному об’єкту </w:t>
            </w: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(Збір матеріалів та оцінка результатів діяльності користувачів надр, необхідних для здійснення контролю за виконанням умов спеціального дозволу на користування надрами або угоди про умови користування надрами.)</w:t>
            </w:r>
          </w:p>
        </w:tc>
        <w:tc>
          <w:tcPr>
            <w:tcW w:w="850" w:type="dxa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51519" w:rsidRPr="00E40D08" w:rsidRDefault="00151519" w:rsidP="00151519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D08">
              <w:rPr>
                <w:rFonts w:ascii="Times New Roman" w:hAnsi="Times New Roman" w:cs="Times New Roman"/>
                <w:b/>
                <w:sz w:val="18"/>
                <w:szCs w:val="18"/>
              </w:rPr>
              <w:t>1 040 000,00 грн. (один мільйон сорок тисяч гривень 00 коп.)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ind w:left="-7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51519" w:rsidRPr="00C861D2" w:rsidRDefault="00151519" w:rsidP="001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1D2">
              <w:rPr>
                <w:rFonts w:ascii="Times New Roman" w:hAnsi="Times New Roman" w:cs="Times New Roman"/>
                <w:sz w:val="18"/>
                <w:szCs w:val="18"/>
              </w:rPr>
              <w:t>пункт 5 частини 2 статті 35 Закону України «Про публічні закупівлі»</w:t>
            </w:r>
          </w:p>
        </w:tc>
      </w:tr>
    </w:tbl>
    <w:p w:rsidR="006A07B2" w:rsidRPr="00C861D2" w:rsidRDefault="006A07B2" w:rsidP="006A07B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C861D2">
        <w:rPr>
          <w:rFonts w:ascii="Times New Roman" w:hAnsi="Times New Roman" w:cs="Times New Roman"/>
          <w:sz w:val="20"/>
          <w:szCs w:val="24"/>
        </w:rPr>
        <w:t xml:space="preserve">Затверджено рішенням </w:t>
      </w:r>
      <w:r w:rsidR="00C27E4D">
        <w:rPr>
          <w:rFonts w:ascii="Times New Roman" w:hAnsi="Times New Roman" w:cs="Times New Roman"/>
          <w:sz w:val="20"/>
          <w:szCs w:val="24"/>
        </w:rPr>
        <w:t>тенде</w:t>
      </w:r>
      <w:r w:rsidR="00C27E4D" w:rsidRPr="00C861D2">
        <w:rPr>
          <w:rFonts w:ascii="Times New Roman" w:hAnsi="Times New Roman" w:cs="Times New Roman"/>
          <w:sz w:val="20"/>
          <w:szCs w:val="24"/>
        </w:rPr>
        <w:t>р</w:t>
      </w:r>
      <w:r w:rsidR="00C27E4D">
        <w:rPr>
          <w:rFonts w:ascii="Times New Roman" w:hAnsi="Times New Roman" w:cs="Times New Roman"/>
          <w:sz w:val="20"/>
          <w:szCs w:val="24"/>
        </w:rPr>
        <w:t>но</w:t>
      </w:r>
      <w:r w:rsidR="00C27E4D" w:rsidRPr="00C861D2">
        <w:rPr>
          <w:rFonts w:ascii="Times New Roman" w:hAnsi="Times New Roman" w:cs="Times New Roman"/>
          <w:sz w:val="20"/>
          <w:szCs w:val="24"/>
        </w:rPr>
        <w:t>г</w:t>
      </w:r>
      <w:r w:rsidR="00C27E4D">
        <w:rPr>
          <w:rFonts w:ascii="Times New Roman" w:hAnsi="Times New Roman" w:cs="Times New Roman"/>
          <w:sz w:val="20"/>
          <w:szCs w:val="24"/>
        </w:rPr>
        <w:t>о</w:t>
      </w:r>
      <w:r w:rsidR="00C27E4D" w:rsidRPr="00C861D2">
        <w:rPr>
          <w:rFonts w:ascii="Times New Roman" w:hAnsi="Times New Roman" w:cs="Times New Roman"/>
          <w:sz w:val="20"/>
          <w:szCs w:val="24"/>
        </w:rPr>
        <w:t xml:space="preserve"> </w:t>
      </w:r>
      <w:r w:rsidRPr="00C861D2">
        <w:rPr>
          <w:rFonts w:ascii="Times New Roman" w:hAnsi="Times New Roman" w:cs="Times New Roman"/>
          <w:sz w:val="20"/>
          <w:szCs w:val="24"/>
        </w:rPr>
        <w:t>комітету від 06.06.2016</w:t>
      </w:r>
    </w:p>
    <w:bookmarkEnd w:id="0"/>
    <w:p w:rsidR="006A07B2" w:rsidRPr="00C861D2" w:rsidRDefault="006A07B2" w:rsidP="000A381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F2781" w:rsidRPr="00C861D2" w:rsidRDefault="00AF2781" w:rsidP="000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23" w:rsidRPr="00C861D2" w:rsidRDefault="00FF5B23" w:rsidP="006A07B2">
      <w:pPr>
        <w:tabs>
          <w:tab w:val="left" w:pos="6379"/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1D2">
        <w:rPr>
          <w:rFonts w:ascii="Times New Roman" w:hAnsi="Times New Roman" w:cs="Times New Roman"/>
          <w:b/>
          <w:sz w:val="24"/>
          <w:szCs w:val="24"/>
        </w:rPr>
        <w:t>Голов</w:t>
      </w:r>
      <w:r w:rsidR="002A0268" w:rsidRPr="00C861D2">
        <w:rPr>
          <w:rFonts w:ascii="Times New Roman" w:hAnsi="Times New Roman" w:cs="Times New Roman"/>
          <w:b/>
          <w:sz w:val="24"/>
          <w:szCs w:val="24"/>
        </w:rPr>
        <w:t>а</w:t>
      </w:r>
      <w:r w:rsidRPr="00C8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7B2" w:rsidRPr="00C861D2">
        <w:rPr>
          <w:rFonts w:ascii="Times New Roman" w:hAnsi="Times New Roman" w:cs="Times New Roman"/>
          <w:b/>
          <w:sz w:val="24"/>
          <w:szCs w:val="24"/>
        </w:rPr>
        <w:t xml:space="preserve">тендерного </w:t>
      </w:r>
      <w:r w:rsidRPr="00C861D2">
        <w:rPr>
          <w:rFonts w:ascii="Times New Roman" w:hAnsi="Times New Roman" w:cs="Times New Roman"/>
          <w:b/>
          <w:sz w:val="24"/>
          <w:szCs w:val="24"/>
        </w:rPr>
        <w:t>комітету</w:t>
      </w:r>
      <w:r w:rsidRPr="00C861D2">
        <w:rPr>
          <w:rFonts w:ascii="Times New Roman" w:hAnsi="Times New Roman" w:cs="Times New Roman"/>
          <w:sz w:val="24"/>
          <w:szCs w:val="24"/>
        </w:rPr>
        <w:t xml:space="preserve"> </w:t>
      </w:r>
      <w:r w:rsidRPr="00C861D2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="00C1134A" w:rsidRPr="00C861D2">
        <w:rPr>
          <w:rFonts w:ascii="Times New Roman" w:hAnsi="Times New Roman" w:cs="Times New Roman"/>
          <w:sz w:val="24"/>
          <w:szCs w:val="24"/>
        </w:rPr>
        <w:tab/>
      </w:r>
      <w:r w:rsidR="00FF66F4" w:rsidRPr="00C861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A0268" w:rsidRPr="00C861D2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044020" w:rsidRPr="00C861D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A0268" w:rsidRPr="00C861D2">
        <w:rPr>
          <w:rFonts w:ascii="Times New Roman" w:hAnsi="Times New Roman" w:cs="Times New Roman"/>
          <w:b/>
          <w:sz w:val="24"/>
          <w:szCs w:val="24"/>
          <w:u w:val="single"/>
        </w:rPr>
        <w:t>І</w:t>
      </w:r>
      <w:r w:rsidR="00044020" w:rsidRPr="00C861D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2A0268" w:rsidRPr="00C861D2">
        <w:rPr>
          <w:rFonts w:ascii="Times New Roman" w:hAnsi="Times New Roman" w:cs="Times New Roman"/>
          <w:b/>
          <w:sz w:val="24"/>
          <w:szCs w:val="24"/>
          <w:u w:val="single"/>
        </w:rPr>
        <w:t>Коноваленко</w:t>
      </w:r>
      <w:proofErr w:type="spellEnd"/>
      <w:r w:rsidR="00F91C6B" w:rsidRPr="00C86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C861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151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f</w:t>
      </w:r>
    </w:p>
    <w:p w:rsidR="00FF5B23" w:rsidRPr="00C861D2" w:rsidRDefault="00FF5B23" w:rsidP="006A07B2">
      <w:pPr>
        <w:tabs>
          <w:tab w:val="left" w:pos="6379"/>
          <w:tab w:val="left" w:pos="11057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861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1134A" w:rsidRPr="00C861D2">
        <w:rPr>
          <w:rFonts w:ascii="Times New Roman" w:hAnsi="Times New Roman" w:cs="Times New Roman"/>
          <w:sz w:val="24"/>
          <w:szCs w:val="24"/>
        </w:rPr>
        <w:t xml:space="preserve">   </w:t>
      </w:r>
      <w:r w:rsidRPr="00C861D2">
        <w:rPr>
          <w:rFonts w:ascii="Times New Roman" w:hAnsi="Times New Roman" w:cs="Times New Roman"/>
          <w:sz w:val="16"/>
          <w:szCs w:val="24"/>
        </w:rPr>
        <w:t>(підпис)</w:t>
      </w:r>
      <w:r w:rsidRPr="00C861D2">
        <w:rPr>
          <w:rFonts w:ascii="Times New Roman" w:hAnsi="Times New Roman" w:cs="Times New Roman"/>
          <w:sz w:val="24"/>
          <w:szCs w:val="24"/>
        </w:rPr>
        <w:tab/>
      </w:r>
      <w:r w:rsidR="006A07B2" w:rsidRPr="00C861D2">
        <w:rPr>
          <w:rFonts w:ascii="Times New Roman" w:hAnsi="Times New Roman" w:cs="Times New Roman"/>
          <w:sz w:val="16"/>
          <w:szCs w:val="24"/>
        </w:rPr>
        <w:t xml:space="preserve"> </w:t>
      </w:r>
      <w:r w:rsidR="00044020" w:rsidRPr="00C861D2">
        <w:rPr>
          <w:rFonts w:ascii="Times New Roman" w:hAnsi="Times New Roman" w:cs="Times New Roman"/>
          <w:sz w:val="16"/>
          <w:szCs w:val="24"/>
        </w:rPr>
        <w:t>(п</w:t>
      </w:r>
      <w:r w:rsidRPr="00C861D2">
        <w:rPr>
          <w:rFonts w:ascii="Times New Roman" w:hAnsi="Times New Roman" w:cs="Times New Roman"/>
          <w:sz w:val="16"/>
          <w:szCs w:val="24"/>
        </w:rPr>
        <w:t>різвище, ініціали)</w:t>
      </w:r>
    </w:p>
    <w:p w:rsidR="00C1134A" w:rsidRPr="00C861D2" w:rsidRDefault="00C1134A" w:rsidP="000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23" w:rsidRPr="00C861D2" w:rsidRDefault="00FF5B23" w:rsidP="000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23" w:rsidRPr="00C861D2" w:rsidRDefault="00FF5B23" w:rsidP="006A07B2">
      <w:pPr>
        <w:tabs>
          <w:tab w:val="left" w:pos="6379"/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1D2">
        <w:rPr>
          <w:rFonts w:ascii="Times New Roman" w:hAnsi="Times New Roman" w:cs="Times New Roman"/>
          <w:b/>
          <w:sz w:val="24"/>
          <w:szCs w:val="24"/>
        </w:rPr>
        <w:t xml:space="preserve">Секретар </w:t>
      </w:r>
      <w:r w:rsidR="006A07B2" w:rsidRPr="00C861D2">
        <w:rPr>
          <w:rFonts w:ascii="Times New Roman" w:hAnsi="Times New Roman" w:cs="Times New Roman"/>
          <w:b/>
          <w:sz w:val="24"/>
          <w:szCs w:val="24"/>
        </w:rPr>
        <w:t xml:space="preserve">тендерного </w:t>
      </w:r>
      <w:r w:rsidRPr="00C861D2">
        <w:rPr>
          <w:rFonts w:ascii="Times New Roman" w:hAnsi="Times New Roman" w:cs="Times New Roman"/>
          <w:b/>
          <w:sz w:val="24"/>
          <w:szCs w:val="24"/>
        </w:rPr>
        <w:t>комітету</w:t>
      </w:r>
      <w:r w:rsidRPr="00C861D2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C861D2">
        <w:rPr>
          <w:rFonts w:ascii="Times New Roman" w:hAnsi="Times New Roman" w:cs="Times New Roman"/>
          <w:sz w:val="24"/>
          <w:szCs w:val="24"/>
        </w:rPr>
        <w:tab/>
      </w:r>
      <w:r w:rsidR="00FF66F4" w:rsidRPr="00C86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C861D2">
        <w:rPr>
          <w:rFonts w:ascii="Times New Roman" w:hAnsi="Times New Roman" w:cs="Times New Roman"/>
          <w:b/>
          <w:sz w:val="24"/>
          <w:szCs w:val="24"/>
          <w:u w:val="single"/>
        </w:rPr>
        <w:t>А.В. Гребенюк</w:t>
      </w:r>
      <w:r w:rsidR="00044020" w:rsidRPr="00C861D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44020" w:rsidRPr="0015151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d</w:t>
      </w:r>
    </w:p>
    <w:p w:rsidR="00FF5B23" w:rsidRPr="00C861D2" w:rsidRDefault="00FF5B23" w:rsidP="006A07B2">
      <w:pPr>
        <w:tabs>
          <w:tab w:val="left" w:pos="6379"/>
          <w:tab w:val="left" w:pos="11057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861D2">
        <w:rPr>
          <w:rFonts w:ascii="Times New Roman" w:hAnsi="Times New Roman" w:cs="Times New Roman"/>
          <w:sz w:val="24"/>
          <w:szCs w:val="24"/>
        </w:rPr>
        <w:tab/>
      </w:r>
      <w:r w:rsidR="00044020" w:rsidRPr="00C861D2">
        <w:rPr>
          <w:rFonts w:ascii="Times New Roman" w:hAnsi="Times New Roman" w:cs="Times New Roman"/>
          <w:sz w:val="24"/>
          <w:szCs w:val="24"/>
        </w:rPr>
        <w:t xml:space="preserve">    </w:t>
      </w:r>
      <w:r w:rsidR="00C1134A" w:rsidRPr="00C861D2">
        <w:rPr>
          <w:rFonts w:ascii="Times New Roman" w:hAnsi="Times New Roman" w:cs="Times New Roman"/>
          <w:sz w:val="24"/>
          <w:szCs w:val="24"/>
        </w:rPr>
        <w:t xml:space="preserve">    </w:t>
      </w:r>
      <w:r w:rsidR="00044020" w:rsidRPr="00C861D2">
        <w:rPr>
          <w:rFonts w:ascii="Times New Roman" w:hAnsi="Times New Roman" w:cs="Times New Roman"/>
          <w:sz w:val="24"/>
          <w:szCs w:val="24"/>
        </w:rPr>
        <w:t xml:space="preserve">  </w:t>
      </w:r>
      <w:r w:rsidRPr="00C861D2">
        <w:rPr>
          <w:rFonts w:ascii="Times New Roman" w:hAnsi="Times New Roman" w:cs="Times New Roman"/>
          <w:sz w:val="16"/>
          <w:szCs w:val="24"/>
        </w:rPr>
        <w:t>(підпис)</w:t>
      </w:r>
      <w:r w:rsidRPr="00C861D2">
        <w:rPr>
          <w:rFonts w:ascii="Times New Roman" w:hAnsi="Times New Roman" w:cs="Times New Roman"/>
          <w:sz w:val="24"/>
          <w:szCs w:val="24"/>
        </w:rPr>
        <w:tab/>
      </w:r>
      <w:r w:rsidRPr="00C861D2">
        <w:rPr>
          <w:rFonts w:ascii="Times New Roman" w:hAnsi="Times New Roman" w:cs="Times New Roman"/>
          <w:sz w:val="16"/>
          <w:szCs w:val="24"/>
        </w:rPr>
        <w:t>(прізвище, ініціали)</w:t>
      </w:r>
    </w:p>
    <w:sectPr w:rsidR="00FF5B23" w:rsidRPr="00C861D2" w:rsidSect="00044020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FD4"/>
    <w:multiLevelType w:val="hybridMultilevel"/>
    <w:tmpl w:val="8418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4B32"/>
    <w:multiLevelType w:val="hybridMultilevel"/>
    <w:tmpl w:val="1E2CDE30"/>
    <w:lvl w:ilvl="0" w:tplc="5920932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982"/>
    <w:multiLevelType w:val="hybridMultilevel"/>
    <w:tmpl w:val="6BB8DFF8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3020D36"/>
    <w:multiLevelType w:val="hybridMultilevel"/>
    <w:tmpl w:val="2FB22F00"/>
    <w:lvl w:ilvl="0" w:tplc="A1280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0B2986"/>
    <w:multiLevelType w:val="hybridMultilevel"/>
    <w:tmpl w:val="46EA0462"/>
    <w:lvl w:ilvl="0" w:tplc="2C587E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DC487B"/>
    <w:multiLevelType w:val="hybridMultilevel"/>
    <w:tmpl w:val="81A63C36"/>
    <w:lvl w:ilvl="0" w:tplc="2EB08C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6723"/>
    <w:multiLevelType w:val="hybridMultilevel"/>
    <w:tmpl w:val="416088C2"/>
    <w:lvl w:ilvl="0" w:tplc="F12EFEDE">
      <w:start w:val="1"/>
      <w:numFmt w:val="decimal"/>
      <w:lvlText w:val="%1."/>
      <w:lvlJc w:val="left"/>
      <w:pPr>
        <w:tabs>
          <w:tab w:val="num" w:pos="1730"/>
        </w:tabs>
        <w:ind w:left="17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1"/>
    <w:rsid w:val="000238DC"/>
    <w:rsid w:val="000304A3"/>
    <w:rsid w:val="00044020"/>
    <w:rsid w:val="00060F05"/>
    <w:rsid w:val="000A3818"/>
    <w:rsid w:val="000B5FDD"/>
    <w:rsid w:val="000E2B36"/>
    <w:rsid w:val="000F17A2"/>
    <w:rsid w:val="00105ABE"/>
    <w:rsid w:val="001217F2"/>
    <w:rsid w:val="00123CEE"/>
    <w:rsid w:val="00124987"/>
    <w:rsid w:val="00151519"/>
    <w:rsid w:val="00163AFE"/>
    <w:rsid w:val="0021567F"/>
    <w:rsid w:val="00225D80"/>
    <w:rsid w:val="00252A99"/>
    <w:rsid w:val="002A0268"/>
    <w:rsid w:val="002C67B7"/>
    <w:rsid w:val="002F0097"/>
    <w:rsid w:val="00306A82"/>
    <w:rsid w:val="0034288E"/>
    <w:rsid w:val="00383E78"/>
    <w:rsid w:val="00387C38"/>
    <w:rsid w:val="003E0516"/>
    <w:rsid w:val="003E45F5"/>
    <w:rsid w:val="0042496C"/>
    <w:rsid w:val="00434ED2"/>
    <w:rsid w:val="00460A69"/>
    <w:rsid w:val="00460DCD"/>
    <w:rsid w:val="004976FC"/>
    <w:rsid w:val="004D3A7D"/>
    <w:rsid w:val="00503E6D"/>
    <w:rsid w:val="005B48EB"/>
    <w:rsid w:val="005C3944"/>
    <w:rsid w:val="005C633E"/>
    <w:rsid w:val="00616CAB"/>
    <w:rsid w:val="00662572"/>
    <w:rsid w:val="006A07B2"/>
    <w:rsid w:val="006D2895"/>
    <w:rsid w:val="006E239E"/>
    <w:rsid w:val="006F046E"/>
    <w:rsid w:val="00725816"/>
    <w:rsid w:val="00732097"/>
    <w:rsid w:val="00850C51"/>
    <w:rsid w:val="00865210"/>
    <w:rsid w:val="008C18BD"/>
    <w:rsid w:val="00941B15"/>
    <w:rsid w:val="00963633"/>
    <w:rsid w:val="00971660"/>
    <w:rsid w:val="009F6813"/>
    <w:rsid w:val="00A05598"/>
    <w:rsid w:val="00A55308"/>
    <w:rsid w:val="00A5721A"/>
    <w:rsid w:val="00A9281C"/>
    <w:rsid w:val="00AA6089"/>
    <w:rsid w:val="00AE39EA"/>
    <w:rsid w:val="00AF2781"/>
    <w:rsid w:val="00B24064"/>
    <w:rsid w:val="00B451BC"/>
    <w:rsid w:val="00B50952"/>
    <w:rsid w:val="00B57325"/>
    <w:rsid w:val="00BA0BB9"/>
    <w:rsid w:val="00BA6C78"/>
    <w:rsid w:val="00BE71C2"/>
    <w:rsid w:val="00BF58DC"/>
    <w:rsid w:val="00C1134A"/>
    <w:rsid w:val="00C27E4D"/>
    <w:rsid w:val="00C31765"/>
    <w:rsid w:val="00C36F57"/>
    <w:rsid w:val="00C861D2"/>
    <w:rsid w:val="00CA09B0"/>
    <w:rsid w:val="00CB5A5A"/>
    <w:rsid w:val="00CD2762"/>
    <w:rsid w:val="00CE0D29"/>
    <w:rsid w:val="00CF255C"/>
    <w:rsid w:val="00D32042"/>
    <w:rsid w:val="00DD6A98"/>
    <w:rsid w:val="00E37C06"/>
    <w:rsid w:val="00E40D08"/>
    <w:rsid w:val="00E42719"/>
    <w:rsid w:val="00E71734"/>
    <w:rsid w:val="00E8101C"/>
    <w:rsid w:val="00EB0372"/>
    <w:rsid w:val="00EB39D2"/>
    <w:rsid w:val="00ED241E"/>
    <w:rsid w:val="00F91C6B"/>
    <w:rsid w:val="00FF5B23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B562-E41A-485F-B702-141CE754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27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E051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AF27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8">
    <w:name w:val="heading 8"/>
    <w:basedOn w:val="a"/>
    <w:next w:val="a"/>
    <w:link w:val="80"/>
    <w:qFormat/>
    <w:rsid w:val="00AF2781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78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F278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AF2781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AF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uiPriority w:val="99"/>
    <w:locked/>
    <w:rsid w:val="00AF2781"/>
    <w:rPr>
      <w:rFonts w:ascii="Arial" w:hAnsi="Arial"/>
      <w:sz w:val="24"/>
      <w:szCs w:val="24"/>
    </w:rPr>
  </w:style>
  <w:style w:type="paragraph" w:styleId="a5">
    <w:name w:val="header"/>
    <w:basedOn w:val="a"/>
    <w:link w:val="a4"/>
    <w:uiPriority w:val="99"/>
    <w:rsid w:val="00AF2781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AF2781"/>
  </w:style>
  <w:style w:type="paragraph" w:styleId="31">
    <w:name w:val="Body Text 3"/>
    <w:basedOn w:val="a"/>
    <w:link w:val="32"/>
    <w:rsid w:val="00AF2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AF27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BodyText21">
    <w:name w:val="Body Text 21"/>
    <w:basedOn w:val="a"/>
    <w:rsid w:val="00AF278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F27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AF27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AF2781"/>
    <w:rPr>
      <w:sz w:val="24"/>
      <w:szCs w:val="24"/>
    </w:rPr>
  </w:style>
  <w:style w:type="paragraph" w:styleId="20">
    <w:name w:val="Body Text 2"/>
    <w:basedOn w:val="a"/>
    <w:link w:val="2"/>
    <w:rsid w:val="00AF278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F2781"/>
  </w:style>
  <w:style w:type="paragraph" w:customStyle="1" w:styleId="a8">
    <w:name w:val="Îáû÷íûé"/>
    <w:rsid w:val="00AF2781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a"/>
    <w:rsid w:val="00AF2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uk-UA"/>
    </w:rPr>
  </w:style>
  <w:style w:type="paragraph" w:customStyle="1" w:styleId="a9">
    <w:name w:val="Îñíîâíîé òåêñò"/>
    <w:basedOn w:val="a"/>
    <w:rsid w:val="00AF2781"/>
    <w:pPr>
      <w:widowControl w:val="0"/>
      <w:spacing w:after="0" w:line="240" w:lineRule="auto"/>
      <w:jc w:val="both"/>
    </w:pPr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aa">
    <w:name w:val="Название Знак"/>
    <w:link w:val="ab"/>
    <w:locked/>
    <w:rsid w:val="00AF2781"/>
    <w:rPr>
      <w:sz w:val="24"/>
    </w:rPr>
  </w:style>
  <w:style w:type="paragraph" w:styleId="ab">
    <w:name w:val="Title"/>
    <w:basedOn w:val="a"/>
    <w:link w:val="aa"/>
    <w:qFormat/>
    <w:rsid w:val="00AF2781"/>
    <w:pPr>
      <w:spacing w:after="0" w:line="240" w:lineRule="auto"/>
      <w:jc w:val="center"/>
    </w:pPr>
    <w:rPr>
      <w:sz w:val="24"/>
    </w:rPr>
  </w:style>
  <w:style w:type="character" w:customStyle="1" w:styleId="10">
    <w:name w:val="Название Знак1"/>
    <w:basedOn w:val="a0"/>
    <w:uiPriority w:val="10"/>
    <w:rsid w:val="00AF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AF27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04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402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rsid w:val="003E0516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ae">
    <w:name w:val="Нижний колонтитул Знак"/>
    <w:basedOn w:val="a0"/>
    <w:link w:val="af"/>
    <w:rsid w:val="003E0516"/>
  </w:style>
  <w:style w:type="paragraph" w:styleId="af">
    <w:name w:val="footer"/>
    <w:basedOn w:val="a"/>
    <w:link w:val="ae"/>
    <w:unhideWhenUsed/>
    <w:rsid w:val="003E0516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2">
    <w:name w:val="1 Знак"/>
    <w:basedOn w:val="a"/>
    <w:rsid w:val="006A07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6A07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A07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0">
    <w:name w:val="Hyperlink"/>
    <w:uiPriority w:val="99"/>
    <w:rsid w:val="006A07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A0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7B2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f1">
    <w:name w:val="Normal (Web)"/>
    <w:basedOn w:val="a"/>
    <w:link w:val="13"/>
    <w:rsid w:val="006A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6A07B2"/>
    <w:pPr>
      <w:widowControl w:val="0"/>
      <w:spacing w:after="0" w:line="220" w:lineRule="auto"/>
      <w:ind w:left="10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3">
    <w:name w:val="annotation reference"/>
    <w:rsid w:val="006A07B2"/>
    <w:rPr>
      <w:sz w:val="16"/>
      <w:szCs w:val="16"/>
    </w:rPr>
  </w:style>
  <w:style w:type="paragraph" w:styleId="af4">
    <w:name w:val="annotation text"/>
    <w:basedOn w:val="a"/>
    <w:link w:val="af5"/>
    <w:rsid w:val="006A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примечания Знак"/>
    <w:basedOn w:val="a0"/>
    <w:link w:val="af4"/>
    <w:rsid w:val="006A07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rsid w:val="006A07B2"/>
    <w:rPr>
      <w:b/>
      <w:bCs/>
    </w:rPr>
  </w:style>
  <w:style w:type="character" w:customStyle="1" w:styleId="af7">
    <w:name w:val="Тема примечания Знак"/>
    <w:basedOn w:val="af5"/>
    <w:link w:val="af6"/>
    <w:rsid w:val="006A07B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8">
    <w:name w:val="List Paragraph"/>
    <w:basedOn w:val="a"/>
    <w:uiPriority w:val="34"/>
    <w:qFormat/>
    <w:rsid w:val="006A0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A07B2"/>
  </w:style>
  <w:style w:type="paragraph" w:customStyle="1" w:styleId="rvps2">
    <w:name w:val="rvps2"/>
    <w:basedOn w:val="a"/>
    <w:rsid w:val="006A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2">
    <w:name w:val="Body Text Indent 2"/>
    <w:basedOn w:val="a"/>
    <w:link w:val="23"/>
    <w:uiPriority w:val="99"/>
    <w:rsid w:val="006A07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0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rsid w:val="006A07B2"/>
  </w:style>
  <w:style w:type="character" w:customStyle="1" w:styleId="13">
    <w:name w:val="Обычный (веб) Знак1"/>
    <w:link w:val="af1"/>
    <w:rsid w:val="006A0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locked/>
    <w:rsid w:val="006A07B2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35E2-DD64-4FD0-8BA0-D33EA4F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30585</Words>
  <Characters>17434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Grebenyuk</dc:creator>
  <cp:lastModifiedBy>O Pichevskiy</cp:lastModifiedBy>
  <cp:revision>17</cp:revision>
  <cp:lastPrinted>2016-06-07T07:00:00Z</cp:lastPrinted>
  <dcterms:created xsi:type="dcterms:W3CDTF">2016-06-06T10:51:00Z</dcterms:created>
  <dcterms:modified xsi:type="dcterms:W3CDTF">2016-06-10T06:54:00Z</dcterms:modified>
</cp:coreProperties>
</file>