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4B" w:rsidRPr="00AE5B32" w:rsidRDefault="004125C1" w:rsidP="00AE5B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B32">
        <w:rPr>
          <w:rFonts w:ascii="Times New Roman" w:hAnsi="Times New Roman" w:cs="Times New Roman"/>
          <w:b/>
          <w:sz w:val="28"/>
          <w:szCs w:val="28"/>
          <w:lang w:val="uk-UA"/>
        </w:rPr>
        <w:t>Порядок та строки сплати винагороди оператору, через якого переможець аукціону набув право на участь в аукціоні</w:t>
      </w:r>
    </w:p>
    <w:p w:rsidR="004125C1" w:rsidRDefault="00412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5C1" w:rsidRPr="004125C1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Пунктами 8, 27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Порядку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5C1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визначається, що в</w:t>
      </w:r>
      <w:r w:rsidRPr="004125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итрати на підготовку лотів до проведення аукціону, здійснені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  <w:lang w:val="uk-UA"/>
        </w:rPr>
        <w:t>Держгеонадрами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  <w:lang w:val="uk-UA"/>
        </w:rPr>
        <w:t>, відшкодовуються переможцем за кожним лотом.</w:t>
      </w:r>
    </w:p>
    <w:p w:rsidR="004125C1" w:rsidRPr="004125C1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n64"/>
      <w:bookmarkEnd w:id="0"/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Винагорода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оператора, через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переможець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набув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право на участь в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аукціоні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, за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встановлюється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у таких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розмірах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125C1" w:rsidRPr="004125C1" w:rsidRDefault="004125C1" w:rsidP="004125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n65"/>
      <w:bookmarkEnd w:id="1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відсоток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ціни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лота у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, коли вона є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меншою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ніж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15000000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гривень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>;</w:t>
      </w:r>
    </w:p>
    <w:p w:rsidR="004125C1" w:rsidRPr="004125C1" w:rsidRDefault="004125C1" w:rsidP="004125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n66"/>
      <w:bookmarkEnd w:id="2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0,5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відсотка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ціни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лота у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, коли вона становить 15000000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гривень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5C1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n67"/>
      <w:bookmarkEnd w:id="3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сплати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винагороди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оператору, через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переможець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набув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право на участь в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аукціоні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визначається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договорі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Держгеонадрами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125C1">
        <w:rPr>
          <w:rFonts w:ascii="Times New Roman" w:hAnsi="Times New Roman" w:cs="Times New Roman"/>
          <w:bCs/>
          <w:sz w:val="28"/>
          <w:szCs w:val="28"/>
        </w:rPr>
        <w:t>організатором</w:t>
      </w:r>
      <w:proofErr w:type="spellEnd"/>
      <w:r w:rsidRPr="004125C1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B32" w:rsidRPr="00AE5B32" w:rsidRDefault="00BA05AD" w:rsidP="00BA05A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Винагорода</w:t>
      </w:r>
      <w:r w:rsidR="00AE5B32" w:rsidRPr="00AE5B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оператору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через якого переможець аукціону набув право на участь у аукціоні сплачується таким переможцем аукціону до моменту укладання між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Держгеонадрами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переможцем аукціону договору купівлі-продажу дозволу або купівлі-продажу дозволу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відкладальною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обставиною.</w:t>
      </w:r>
      <w:bookmarkStart w:id="4" w:name="_GoBack"/>
      <w:bookmarkEnd w:id="4"/>
    </w:p>
    <w:p w:rsidR="00AE5B32" w:rsidRPr="004125C1" w:rsidRDefault="00AE5B32" w:rsidP="004125C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5C1" w:rsidRPr="004125C1" w:rsidRDefault="004125C1" w:rsidP="004125C1">
      <w:pPr>
        <w:jc w:val="both"/>
        <w:rPr>
          <w:rFonts w:ascii="Times New Roman" w:hAnsi="Times New Roman" w:cs="Times New Roman"/>
        </w:rPr>
      </w:pPr>
    </w:p>
    <w:sectPr w:rsidR="004125C1" w:rsidRPr="0041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C1"/>
    <w:rsid w:val="000D3A4B"/>
    <w:rsid w:val="004125C1"/>
    <w:rsid w:val="00AE5B32"/>
    <w:rsid w:val="00B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6DB7"/>
  <w15:chartTrackingRefBased/>
  <w15:docId w15:val="{FE641890-1483-4C99-87FF-A133474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2018-11-27T15:10:00Z</dcterms:created>
  <dcterms:modified xsi:type="dcterms:W3CDTF">2018-11-28T15:23:00Z</dcterms:modified>
</cp:coreProperties>
</file>