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pStyle w:val="af"/>
        <w:rPr>
          <w:rFonts w:ascii="Times New Roman" w:hAnsi="Times New Roman"/>
          <w:szCs w:val="26"/>
        </w:rPr>
      </w:pPr>
    </w:p>
    <w:p>
      <w:pPr>
        <w:pStyle w:val="af"/>
        <w:rPr>
          <w:rFonts w:ascii="Times New Roman" w:hAnsi="Times New Roman"/>
          <w:szCs w:val="26"/>
        </w:rPr>
      </w:pPr>
    </w:p>
    <w:p>
      <w:pPr>
        <w:pStyle w:val="af"/>
        <w:rPr>
          <w:rFonts w:ascii="Times New Roman" w:hAnsi="Times New Roman"/>
          <w:szCs w:val="26"/>
        </w:rPr>
      </w:pPr>
    </w:p>
    <w:p>
      <w:pPr>
        <w:pStyle w:val="af"/>
        <w:rPr>
          <w:rFonts w:ascii="Times New Roman" w:hAnsi="Times New Roman"/>
          <w:szCs w:val="26"/>
        </w:rPr>
      </w:pPr>
    </w:p>
    <w:p>
      <w:pPr>
        <w:pStyle w:val="af"/>
        <w:rPr>
          <w:rFonts w:ascii="Times New Roman" w:hAnsi="Times New Roman"/>
          <w:szCs w:val="26"/>
        </w:rPr>
      </w:pPr>
    </w:p>
    <w:p>
      <w:pPr>
        <w:pStyle w:val="af"/>
        <w:rPr>
          <w:rFonts w:ascii="Times New Roman" w:hAnsi="Times New Roman"/>
          <w:szCs w:val="26"/>
        </w:rPr>
      </w:pPr>
    </w:p>
    <w:p>
      <w:pPr>
        <w:pStyle w:val="af"/>
        <w:rPr>
          <w:rFonts w:ascii="Times New Roman" w:hAnsi="Times New Roman"/>
          <w:szCs w:val="26"/>
        </w:rPr>
      </w:pPr>
      <w:r>
        <w:rPr>
          <w:rFonts w:ascii="Times New Roman" w:hAnsi="Times New Roman"/>
          <w:szCs w:val="26"/>
        </w:rPr>
        <w:t>КОНКУРСНА ДОКУМЕНТАЦІЯ</w:t>
      </w:r>
      <w:r>
        <w:rPr>
          <w:rFonts w:ascii="Times New Roman" w:hAnsi="Times New Roman"/>
          <w:szCs w:val="26"/>
        </w:rPr>
        <w:br/>
        <w:t>до конкурсу на укладення угоди про розподіл вуглеводнів, які видобуватимуться у межах ділянки Охтирська</w:t>
      </w:r>
      <w:r>
        <w:rPr>
          <w:rFonts w:ascii="Times New Roman" w:hAnsi="Times New Roman"/>
          <w:szCs w:val="26"/>
        </w:rPr>
        <w:br/>
        <w:t xml:space="preserve">відповідно до постанови Кабінету Міністрів України </w:t>
      </w:r>
      <w:r>
        <w:rPr>
          <w:rFonts w:ascii="Times New Roman" w:hAnsi="Times New Roman"/>
          <w:szCs w:val="26"/>
        </w:rPr>
        <w:br/>
        <w:t>від 18.12.2018 року №1181</w:t>
      </w:r>
    </w:p>
    <w:p>
      <w:pPr>
        <w:pStyle w:val="af"/>
        <w:rPr>
          <w:rFonts w:ascii="Times New Roman" w:hAnsi="Times New Roman"/>
          <w:b w:val="0"/>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rPr>
          <w:rFonts w:ascii="Times New Roman" w:hAnsi="Times New Roman"/>
          <w:szCs w:val="26"/>
        </w:rPr>
      </w:pPr>
    </w:p>
    <w:p>
      <w:pPr>
        <w:pStyle w:val="a5"/>
        <w:jc w:val="center"/>
        <w:rPr>
          <w:rFonts w:ascii="Times New Roman" w:hAnsi="Times New Roman"/>
          <w:szCs w:val="26"/>
        </w:rPr>
      </w:pPr>
    </w:p>
    <w:p>
      <w:pPr>
        <w:pStyle w:val="a5"/>
        <w:jc w:val="center"/>
        <w:rPr>
          <w:rFonts w:ascii="Times New Roman" w:hAnsi="Times New Roman"/>
          <w:szCs w:val="26"/>
        </w:rPr>
      </w:pPr>
    </w:p>
    <w:p>
      <w:pPr>
        <w:pStyle w:val="a5"/>
        <w:jc w:val="center"/>
        <w:rPr>
          <w:rFonts w:ascii="Times New Roman" w:hAnsi="Times New Roman"/>
          <w:szCs w:val="26"/>
        </w:rPr>
      </w:pPr>
      <w:r>
        <w:rPr>
          <w:rFonts w:ascii="Times New Roman" w:hAnsi="Times New Roman"/>
          <w:szCs w:val="26"/>
        </w:rPr>
        <w:t>Україна, Київ, 2019 рік</w:t>
      </w:r>
    </w:p>
    <w:p>
      <w:pPr>
        <w:pStyle w:val="a5"/>
        <w:rPr>
          <w:rFonts w:ascii="Times New Roman" w:hAnsi="Times New Roman"/>
          <w:szCs w:val="26"/>
        </w:rPr>
      </w:pPr>
      <w:r>
        <w:rPr>
          <w:rFonts w:ascii="Times New Roman" w:hAnsi="Times New Roman"/>
          <w:szCs w:val="26"/>
        </w:rPr>
        <w:br w:type="page"/>
      </w:r>
      <w:r>
        <w:rPr>
          <w:rFonts w:ascii="Times New Roman" w:hAnsi="Times New Roman"/>
          <w:szCs w:val="26"/>
        </w:rPr>
        <w:lastRenderedPageBreak/>
        <w:t>ЗМІСТ</w:t>
      </w:r>
    </w:p>
    <w:p>
      <w:pPr>
        <w:pStyle w:val="a5"/>
        <w:rPr>
          <w:rFonts w:ascii="Times New Roman" w:hAnsi="Times New Roman"/>
          <w:szCs w:val="26"/>
        </w:rPr>
      </w:pPr>
    </w:p>
    <w:tbl>
      <w:tblPr>
        <w:tblW w:w="9292" w:type="dxa"/>
        <w:tblLook w:val="04A0" w:firstRow="1" w:lastRow="0" w:firstColumn="1" w:lastColumn="0" w:noHBand="0" w:noVBand="1"/>
      </w:tblPr>
      <w:tblGrid>
        <w:gridCol w:w="946"/>
        <w:gridCol w:w="7276"/>
        <w:gridCol w:w="1070"/>
      </w:tblGrid>
      <w:tr>
        <w:tc>
          <w:tcPr>
            <w:tcW w:w="946" w:type="dxa"/>
            <w:shd w:val="clear" w:color="auto" w:fill="auto"/>
          </w:tcPr>
          <w:p>
            <w:pPr>
              <w:pStyle w:val="a5"/>
              <w:ind w:firstLine="0"/>
              <w:rPr>
                <w:rFonts w:ascii="Times New Roman" w:hAnsi="Times New Roman"/>
                <w:szCs w:val="26"/>
              </w:rPr>
            </w:pPr>
            <w:r>
              <w:rPr>
                <w:rFonts w:ascii="Times New Roman" w:hAnsi="Times New Roman"/>
                <w:szCs w:val="26"/>
              </w:rPr>
              <w:t>1.</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Предмет та мета проведення конкурсу</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3</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2.</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Умови конкурсу</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3</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3.</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Учасники конкурсу</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5</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4.</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Заява на участь у конкурсі, зміст, вимоги щодо оформлення</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5</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5.</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Порядок подачі та розгляду заяв</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7</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6.</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Загальна характеристика ділянки, географічні координати</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11</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7.</w:t>
            </w:r>
          </w:p>
          <w:p>
            <w:pPr>
              <w:pStyle w:val="a5"/>
              <w:ind w:firstLine="0"/>
              <w:rPr>
                <w:rFonts w:ascii="Times New Roman" w:hAnsi="Times New Roman"/>
                <w:szCs w:val="26"/>
              </w:rPr>
            </w:pPr>
            <w:r>
              <w:rPr>
                <w:rFonts w:ascii="Times New Roman" w:hAnsi="Times New Roman"/>
                <w:szCs w:val="26"/>
              </w:rPr>
              <w:t>7.1</w:t>
            </w:r>
          </w:p>
          <w:p>
            <w:pPr>
              <w:pStyle w:val="a5"/>
              <w:ind w:firstLine="0"/>
              <w:rPr>
                <w:rFonts w:ascii="Times New Roman" w:hAnsi="Times New Roman"/>
                <w:szCs w:val="26"/>
              </w:rPr>
            </w:pPr>
            <w:r>
              <w:rPr>
                <w:rFonts w:ascii="Times New Roman" w:hAnsi="Times New Roman"/>
                <w:szCs w:val="26"/>
              </w:rPr>
              <w:t>7.2</w:t>
            </w:r>
          </w:p>
          <w:p>
            <w:pPr>
              <w:pStyle w:val="a5"/>
              <w:ind w:firstLine="0"/>
              <w:rPr>
                <w:rFonts w:ascii="Times New Roman" w:hAnsi="Times New Roman"/>
                <w:szCs w:val="26"/>
              </w:rPr>
            </w:pPr>
            <w:r>
              <w:rPr>
                <w:rFonts w:ascii="Times New Roman" w:hAnsi="Times New Roman"/>
                <w:szCs w:val="26"/>
              </w:rPr>
              <w:t>7.3</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Картографічні матеріали щодо ділянки:</w:t>
            </w:r>
          </w:p>
          <w:p>
            <w:pPr>
              <w:pStyle w:val="a5"/>
              <w:ind w:firstLine="0"/>
              <w:rPr>
                <w:rFonts w:ascii="Times New Roman" w:hAnsi="Times New Roman"/>
                <w:szCs w:val="26"/>
              </w:rPr>
            </w:pPr>
            <w:r>
              <w:rPr>
                <w:rFonts w:ascii="Times New Roman" w:hAnsi="Times New Roman"/>
                <w:szCs w:val="26"/>
              </w:rPr>
              <w:t>Оглядова карта району робіт 1</w:t>
            </w:r>
          </w:p>
          <w:p>
            <w:pPr>
              <w:pStyle w:val="a5"/>
              <w:ind w:firstLine="0"/>
              <w:rPr>
                <w:rFonts w:ascii="Times New Roman" w:hAnsi="Times New Roman"/>
                <w:szCs w:val="26"/>
              </w:rPr>
            </w:pPr>
            <w:r>
              <w:rPr>
                <w:rFonts w:ascii="Times New Roman" w:hAnsi="Times New Roman"/>
                <w:szCs w:val="26"/>
              </w:rPr>
              <w:t>Оглядова карта району робіт 2</w:t>
            </w:r>
          </w:p>
          <w:p>
            <w:pPr>
              <w:pStyle w:val="a5"/>
              <w:ind w:firstLine="0"/>
              <w:rPr>
                <w:rFonts w:ascii="Times New Roman" w:hAnsi="Times New Roman"/>
                <w:szCs w:val="26"/>
              </w:rPr>
            </w:pPr>
            <w:r>
              <w:rPr>
                <w:rFonts w:ascii="Times New Roman" w:hAnsi="Times New Roman"/>
                <w:szCs w:val="26"/>
              </w:rPr>
              <w:t>Оглядова карта району робіт 3</w:t>
            </w:r>
          </w:p>
        </w:tc>
        <w:tc>
          <w:tcPr>
            <w:tcW w:w="1070" w:type="dxa"/>
            <w:shd w:val="clear" w:color="auto" w:fill="auto"/>
          </w:tcPr>
          <w:p>
            <w:pPr>
              <w:pStyle w:val="a5"/>
              <w:ind w:firstLine="0"/>
              <w:rPr>
                <w:rFonts w:ascii="Times New Roman" w:hAnsi="Times New Roman"/>
                <w:szCs w:val="26"/>
                <w:highlight w:val="lightGray"/>
              </w:rPr>
            </w:pPr>
            <w:r>
              <w:rPr>
                <w:rFonts w:ascii="Times New Roman" w:hAnsi="Times New Roman"/>
                <w:szCs w:val="26"/>
              </w:rPr>
              <w:t>17</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8.</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Опис геологічної інформації</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20</w:t>
            </w:r>
          </w:p>
        </w:tc>
      </w:tr>
      <w:tr>
        <w:tc>
          <w:tcPr>
            <w:tcW w:w="946" w:type="dxa"/>
            <w:shd w:val="clear" w:color="auto" w:fill="auto"/>
          </w:tcPr>
          <w:p>
            <w:pPr>
              <w:pStyle w:val="a5"/>
              <w:ind w:firstLine="0"/>
              <w:rPr>
                <w:rFonts w:ascii="Times New Roman" w:hAnsi="Times New Roman"/>
                <w:szCs w:val="26"/>
              </w:rPr>
            </w:pPr>
            <w:r>
              <w:rPr>
                <w:rFonts w:ascii="Times New Roman" w:hAnsi="Times New Roman"/>
                <w:szCs w:val="26"/>
              </w:rPr>
              <w:t>9.</w:t>
            </w:r>
          </w:p>
        </w:tc>
        <w:tc>
          <w:tcPr>
            <w:tcW w:w="7276" w:type="dxa"/>
            <w:shd w:val="clear" w:color="auto" w:fill="auto"/>
          </w:tcPr>
          <w:p>
            <w:pPr>
              <w:pStyle w:val="a5"/>
              <w:ind w:firstLine="0"/>
              <w:rPr>
                <w:rFonts w:ascii="Times New Roman" w:hAnsi="Times New Roman"/>
                <w:szCs w:val="26"/>
              </w:rPr>
            </w:pPr>
            <w:r>
              <w:rPr>
                <w:rFonts w:ascii="Times New Roman" w:hAnsi="Times New Roman"/>
                <w:szCs w:val="26"/>
              </w:rPr>
              <w:t xml:space="preserve">Копія оголошення про проведення конкурсу </w:t>
            </w:r>
          </w:p>
        </w:tc>
        <w:tc>
          <w:tcPr>
            <w:tcW w:w="1070" w:type="dxa"/>
            <w:shd w:val="clear" w:color="auto" w:fill="auto"/>
          </w:tcPr>
          <w:p>
            <w:pPr>
              <w:pStyle w:val="a5"/>
              <w:ind w:firstLine="0"/>
              <w:rPr>
                <w:rFonts w:ascii="Times New Roman" w:hAnsi="Times New Roman"/>
                <w:szCs w:val="26"/>
              </w:rPr>
            </w:pPr>
            <w:r>
              <w:rPr>
                <w:rFonts w:ascii="Times New Roman" w:hAnsi="Times New Roman"/>
                <w:szCs w:val="26"/>
              </w:rPr>
              <w:t>25</w:t>
            </w:r>
          </w:p>
        </w:tc>
      </w:tr>
    </w:tbl>
    <w:p>
      <w:pPr>
        <w:pStyle w:val="a5"/>
        <w:rPr>
          <w:rFonts w:ascii="Times New Roman" w:hAnsi="Times New Roman"/>
          <w:szCs w:val="26"/>
        </w:rPr>
      </w:pPr>
    </w:p>
    <w:p>
      <w:pPr>
        <w:pStyle w:val="af"/>
        <w:numPr>
          <w:ilvl w:val="0"/>
          <w:numId w:val="2"/>
        </w:numPr>
        <w:rPr>
          <w:rFonts w:ascii="Times New Roman" w:hAnsi="Times New Roman"/>
          <w:szCs w:val="26"/>
        </w:rPr>
      </w:pPr>
      <w:r>
        <w:rPr>
          <w:rFonts w:ascii="Times New Roman" w:hAnsi="Times New Roman"/>
          <w:szCs w:val="26"/>
        </w:rPr>
        <w:br w:type="page"/>
      </w:r>
      <w:r>
        <w:rPr>
          <w:rFonts w:ascii="Times New Roman" w:hAnsi="Times New Roman"/>
          <w:szCs w:val="26"/>
        </w:rPr>
        <w:lastRenderedPageBreak/>
        <w:t>Предмет та мета проведення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Відповідно до статті 7 Закону України «Про угоди про розподіл продукції» та постанови Кабінету Міністрів України від 18 грудня 2018 року №1181 оголошується конкурс на укладення угоди про розподіл вуглеводнів, які видобуватимуться у межах ділянки Охтирська, розташованої в межах </w:t>
      </w:r>
      <w:r>
        <w:rPr>
          <w:rFonts w:ascii="Times New Roman" w:hAnsi="Times New Roman"/>
          <w:color w:val="000000"/>
          <w:szCs w:val="26"/>
          <w:shd w:val="clear" w:color="auto" w:fill="FFFFFF"/>
        </w:rPr>
        <w:t>Сумської, Полтавської та Харківської областей</w:t>
      </w:r>
      <w:r>
        <w:rPr>
          <w:rFonts w:ascii="Times New Roman" w:hAnsi="Times New Roman"/>
          <w:szCs w:val="26"/>
        </w:rPr>
        <w:t xml:space="preserve">. </w:t>
      </w:r>
    </w:p>
    <w:p>
      <w:pPr>
        <w:pStyle w:val="a5"/>
        <w:numPr>
          <w:ilvl w:val="1"/>
          <w:numId w:val="2"/>
        </w:numPr>
        <w:ind w:left="0" w:firstLine="0"/>
        <w:jc w:val="both"/>
        <w:rPr>
          <w:rFonts w:ascii="Times New Roman" w:hAnsi="Times New Roman"/>
          <w:szCs w:val="26"/>
        </w:rPr>
      </w:pPr>
      <w:r>
        <w:rPr>
          <w:rFonts w:ascii="Times New Roman" w:hAnsi="Times New Roman"/>
          <w:szCs w:val="26"/>
        </w:rPr>
        <w:t>Конкурс проводиться з метою визначення переможця – потенційного інвестора для реалізації за власні кошти проекту пошуку та видобутку вуглеводнів у межах ділянки Охтирська на умовах угоди про розподіл продукції, що укладається між переможцем конкурсу та державою Україна в особі Кабінету Міністрів України в порядку, строки та відповідно до вимог статей</w:t>
      </w:r>
      <w:r>
        <w:rPr>
          <w:rFonts w:ascii="Times New Roman" w:hAnsi="Times New Roman"/>
          <w:szCs w:val="26"/>
          <w:lang w:val="en-US"/>
        </w:rPr>
        <w:t> </w:t>
      </w:r>
      <w:r>
        <w:rPr>
          <w:rFonts w:ascii="Times New Roman" w:hAnsi="Times New Roman"/>
          <w:szCs w:val="26"/>
        </w:rPr>
        <w:t>7-15 Закону України «Про угоди про розподіл продукції».</w:t>
      </w:r>
    </w:p>
    <w:p>
      <w:pPr>
        <w:pStyle w:val="af"/>
        <w:numPr>
          <w:ilvl w:val="0"/>
          <w:numId w:val="2"/>
        </w:numPr>
        <w:rPr>
          <w:rFonts w:ascii="Times New Roman" w:hAnsi="Times New Roman"/>
          <w:szCs w:val="26"/>
        </w:rPr>
      </w:pPr>
      <w:r>
        <w:rPr>
          <w:rFonts w:ascii="Times New Roman" w:hAnsi="Times New Roman"/>
          <w:szCs w:val="26"/>
        </w:rPr>
        <w:t>Умови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Переможцю конкурсу надається право на укладення угоди про розподіл продукції щодо ділянки Охтирська (надалі також «ділянка») з метою геологічного вивчення, в тому числі дослідно-промислової розробки, з подальшим видобуванням горючих корисних копалин (газу природного, газу сланцевих </w:t>
      </w:r>
      <w:proofErr w:type="spellStart"/>
      <w:r>
        <w:rPr>
          <w:rFonts w:ascii="Times New Roman" w:hAnsi="Times New Roman"/>
          <w:szCs w:val="26"/>
        </w:rPr>
        <w:t>товщ</w:t>
      </w:r>
      <w:proofErr w:type="spellEnd"/>
      <w:r>
        <w:rPr>
          <w:rFonts w:ascii="Times New Roman" w:hAnsi="Times New Roman"/>
          <w:szCs w:val="26"/>
        </w:rPr>
        <w:t>, газу центрально-басейнового типу, газу (метану) вугільних родовищ, нафти, конденсату) (разом — вуглеводнів), та виконання робіт, передбачених угодо про розподіл продукції, строком на 50 років з можливістю продовження строку в порядку, встановленому Законом України “Про угоди про розподіл продукції</w:t>
      </w:r>
      <w:r>
        <w:rPr>
          <w:rFonts w:ascii="Times New Roman" w:hAnsi="Times New Roman"/>
          <w:color w:val="000000"/>
          <w:szCs w:val="26"/>
        </w:rPr>
        <w:t>”</w:t>
      </w:r>
      <w:r>
        <w:rPr>
          <w:rFonts w:ascii="Times New Roman" w:hAnsi="Times New Roman"/>
          <w:szCs w:val="26"/>
        </w:rPr>
        <w:t>.</w:t>
      </w:r>
    </w:p>
    <w:p>
      <w:pPr>
        <w:pStyle w:val="a5"/>
        <w:numPr>
          <w:ilvl w:val="1"/>
          <w:numId w:val="2"/>
        </w:numPr>
        <w:ind w:left="0" w:firstLine="0"/>
        <w:jc w:val="both"/>
        <w:rPr>
          <w:rFonts w:ascii="Times New Roman" w:hAnsi="Times New Roman"/>
          <w:szCs w:val="26"/>
        </w:rPr>
      </w:pPr>
      <w:r>
        <w:rPr>
          <w:rFonts w:ascii="Times New Roman" w:hAnsi="Times New Roman"/>
          <w:szCs w:val="26"/>
        </w:rPr>
        <w:t>Враховуючи стратегію Уряду щодо досягнення енергетичної незалежності України, умовами конкурсу визначаються наступні вимоги, а саме переможець конкурсу повинен забезпечити проведення таких робіт:</w:t>
      </w:r>
    </w:p>
    <w:p>
      <w:pPr>
        <w:pStyle w:val="a5"/>
        <w:numPr>
          <w:ilvl w:val="2"/>
          <w:numId w:val="2"/>
        </w:numPr>
        <w:jc w:val="both"/>
        <w:rPr>
          <w:rFonts w:ascii="Times New Roman" w:hAnsi="Times New Roman"/>
          <w:szCs w:val="26"/>
        </w:rPr>
      </w:pPr>
      <w:r>
        <w:rPr>
          <w:rFonts w:ascii="Times New Roman" w:hAnsi="Times New Roman"/>
          <w:szCs w:val="26"/>
        </w:rPr>
        <w:t xml:space="preserve">геологічне вивчення надр на ділянці, у тому числі буріння не менше </w:t>
      </w:r>
      <w:r>
        <w:rPr>
          <w:rFonts w:ascii="Times New Roman" w:hAnsi="Times New Roman"/>
          <w:color w:val="000000"/>
          <w:szCs w:val="26"/>
          <w:shd w:val="clear" w:color="auto" w:fill="FFFFFF"/>
        </w:rPr>
        <w:t>двох розвідувальних свердловин та здійснення тривимірного сейсмічного дослідження ділянки протягом першого етапу геологорозвідувальних робіт (п’ять років);</w:t>
      </w:r>
    </w:p>
    <w:p>
      <w:pPr>
        <w:pStyle w:val="a5"/>
        <w:numPr>
          <w:ilvl w:val="2"/>
          <w:numId w:val="2"/>
        </w:numPr>
        <w:jc w:val="both"/>
        <w:rPr>
          <w:rFonts w:ascii="Times New Roman" w:hAnsi="Times New Roman"/>
          <w:szCs w:val="26"/>
        </w:rPr>
      </w:pPr>
      <w:r>
        <w:rPr>
          <w:rFonts w:ascii="Times New Roman" w:hAnsi="Times New Roman"/>
          <w:szCs w:val="26"/>
        </w:rPr>
        <w:t>складення звіту за результатами геологічного вивчення ділянки та подання його в установленому порядку Державному інформаційному геологічному фонду;</w:t>
      </w:r>
    </w:p>
    <w:p>
      <w:pPr>
        <w:pStyle w:val="a5"/>
        <w:numPr>
          <w:ilvl w:val="2"/>
          <w:numId w:val="2"/>
        </w:numPr>
        <w:jc w:val="both"/>
        <w:rPr>
          <w:rFonts w:ascii="Times New Roman" w:hAnsi="Times New Roman"/>
          <w:szCs w:val="26"/>
        </w:rPr>
      </w:pPr>
      <w:r>
        <w:rPr>
          <w:rFonts w:ascii="Times New Roman" w:hAnsi="Times New Roman"/>
          <w:szCs w:val="26"/>
        </w:rPr>
        <w:t>у разі відкриття родовища вуглеводнів подання Державній комісії по запасах корисних копалин в установленому порядку матеріалів щодо оцінки запасів вуглеводнів для затвердження таких запасів;</w:t>
      </w:r>
    </w:p>
    <w:p>
      <w:pPr>
        <w:pStyle w:val="a5"/>
        <w:numPr>
          <w:ilvl w:val="2"/>
          <w:numId w:val="2"/>
        </w:numPr>
        <w:jc w:val="both"/>
        <w:rPr>
          <w:rFonts w:ascii="Times New Roman" w:hAnsi="Times New Roman"/>
          <w:szCs w:val="26"/>
        </w:rPr>
      </w:pPr>
      <w:r>
        <w:rPr>
          <w:rFonts w:ascii="Times New Roman" w:hAnsi="Times New Roman"/>
          <w:szCs w:val="26"/>
        </w:rPr>
        <w:t>у разі прийняття інвестором рішення щодо переходу до етапу промислової розробки облаштування родовища (родовищ), буріння експлуатаційних свердловин та промислова розробка покладів вуглеводнів;</w:t>
      </w:r>
    </w:p>
    <w:p>
      <w:pPr>
        <w:pStyle w:val="a5"/>
        <w:numPr>
          <w:ilvl w:val="2"/>
          <w:numId w:val="2"/>
        </w:numPr>
        <w:jc w:val="both"/>
        <w:rPr>
          <w:rFonts w:ascii="Times New Roman" w:hAnsi="Times New Roman"/>
          <w:szCs w:val="26"/>
        </w:rPr>
      </w:pPr>
      <w:r>
        <w:rPr>
          <w:rFonts w:ascii="Times New Roman" w:hAnsi="Times New Roman"/>
          <w:szCs w:val="26"/>
        </w:rPr>
        <w:t>здійснення оцінки впливу на довкілля проекту угоди про розподіл продукції відповідно до вимог статті 11 Закону України “Про угоди про розподіл продукції</w:t>
      </w:r>
      <w:r>
        <w:rPr>
          <w:rFonts w:ascii="Times New Roman" w:hAnsi="Times New Roman"/>
          <w:color w:val="000000"/>
          <w:szCs w:val="26"/>
        </w:rPr>
        <w:t>”</w:t>
      </w:r>
      <w:r>
        <w:rPr>
          <w:rFonts w:ascii="Times New Roman" w:hAnsi="Times New Roman"/>
          <w:szCs w:val="26"/>
        </w:rPr>
        <w:t>.</w:t>
      </w:r>
    </w:p>
    <w:p>
      <w:pPr>
        <w:pStyle w:val="a5"/>
        <w:numPr>
          <w:ilvl w:val="1"/>
          <w:numId w:val="2"/>
        </w:numPr>
        <w:ind w:left="0" w:firstLine="0"/>
        <w:jc w:val="both"/>
        <w:rPr>
          <w:rFonts w:ascii="Times New Roman" w:hAnsi="Times New Roman"/>
          <w:szCs w:val="26"/>
        </w:rPr>
      </w:pPr>
      <w:r>
        <w:rPr>
          <w:rFonts w:ascii="Times New Roman" w:hAnsi="Times New Roman"/>
          <w:szCs w:val="26"/>
        </w:rPr>
        <w:t>Після укладення угоди про розподіл продукції для інвестора встановлюються наступні зобов’язання:</w:t>
      </w:r>
    </w:p>
    <w:p>
      <w:pPr>
        <w:pStyle w:val="a5"/>
        <w:numPr>
          <w:ilvl w:val="2"/>
          <w:numId w:val="2"/>
        </w:numPr>
        <w:jc w:val="both"/>
        <w:rPr>
          <w:rFonts w:ascii="Times New Roman" w:hAnsi="Times New Roman"/>
          <w:szCs w:val="26"/>
        </w:rPr>
      </w:pPr>
      <w:r>
        <w:rPr>
          <w:rFonts w:ascii="Times New Roman" w:hAnsi="Times New Roman"/>
          <w:szCs w:val="26"/>
        </w:rPr>
        <w:lastRenderedPageBreak/>
        <w:t>здійснювати пошук, оцінку та видобуток вуглеводнів, а також виконувати будь-які інші роботи, передбачені угодою, відповідно до узгоджених сторонами програм робіт на ділянці надр, планів та кошторисів, які розробляються та затверджуються у порядку, визначеному угодою;</w:t>
      </w:r>
    </w:p>
    <w:p>
      <w:pPr>
        <w:pStyle w:val="a5"/>
        <w:numPr>
          <w:ilvl w:val="2"/>
          <w:numId w:val="2"/>
        </w:numPr>
        <w:jc w:val="both"/>
        <w:rPr>
          <w:rFonts w:ascii="Times New Roman" w:hAnsi="Times New Roman"/>
          <w:szCs w:val="26"/>
        </w:rPr>
      </w:pPr>
      <w:r>
        <w:rPr>
          <w:rFonts w:ascii="Times New Roman" w:hAnsi="Times New Roman"/>
          <w:szCs w:val="26"/>
        </w:rPr>
        <w:t>здійснювати інвестиції у розмірі не меншому, ніж буде визначено за результатами конкурсу та відповідно до угоди;</w:t>
      </w:r>
    </w:p>
    <w:p>
      <w:pPr>
        <w:pStyle w:val="a5"/>
        <w:numPr>
          <w:ilvl w:val="2"/>
          <w:numId w:val="2"/>
        </w:numPr>
        <w:jc w:val="both"/>
        <w:rPr>
          <w:rFonts w:ascii="Times New Roman" w:hAnsi="Times New Roman"/>
          <w:szCs w:val="26"/>
        </w:rPr>
      </w:pPr>
      <w:r>
        <w:rPr>
          <w:rFonts w:ascii="Times New Roman" w:hAnsi="Times New Roman"/>
          <w:szCs w:val="26"/>
        </w:rPr>
        <w:t>повернути після закінчення окремих етапів робіт частини ділянки, якщо за результатами проведених робіт вони будуть визначені інвестором неперспективними для подальшого проведення геологорозвідувальних (зокрема дослідно-промислових) робіт та/або промислової розробки;</w:t>
      </w:r>
    </w:p>
    <w:p>
      <w:pPr>
        <w:pStyle w:val="a5"/>
        <w:numPr>
          <w:ilvl w:val="2"/>
          <w:numId w:val="2"/>
        </w:numPr>
        <w:jc w:val="both"/>
        <w:rPr>
          <w:rFonts w:ascii="Times New Roman" w:hAnsi="Times New Roman"/>
          <w:szCs w:val="26"/>
        </w:rPr>
      </w:pPr>
      <w:r>
        <w:rPr>
          <w:rFonts w:ascii="Times New Roman" w:hAnsi="Times New Roman"/>
          <w:szCs w:val="26"/>
        </w:rPr>
        <w:t>подавати Державному інформаційному геологічному фонду геологічну, геофізичну, техніко-економічну та іншу інформацію, а також зразки гірських порід, отриманих під час виконання відповідних робіт;</w:t>
      </w:r>
    </w:p>
    <w:p>
      <w:pPr>
        <w:pStyle w:val="a5"/>
        <w:numPr>
          <w:ilvl w:val="2"/>
          <w:numId w:val="2"/>
        </w:numPr>
        <w:jc w:val="both"/>
        <w:rPr>
          <w:rFonts w:ascii="Times New Roman" w:hAnsi="Times New Roman"/>
          <w:szCs w:val="26"/>
        </w:rPr>
      </w:pPr>
      <w:r>
        <w:rPr>
          <w:rFonts w:ascii="Times New Roman" w:hAnsi="Times New Roman"/>
          <w:szCs w:val="26"/>
        </w:rPr>
        <w:t>дотримуватися вимог законодавства, зокрема про працю, надра та охорону навколишнього природного середовища, виконувати взяті на себе зобов’язання за угодою;</w:t>
      </w:r>
    </w:p>
    <w:p>
      <w:pPr>
        <w:pStyle w:val="a5"/>
        <w:numPr>
          <w:ilvl w:val="2"/>
          <w:numId w:val="2"/>
        </w:numPr>
        <w:jc w:val="both"/>
        <w:rPr>
          <w:rFonts w:ascii="Times New Roman" w:hAnsi="Times New Roman"/>
          <w:szCs w:val="26"/>
        </w:rPr>
      </w:pPr>
      <w:r>
        <w:rPr>
          <w:rFonts w:ascii="Times New Roman" w:hAnsi="Times New Roman"/>
          <w:szCs w:val="26"/>
        </w:rPr>
        <w:t>надавати перевагу товарам, роботам і послугам українського походження за рівних умов стосовно ціни, строку виконання, якості та відповідності міжнародним стандартам;</w:t>
      </w:r>
    </w:p>
    <w:p>
      <w:pPr>
        <w:pStyle w:val="a5"/>
        <w:numPr>
          <w:ilvl w:val="2"/>
          <w:numId w:val="2"/>
        </w:numPr>
        <w:jc w:val="both"/>
        <w:rPr>
          <w:rFonts w:ascii="Times New Roman" w:hAnsi="Times New Roman"/>
          <w:szCs w:val="26"/>
        </w:rPr>
      </w:pPr>
      <w:r>
        <w:rPr>
          <w:rFonts w:ascii="Times New Roman" w:hAnsi="Times New Roman"/>
          <w:szCs w:val="26"/>
        </w:rPr>
        <w:t>приймати на роботу працівників для зазначених в угоді потреб переважно з числа громадян України;</w:t>
      </w:r>
    </w:p>
    <w:p>
      <w:pPr>
        <w:pStyle w:val="a5"/>
        <w:numPr>
          <w:ilvl w:val="2"/>
          <w:numId w:val="2"/>
        </w:numPr>
        <w:jc w:val="both"/>
        <w:rPr>
          <w:rFonts w:ascii="Times New Roman" w:hAnsi="Times New Roman"/>
          <w:szCs w:val="26"/>
        </w:rPr>
      </w:pPr>
      <w:r>
        <w:rPr>
          <w:rFonts w:ascii="Times New Roman" w:hAnsi="Times New Roman"/>
          <w:szCs w:val="26"/>
        </w:rPr>
        <w:t>зареєструвати своє постійне представництво на території України, якщо він є інвестором за двосторонньою угодою або інвестором-оператором за багатосторонньою угодою та нерезидентом України, протягом трьох місяців з дати укладення угоди.</w:t>
      </w:r>
    </w:p>
    <w:p>
      <w:pPr>
        <w:pStyle w:val="a5"/>
        <w:numPr>
          <w:ilvl w:val="1"/>
          <w:numId w:val="2"/>
        </w:numPr>
        <w:ind w:left="0" w:firstLine="0"/>
        <w:jc w:val="both"/>
        <w:rPr>
          <w:rFonts w:ascii="Times New Roman" w:hAnsi="Times New Roman"/>
          <w:szCs w:val="26"/>
        </w:rPr>
      </w:pPr>
      <w:r>
        <w:rPr>
          <w:rFonts w:ascii="Times New Roman" w:hAnsi="Times New Roman"/>
          <w:szCs w:val="26"/>
        </w:rPr>
        <w:t>Мінімальний обсяг інвестицій, що мають бути здійснені протягом першого етапу геологорозвідувальних робіт, визначається за результатами конкурсу та повинен бути не менше ніж 5</w:t>
      </w:r>
      <w:r>
        <w:rPr>
          <w:rFonts w:ascii="Times New Roman" w:hAnsi="Times New Roman"/>
          <w:color w:val="000000"/>
          <w:szCs w:val="26"/>
          <w:shd w:val="clear" w:color="auto" w:fill="FFFFFF"/>
        </w:rPr>
        <w:t>00 000 000 (п’ятсот мільйонів) гривень</w:t>
      </w:r>
      <w:r>
        <w:rPr>
          <w:rFonts w:ascii="Times New Roman" w:hAnsi="Times New Roman"/>
          <w:szCs w:val="26"/>
        </w:rPr>
        <w:t>.</w:t>
      </w:r>
    </w:p>
    <w:p>
      <w:pPr>
        <w:pStyle w:val="a5"/>
        <w:numPr>
          <w:ilvl w:val="1"/>
          <w:numId w:val="2"/>
        </w:numPr>
        <w:ind w:left="0" w:firstLine="0"/>
        <w:jc w:val="both"/>
        <w:rPr>
          <w:rFonts w:ascii="Times New Roman" w:hAnsi="Times New Roman"/>
          <w:szCs w:val="26"/>
        </w:rPr>
      </w:pPr>
      <w:r>
        <w:rPr>
          <w:rFonts w:ascii="Times New Roman" w:hAnsi="Times New Roman"/>
          <w:szCs w:val="26"/>
        </w:rPr>
        <w:t>Обсяг загальних інвестицій, у тому числі тих, що необхідні для забезпечення промислової розробки, визначається за результатами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t>Уся вироблена продукція до моменту розподілу між державою та інвестором належить державі. Максимальна частина компенсаційної продукції, за рахунок якої інвестору буде компенсовано його витрати, становить 70 відсотків загального обсягу виробленої продукції до повного відшкодування витрат інвестора.</w:t>
      </w:r>
    </w:p>
    <w:p>
      <w:pPr>
        <w:pStyle w:val="a5"/>
        <w:numPr>
          <w:ilvl w:val="1"/>
          <w:numId w:val="2"/>
        </w:numPr>
        <w:ind w:left="0" w:firstLine="0"/>
        <w:jc w:val="both"/>
        <w:rPr>
          <w:rFonts w:ascii="Times New Roman" w:hAnsi="Times New Roman"/>
          <w:szCs w:val="26"/>
        </w:rPr>
      </w:pPr>
      <w:r>
        <w:rPr>
          <w:rFonts w:ascii="Times New Roman" w:hAnsi="Times New Roman"/>
          <w:szCs w:val="26"/>
        </w:rPr>
        <w:t>Частка держави у прибутковій продукції повинна становити не менш як 11 відсотків загального обсягу такої продукції.</w:t>
      </w:r>
    </w:p>
    <w:p>
      <w:pPr>
        <w:pStyle w:val="a5"/>
        <w:numPr>
          <w:ilvl w:val="1"/>
          <w:numId w:val="2"/>
        </w:numPr>
        <w:ind w:left="0" w:firstLine="0"/>
        <w:jc w:val="both"/>
        <w:rPr>
          <w:rFonts w:ascii="Times New Roman" w:hAnsi="Times New Roman"/>
          <w:szCs w:val="26"/>
        </w:rPr>
      </w:pPr>
      <w:r>
        <w:rPr>
          <w:rFonts w:ascii="Times New Roman" w:hAnsi="Times New Roman"/>
          <w:szCs w:val="26"/>
        </w:rPr>
        <w:t>Угода про розподіл продукції має відповідати вимогам законодавства України та містити перелік видів діяльності інвестора та програму обов'язкових робіт із визначенням строків виконання, обсягів і видів фінансування, технологічного обладнання та інших показників, що не можуть бути нижчими від запропонованих переможцем у заяві на участь у конкурсі, </w:t>
      </w:r>
    </w:p>
    <w:p>
      <w:pPr>
        <w:pStyle w:val="af"/>
        <w:numPr>
          <w:ilvl w:val="0"/>
          <w:numId w:val="2"/>
        </w:numPr>
        <w:rPr>
          <w:rFonts w:ascii="Times New Roman" w:hAnsi="Times New Roman"/>
          <w:szCs w:val="26"/>
        </w:rPr>
      </w:pPr>
      <w:r>
        <w:rPr>
          <w:rFonts w:ascii="Times New Roman" w:hAnsi="Times New Roman"/>
          <w:szCs w:val="26"/>
        </w:rPr>
        <w:lastRenderedPageBreak/>
        <w:t>Учасники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t>Участь у конкурсі на укладення угоди можуть брати громадяни України, іноземці, особи без громадянства, юридичні особи України або інших держав, об’єднання юридичних осіб, утворені в Україні чи за її межами, особи, що діють окремо чи спільно, які мають відповідні фінансово-економічні та технічні можливості або відповідну кваліфікацію для користування надрами. У конкурсі можуть брати спільну участь дві або більше юридичних осіб (об’єднання юридичних осіб).</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З метою сприяння добросовісній конкуренції до участі в конкурсі не допускаються особи, які мають спеціальні дозволи на користування надрами і не виконують належним чином обов’язки </w:t>
      </w:r>
      <w:proofErr w:type="spellStart"/>
      <w:r>
        <w:rPr>
          <w:rFonts w:ascii="Times New Roman" w:hAnsi="Times New Roman"/>
          <w:szCs w:val="26"/>
        </w:rPr>
        <w:t>надрокористувача</w:t>
      </w:r>
      <w:proofErr w:type="spellEnd"/>
      <w:r>
        <w:rPr>
          <w:rFonts w:ascii="Times New Roman" w:hAnsi="Times New Roman"/>
          <w:szCs w:val="26"/>
        </w:rPr>
        <w:t>, зокрема програми робіт на ділянці надр, та інші обов’язки.</w:t>
      </w:r>
    </w:p>
    <w:p>
      <w:pPr>
        <w:pStyle w:val="af"/>
        <w:numPr>
          <w:ilvl w:val="0"/>
          <w:numId w:val="2"/>
        </w:numPr>
        <w:rPr>
          <w:rFonts w:ascii="Times New Roman" w:hAnsi="Times New Roman"/>
          <w:szCs w:val="26"/>
        </w:rPr>
      </w:pPr>
      <w:r>
        <w:rPr>
          <w:rFonts w:ascii="Times New Roman" w:hAnsi="Times New Roman"/>
          <w:szCs w:val="26"/>
        </w:rPr>
        <w:t>Заява на участь у конкурсі, зміст, вимоги щодо оформлення</w:t>
      </w:r>
    </w:p>
    <w:p>
      <w:pPr>
        <w:pStyle w:val="a5"/>
        <w:numPr>
          <w:ilvl w:val="1"/>
          <w:numId w:val="2"/>
        </w:numPr>
        <w:ind w:left="0" w:firstLine="0"/>
        <w:jc w:val="both"/>
        <w:rPr>
          <w:rFonts w:ascii="Times New Roman" w:hAnsi="Times New Roman"/>
          <w:szCs w:val="26"/>
        </w:rPr>
      </w:pPr>
      <w:r>
        <w:rPr>
          <w:rFonts w:ascii="Times New Roman" w:hAnsi="Times New Roman"/>
          <w:szCs w:val="26"/>
        </w:rPr>
        <w:t>Для участі в конкурсі учасник (учасники) подає відповідну заяву в довільній формі, яка повинна містити:</w:t>
      </w:r>
    </w:p>
    <w:p>
      <w:pPr>
        <w:pStyle w:val="a5"/>
        <w:numPr>
          <w:ilvl w:val="2"/>
          <w:numId w:val="2"/>
        </w:numPr>
        <w:jc w:val="both"/>
        <w:rPr>
          <w:rFonts w:ascii="Times New Roman" w:hAnsi="Times New Roman"/>
          <w:szCs w:val="26"/>
        </w:rPr>
      </w:pPr>
      <w:r>
        <w:rPr>
          <w:rFonts w:ascii="Times New Roman" w:hAnsi="Times New Roman"/>
          <w:szCs w:val="26"/>
        </w:rPr>
        <w:t>відомості про учасника (повне ім’я, громадянство, місце проживання, фах — для громадян; найменування юридичної особи чи об’єднання юридичних осіб, адреса їх місцезнаходження, назва держави, за законами якої зареєстровано юридичну особу чи об’єднання юридичних осіб, основний вид діяльності, передбачений установчими документами, розмір статутного капіталу), підтверджені документально;</w:t>
      </w:r>
    </w:p>
    <w:p>
      <w:pPr>
        <w:pStyle w:val="a5"/>
        <w:numPr>
          <w:ilvl w:val="2"/>
          <w:numId w:val="2"/>
        </w:numPr>
        <w:jc w:val="both"/>
        <w:rPr>
          <w:rFonts w:ascii="Times New Roman" w:hAnsi="Times New Roman"/>
          <w:szCs w:val="26"/>
        </w:rPr>
      </w:pPr>
      <w:r>
        <w:rPr>
          <w:rFonts w:ascii="Times New Roman" w:hAnsi="Times New Roman"/>
          <w:szCs w:val="26"/>
        </w:rPr>
        <w:t>коротку інформацію про досвід роботи в галузі використання надр, а також відомості про технічні і фінансові можливості для виконання робіт та про технології, що будуть застосовані під час користування надрами, підтверджені документально;</w:t>
      </w:r>
    </w:p>
    <w:p>
      <w:pPr>
        <w:pStyle w:val="a5"/>
        <w:numPr>
          <w:ilvl w:val="2"/>
          <w:numId w:val="2"/>
        </w:numPr>
        <w:jc w:val="both"/>
        <w:rPr>
          <w:rFonts w:ascii="Times New Roman" w:hAnsi="Times New Roman"/>
          <w:szCs w:val="26"/>
        </w:rPr>
      </w:pPr>
      <w:r>
        <w:rPr>
          <w:rFonts w:ascii="Times New Roman" w:hAnsi="Times New Roman"/>
          <w:szCs w:val="26"/>
        </w:rPr>
        <w:t>програму робіт на ділянці надр, зокрема з виконання основних умов конкурсу, із зазначенням заходів, спрямованих на охорону надр і навколишнього природного середовища, а також строків початку та закінчення робіт, визначених пунктом 2.2 цієї конкурсної документації;</w:t>
      </w:r>
    </w:p>
    <w:p>
      <w:pPr>
        <w:pStyle w:val="a5"/>
        <w:numPr>
          <w:ilvl w:val="2"/>
          <w:numId w:val="2"/>
        </w:numPr>
        <w:jc w:val="both"/>
        <w:rPr>
          <w:rFonts w:ascii="Times New Roman" w:hAnsi="Times New Roman"/>
          <w:szCs w:val="26"/>
        </w:rPr>
      </w:pPr>
      <w:r>
        <w:rPr>
          <w:rFonts w:ascii="Times New Roman" w:hAnsi="Times New Roman"/>
          <w:szCs w:val="26"/>
        </w:rPr>
        <w:t>розміри та види інвестування;</w:t>
      </w:r>
    </w:p>
    <w:p>
      <w:pPr>
        <w:pStyle w:val="a5"/>
        <w:numPr>
          <w:ilvl w:val="2"/>
          <w:numId w:val="2"/>
        </w:numPr>
        <w:jc w:val="both"/>
        <w:rPr>
          <w:rFonts w:ascii="Times New Roman" w:hAnsi="Times New Roman"/>
          <w:szCs w:val="26"/>
        </w:rPr>
      </w:pPr>
      <w:r>
        <w:rPr>
          <w:rFonts w:ascii="Times New Roman" w:hAnsi="Times New Roman"/>
          <w:szCs w:val="26"/>
        </w:rPr>
        <w:t>пропозиції щодо розподілу видобутої продукції;</w:t>
      </w:r>
    </w:p>
    <w:p>
      <w:pPr>
        <w:pStyle w:val="a5"/>
        <w:numPr>
          <w:ilvl w:val="2"/>
          <w:numId w:val="2"/>
        </w:numPr>
        <w:jc w:val="both"/>
        <w:rPr>
          <w:rFonts w:ascii="Times New Roman" w:hAnsi="Times New Roman"/>
          <w:szCs w:val="26"/>
        </w:rPr>
      </w:pPr>
      <w:r>
        <w:rPr>
          <w:rFonts w:ascii="Times New Roman" w:hAnsi="Times New Roman"/>
          <w:szCs w:val="26"/>
        </w:rPr>
        <w:t>зобов’язання щодо навчання персоналу та використання продукції, товарів, робіт і послуг українського походження за рівних умов стосовно ціни, строку виконання, якості, відповідності міжнародним стандартам;</w:t>
      </w:r>
    </w:p>
    <w:p>
      <w:pPr>
        <w:pStyle w:val="a5"/>
        <w:numPr>
          <w:ilvl w:val="2"/>
          <w:numId w:val="2"/>
        </w:numPr>
        <w:jc w:val="both"/>
        <w:rPr>
          <w:rFonts w:ascii="Times New Roman" w:hAnsi="Times New Roman"/>
          <w:szCs w:val="26"/>
        </w:rPr>
      </w:pPr>
      <w:r>
        <w:rPr>
          <w:rFonts w:ascii="Times New Roman" w:hAnsi="Times New Roman"/>
          <w:szCs w:val="26"/>
        </w:rPr>
        <w:t>програму соціального розвитку;</w:t>
      </w:r>
    </w:p>
    <w:p>
      <w:pPr>
        <w:pStyle w:val="a5"/>
        <w:numPr>
          <w:ilvl w:val="2"/>
          <w:numId w:val="2"/>
        </w:numPr>
        <w:jc w:val="both"/>
        <w:rPr>
          <w:rFonts w:ascii="Times New Roman" w:hAnsi="Times New Roman"/>
          <w:szCs w:val="26"/>
        </w:rPr>
      </w:pPr>
      <w:r>
        <w:rPr>
          <w:rFonts w:ascii="Times New Roman" w:hAnsi="Times New Roman"/>
          <w:szCs w:val="26"/>
        </w:rPr>
        <w:t>додаткові пропозиції щодо виконання умов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t>До заяви додаються:</w:t>
      </w:r>
    </w:p>
    <w:p>
      <w:pPr>
        <w:pStyle w:val="a5"/>
        <w:numPr>
          <w:ilvl w:val="2"/>
          <w:numId w:val="2"/>
        </w:numPr>
        <w:jc w:val="both"/>
        <w:rPr>
          <w:rFonts w:ascii="Times New Roman" w:hAnsi="Times New Roman"/>
          <w:szCs w:val="26"/>
        </w:rPr>
      </w:pPr>
      <w:r>
        <w:rPr>
          <w:rFonts w:ascii="Times New Roman" w:hAnsi="Times New Roman"/>
          <w:szCs w:val="26"/>
        </w:rPr>
        <w:t xml:space="preserve">для фізичної особи — засвідчені в установленому порядку копії паспорта, документа, що засвідчує реєстрацію у Державному реєстрі фізичних осіб — платників податків (крім осіб, які через свої релігійні переконання відмовляються </w:t>
      </w:r>
      <w:r>
        <w:rPr>
          <w:rFonts w:ascii="Times New Roman" w:hAnsi="Times New Roman"/>
          <w:szCs w:val="26"/>
        </w:rPr>
        <w:lastRenderedPageBreak/>
        <w:t>від прийняття реєстраційного номера облікової картки платника податків та повідомили про це відповідному контролюючому органу і мають відмітку у паспорті), документа про державну реєстрацію — для фізичної особи — підприємця;</w:t>
      </w:r>
    </w:p>
    <w:p>
      <w:pPr>
        <w:pStyle w:val="a5"/>
        <w:numPr>
          <w:ilvl w:val="2"/>
          <w:numId w:val="2"/>
        </w:numPr>
        <w:jc w:val="both"/>
        <w:rPr>
          <w:rFonts w:ascii="Times New Roman" w:hAnsi="Times New Roman"/>
          <w:szCs w:val="26"/>
        </w:rPr>
      </w:pPr>
      <w:r>
        <w:rPr>
          <w:rFonts w:ascii="Times New Roman" w:hAnsi="Times New Roman"/>
          <w:szCs w:val="26"/>
        </w:rPr>
        <w:t>для юридичної особи:</w:t>
      </w:r>
    </w:p>
    <w:p>
      <w:pPr>
        <w:pStyle w:val="a5"/>
        <w:ind w:firstLine="0"/>
        <w:jc w:val="both"/>
        <w:rPr>
          <w:rFonts w:ascii="Times New Roman" w:hAnsi="Times New Roman"/>
          <w:szCs w:val="26"/>
        </w:rPr>
      </w:pPr>
      <w:r>
        <w:rPr>
          <w:rFonts w:ascii="Times New Roman" w:hAnsi="Times New Roman"/>
          <w:szCs w:val="26"/>
        </w:rPr>
        <w:t>засвідчені в установленому порядку копії документа про державну реєстрацію та установчих документів — засновницького договору, статуту тощо;</w:t>
      </w:r>
    </w:p>
    <w:p>
      <w:pPr>
        <w:pStyle w:val="a5"/>
        <w:ind w:firstLine="0"/>
        <w:jc w:val="both"/>
        <w:rPr>
          <w:rFonts w:ascii="Times New Roman" w:hAnsi="Times New Roman"/>
          <w:szCs w:val="26"/>
        </w:rPr>
      </w:pPr>
      <w:r>
        <w:rPr>
          <w:rFonts w:ascii="Times New Roman" w:hAnsi="Times New Roman"/>
          <w:szCs w:val="26"/>
        </w:rPr>
        <w:t>засвідчений в установленому порядку документ, що підтверджує обсяги сплати внесків до статутного капіталу;</w:t>
      </w:r>
    </w:p>
    <w:p>
      <w:pPr>
        <w:pStyle w:val="a5"/>
        <w:ind w:firstLine="0"/>
        <w:jc w:val="both"/>
        <w:rPr>
          <w:rFonts w:ascii="Times New Roman" w:hAnsi="Times New Roman"/>
          <w:szCs w:val="26"/>
        </w:rPr>
      </w:pPr>
      <w:r>
        <w:rPr>
          <w:rFonts w:ascii="Times New Roman" w:hAnsi="Times New Roman"/>
          <w:szCs w:val="26"/>
        </w:rPr>
        <w:t>відомості про:</w:t>
      </w:r>
    </w:p>
    <w:p>
      <w:pPr>
        <w:pStyle w:val="a5"/>
        <w:numPr>
          <w:ilvl w:val="0"/>
          <w:numId w:val="1"/>
        </w:numPr>
        <w:jc w:val="both"/>
        <w:rPr>
          <w:rFonts w:ascii="Times New Roman" w:hAnsi="Times New Roman"/>
          <w:szCs w:val="26"/>
        </w:rPr>
      </w:pPr>
      <w:r>
        <w:rPr>
          <w:rFonts w:ascii="Times New Roman" w:hAnsi="Times New Roman"/>
          <w:szCs w:val="26"/>
        </w:rPr>
        <w:t>склад учасників (для акціонерних товариств — власників значних пакетів акцій) та їх частки у статутному капіталі;</w:t>
      </w:r>
    </w:p>
    <w:p>
      <w:pPr>
        <w:pStyle w:val="a5"/>
        <w:numPr>
          <w:ilvl w:val="0"/>
          <w:numId w:val="1"/>
        </w:numPr>
        <w:jc w:val="both"/>
        <w:rPr>
          <w:rFonts w:ascii="Times New Roman" w:hAnsi="Times New Roman"/>
          <w:szCs w:val="26"/>
        </w:rPr>
      </w:pPr>
      <w:r>
        <w:rPr>
          <w:rFonts w:ascii="Times New Roman" w:hAnsi="Times New Roman"/>
          <w:szCs w:val="26"/>
        </w:rPr>
        <w:t xml:space="preserve">кінцевих </w:t>
      </w:r>
      <w:proofErr w:type="spellStart"/>
      <w:r>
        <w:rPr>
          <w:rFonts w:ascii="Times New Roman" w:hAnsi="Times New Roman"/>
          <w:szCs w:val="26"/>
        </w:rPr>
        <w:t>бенефіціарних</w:t>
      </w:r>
      <w:proofErr w:type="spellEnd"/>
      <w:r>
        <w:rPr>
          <w:rFonts w:ascii="Times New Roman" w:hAnsi="Times New Roman"/>
          <w:szCs w:val="26"/>
        </w:rPr>
        <w:t xml:space="preserve"> власників (контролерів) юридичної особи;</w:t>
      </w:r>
    </w:p>
    <w:p>
      <w:pPr>
        <w:pStyle w:val="a5"/>
        <w:numPr>
          <w:ilvl w:val="0"/>
          <w:numId w:val="1"/>
        </w:numPr>
        <w:jc w:val="both"/>
        <w:rPr>
          <w:rFonts w:ascii="Times New Roman" w:hAnsi="Times New Roman"/>
          <w:szCs w:val="26"/>
        </w:rPr>
      </w:pPr>
      <w:r>
        <w:rPr>
          <w:rFonts w:ascii="Times New Roman" w:hAnsi="Times New Roman"/>
          <w:szCs w:val="26"/>
        </w:rPr>
        <w:t xml:space="preserve">основні види діяльності, кількість працюючих, досвід роботи у сфері </w:t>
      </w:r>
      <w:proofErr w:type="spellStart"/>
      <w:r>
        <w:rPr>
          <w:rFonts w:ascii="Times New Roman" w:hAnsi="Times New Roman"/>
          <w:szCs w:val="26"/>
        </w:rPr>
        <w:t>надрокористування</w:t>
      </w:r>
      <w:proofErr w:type="spellEnd"/>
      <w:r>
        <w:rPr>
          <w:rFonts w:ascii="Times New Roman" w:hAnsi="Times New Roman"/>
          <w:szCs w:val="26"/>
        </w:rPr>
        <w:t xml:space="preserve">, зокрема досвід робіт з розвідки та/або видобування горючих корисних копалин (газу природного, нафти, конденсату), із зазначенням назв ділянок надр, видів та результатів робіт, застосованих технологій, виробничих </w:t>
      </w:r>
      <w:proofErr w:type="spellStart"/>
      <w:r>
        <w:rPr>
          <w:rFonts w:ascii="Times New Roman" w:hAnsi="Times New Roman"/>
          <w:szCs w:val="26"/>
        </w:rPr>
        <w:t>потужностей</w:t>
      </w:r>
      <w:proofErr w:type="spellEnd"/>
      <w:r>
        <w:rPr>
          <w:rFonts w:ascii="Times New Roman" w:hAnsi="Times New Roman"/>
          <w:szCs w:val="26"/>
        </w:rPr>
        <w:t>;</w:t>
      </w:r>
    </w:p>
    <w:p>
      <w:pPr>
        <w:pStyle w:val="a5"/>
        <w:ind w:firstLine="0"/>
        <w:jc w:val="both"/>
        <w:rPr>
          <w:rFonts w:ascii="Times New Roman" w:hAnsi="Times New Roman"/>
          <w:szCs w:val="26"/>
        </w:rPr>
      </w:pPr>
      <w:r>
        <w:rPr>
          <w:rFonts w:ascii="Times New Roman" w:hAnsi="Times New Roman"/>
          <w:szCs w:val="26"/>
        </w:rPr>
        <w:t>інформація про результати останньої аудиторської перевірки;</w:t>
      </w:r>
    </w:p>
    <w:p>
      <w:pPr>
        <w:pStyle w:val="a5"/>
        <w:ind w:firstLine="0"/>
        <w:jc w:val="both"/>
        <w:rPr>
          <w:rFonts w:ascii="Times New Roman" w:hAnsi="Times New Roman"/>
          <w:szCs w:val="26"/>
        </w:rPr>
      </w:pPr>
      <w:r>
        <w:rPr>
          <w:rFonts w:ascii="Times New Roman" w:hAnsi="Times New Roman"/>
          <w:szCs w:val="26"/>
        </w:rPr>
        <w:t>завірена належним чином уповноваженою особою копія балансу фінансово-господарської діяльності за попередній рік (за наявності).</w:t>
      </w:r>
    </w:p>
    <w:p>
      <w:pPr>
        <w:pStyle w:val="a5"/>
        <w:numPr>
          <w:ilvl w:val="2"/>
          <w:numId w:val="2"/>
        </w:numPr>
        <w:jc w:val="both"/>
        <w:rPr>
          <w:rFonts w:ascii="Times New Roman" w:hAnsi="Times New Roman"/>
          <w:szCs w:val="26"/>
        </w:rPr>
      </w:pPr>
      <w:r>
        <w:rPr>
          <w:rFonts w:ascii="Times New Roman" w:hAnsi="Times New Roman"/>
          <w:szCs w:val="26"/>
        </w:rPr>
        <w:t>Якщо учасником конкурсу виступає юридична особа, спеціально утворена для участі в конкурсі, в заяві та додатках до неї також подаються інформація та відомості про досвід, технічні, фінансові та інші характеристики юридичної особи, що є засновником учасника (гарантом), при цьому до заяви має бути додана гарантія такої юридичної особи щодо забезпечення виконання зобов’язань фінансового, технічного, природоохоронного та іншого характеру за угодою з урахуванням поданої заяви.</w:t>
      </w:r>
    </w:p>
    <w:p>
      <w:pPr>
        <w:pStyle w:val="a5"/>
        <w:numPr>
          <w:ilvl w:val="2"/>
          <w:numId w:val="2"/>
        </w:numPr>
        <w:jc w:val="both"/>
        <w:rPr>
          <w:rFonts w:ascii="Times New Roman" w:hAnsi="Times New Roman"/>
          <w:szCs w:val="26"/>
        </w:rPr>
      </w:pPr>
      <w:r>
        <w:rPr>
          <w:rFonts w:ascii="Times New Roman" w:hAnsi="Times New Roman"/>
          <w:szCs w:val="26"/>
        </w:rPr>
        <w:t>Також до заяви має бути додана інформація про оптимальні економічні, технологічні, природоохоронні та інші заходи щодо раціонального використання надр, зокрема про:</w:t>
      </w:r>
    </w:p>
    <w:p>
      <w:pPr>
        <w:pStyle w:val="a5"/>
        <w:numPr>
          <w:ilvl w:val="0"/>
          <w:numId w:val="1"/>
        </w:numPr>
        <w:jc w:val="both"/>
        <w:rPr>
          <w:rFonts w:ascii="Times New Roman" w:hAnsi="Times New Roman"/>
          <w:szCs w:val="26"/>
        </w:rPr>
      </w:pPr>
      <w:r>
        <w:rPr>
          <w:rFonts w:ascii="Times New Roman" w:hAnsi="Times New Roman"/>
          <w:szCs w:val="26"/>
        </w:rPr>
        <w:t>заходи щодо якнайшвидшого початку промислового видобутку вуглеводнів та досягнення максимальних обсягів видобутку вуглеводнів;</w:t>
      </w:r>
    </w:p>
    <w:p>
      <w:pPr>
        <w:pStyle w:val="a5"/>
        <w:numPr>
          <w:ilvl w:val="0"/>
          <w:numId w:val="1"/>
        </w:numPr>
        <w:jc w:val="both"/>
        <w:rPr>
          <w:rFonts w:ascii="Times New Roman" w:hAnsi="Times New Roman"/>
          <w:szCs w:val="26"/>
        </w:rPr>
      </w:pPr>
      <w:r>
        <w:rPr>
          <w:rFonts w:ascii="Times New Roman" w:hAnsi="Times New Roman"/>
          <w:szCs w:val="26"/>
        </w:rPr>
        <w:t>використання новітніх, екологічно безпечних технологій, обладнання, передових технічних розробок для забезпечення ефективного пошуку та видобутку вуглеводнів;</w:t>
      </w:r>
    </w:p>
    <w:p>
      <w:pPr>
        <w:pStyle w:val="a5"/>
        <w:numPr>
          <w:ilvl w:val="0"/>
          <w:numId w:val="1"/>
        </w:numPr>
        <w:jc w:val="both"/>
        <w:rPr>
          <w:rFonts w:ascii="Times New Roman" w:hAnsi="Times New Roman"/>
          <w:szCs w:val="26"/>
        </w:rPr>
      </w:pPr>
      <w:r>
        <w:rPr>
          <w:rFonts w:ascii="Times New Roman" w:hAnsi="Times New Roman"/>
          <w:szCs w:val="26"/>
        </w:rPr>
        <w:t>технологічні рішення та заходи, які передбачається здійснювати для захисту атмосферного повітря та запобігання викидам парникових газів.</w:t>
      </w:r>
    </w:p>
    <w:p>
      <w:pPr>
        <w:pStyle w:val="a5"/>
        <w:numPr>
          <w:ilvl w:val="2"/>
          <w:numId w:val="2"/>
        </w:numPr>
        <w:jc w:val="both"/>
        <w:rPr>
          <w:rFonts w:ascii="Times New Roman" w:hAnsi="Times New Roman"/>
          <w:szCs w:val="26"/>
        </w:rPr>
      </w:pPr>
      <w:r>
        <w:rPr>
          <w:rFonts w:ascii="Times New Roman" w:hAnsi="Times New Roman"/>
          <w:szCs w:val="26"/>
        </w:rPr>
        <w:t>Учасник може подавати додаткові документи та матеріали, які більш повно розкривають конкурсні пропозиції учасника.</w:t>
      </w:r>
    </w:p>
    <w:p>
      <w:pPr>
        <w:pStyle w:val="a5"/>
        <w:numPr>
          <w:ilvl w:val="2"/>
          <w:numId w:val="2"/>
        </w:numPr>
        <w:jc w:val="both"/>
        <w:rPr>
          <w:rFonts w:ascii="Times New Roman" w:hAnsi="Times New Roman"/>
          <w:szCs w:val="26"/>
        </w:rPr>
      </w:pPr>
      <w:r>
        <w:rPr>
          <w:rFonts w:ascii="Times New Roman" w:hAnsi="Times New Roman"/>
          <w:szCs w:val="26"/>
        </w:rPr>
        <w:lastRenderedPageBreak/>
        <w:t xml:space="preserve">Заява і додатки до неї складаються українською мовою та скріплюються підписом належним чином уповноваженої особи (підписами посадових осіб). </w:t>
      </w:r>
    </w:p>
    <w:p>
      <w:pPr>
        <w:pStyle w:val="a5"/>
        <w:numPr>
          <w:ilvl w:val="2"/>
          <w:numId w:val="2"/>
        </w:numPr>
        <w:jc w:val="both"/>
        <w:rPr>
          <w:rFonts w:ascii="Times New Roman" w:hAnsi="Times New Roman"/>
          <w:szCs w:val="26"/>
        </w:rPr>
      </w:pPr>
      <w:r>
        <w:rPr>
          <w:rFonts w:ascii="Times New Roman" w:hAnsi="Times New Roman"/>
          <w:szCs w:val="26"/>
        </w:rPr>
        <w:t>Якщо учасником конкурсу є нерезидент України, документи, які подаються іноземною мовою, супроводжуються обов’язковим перекладом на українську мову. У випадку розбіжностей між документами та інформацією, викладеними іноземною та українською мовою, перевага надається документам та інформації, викладеним українською мовою.</w:t>
      </w:r>
    </w:p>
    <w:p>
      <w:pPr>
        <w:pStyle w:val="a5"/>
        <w:numPr>
          <w:ilvl w:val="2"/>
          <w:numId w:val="2"/>
        </w:numPr>
        <w:jc w:val="both"/>
        <w:rPr>
          <w:rFonts w:ascii="Times New Roman" w:hAnsi="Times New Roman"/>
          <w:szCs w:val="26"/>
        </w:rPr>
      </w:pPr>
      <w:r>
        <w:rPr>
          <w:rFonts w:ascii="Times New Roman" w:hAnsi="Times New Roman"/>
          <w:szCs w:val="26"/>
        </w:rPr>
        <w:t xml:space="preserve">Заява і додатки до неї складаються на паперових та електронних носіях в одному примірнику. Заява із додатками в паперовій формі повинні бути пронумеровані. Якщо заява з додатками складається з кількох книг (томів) нумерація сторінок кожної наступної книги (тому) має бути продовженням нумерації попередньої книги (тому). В електронній формі подається сканована копія паперової форми заяви із додатками в форматі </w:t>
      </w:r>
      <w:r>
        <w:rPr>
          <w:rFonts w:ascii="Times New Roman" w:hAnsi="Times New Roman"/>
          <w:szCs w:val="26"/>
          <w:lang w:val="en-US"/>
        </w:rPr>
        <w:t>PDF</w:t>
      </w:r>
      <w:r>
        <w:rPr>
          <w:rFonts w:ascii="Times New Roman" w:hAnsi="Times New Roman"/>
          <w:szCs w:val="26"/>
        </w:rPr>
        <w:t>.</w:t>
      </w:r>
    </w:p>
    <w:p>
      <w:pPr>
        <w:pStyle w:val="a5"/>
        <w:numPr>
          <w:ilvl w:val="2"/>
          <w:numId w:val="2"/>
        </w:numPr>
        <w:jc w:val="both"/>
        <w:rPr>
          <w:rFonts w:ascii="Times New Roman" w:hAnsi="Times New Roman"/>
          <w:szCs w:val="26"/>
        </w:rPr>
      </w:pPr>
      <w:r>
        <w:rPr>
          <w:rFonts w:ascii="Times New Roman" w:hAnsi="Times New Roman"/>
          <w:szCs w:val="26"/>
        </w:rPr>
        <w:t>Заява із додатками в паперовій та електронній формі складається в запечатаний конверт (коробку), на якому зазначається «Заява на участь у конкурсі на укладення угоди про розподіл вуглеводнів, які видобуватимуться у межах ділянки Охтирська». Нижче зазначається повне ім’я або найменування юридичної особи, об’єднання юридичних осіб – учасника (учасників) конкурсу. У правому верхньому куті робиться позначка «конфіденційно».</w:t>
      </w:r>
    </w:p>
    <w:p>
      <w:pPr>
        <w:pStyle w:val="af"/>
        <w:numPr>
          <w:ilvl w:val="0"/>
          <w:numId w:val="2"/>
        </w:numPr>
        <w:rPr>
          <w:rFonts w:ascii="Times New Roman" w:hAnsi="Times New Roman"/>
          <w:szCs w:val="26"/>
        </w:rPr>
      </w:pPr>
      <w:r>
        <w:rPr>
          <w:rFonts w:ascii="Times New Roman" w:hAnsi="Times New Roman"/>
          <w:szCs w:val="26"/>
        </w:rPr>
        <w:t>Порядок подачі та розгляду заяв</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Для участі в конкурсі учасник має подати відповідну заяву, що відповідає встановленим вимогам, а також сплатити 300 000,00 (триста тисяч) гривень або еквівалент цієї суми за курсом Національного банку на день оплати в іноземній валюті. Плата вноситься на реєстраційний рахунок </w:t>
      </w:r>
      <w:proofErr w:type="spellStart"/>
      <w:r>
        <w:rPr>
          <w:rFonts w:ascii="Times New Roman" w:hAnsi="Times New Roman"/>
          <w:szCs w:val="26"/>
        </w:rPr>
        <w:t>Міненерговугілля</w:t>
      </w:r>
      <w:proofErr w:type="spellEnd"/>
      <w:r>
        <w:rPr>
          <w:rFonts w:ascii="Times New Roman" w:hAnsi="Times New Roman"/>
          <w:szCs w:val="26"/>
        </w:rPr>
        <w:t>:</w:t>
      </w:r>
    </w:p>
    <w:p>
      <w:pPr>
        <w:shd w:val="clear" w:color="auto" w:fill="FFFFFF"/>
        <w:spacing w:line="210" w:lineRule="atLeast"/>
        <w:ind w:left="360"/>
        <w:rPr>
          <w:rFonts w:ascii="Times New Roman" w:hAnsi="Times New Roman"/>
          <w:b/>
          <w:bCs/>
          <w:szCs w:val="26"/>
          <w:lang w:eastAsia="uk-UA"/>
        </w:rPr>
      </w:pP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отримувач коштів: Міністерство енергетики та вугільної промисловості України</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ЄДРПОУ одержувача: 37471933</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банк одержувача: Державна казначейська служба України, м. Київ</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код банку: 820172</w:t>
      </w:r>
    </w:p>
    <w:p>
      <w:pPr>
        <w:shd w:val="clear" w:color="auto" w:fill="FFFFFF"/>
        <w:spacing w:line="210" w:lineRule="atLeast"/>
        <w:ind w:left="360"/>
        <w:rPr>
          <w:rFonts w:ascii="Times New Roman" w:hAnsi="Times New Roman"/>
          <w:szCs w:val="26"/>
        </w:rPr>
      </w:pPr>
      <w:r>
        <w:rPr>
          <w:rFonts w:ascii="Times New Roman" w:hAnsi="Times New Roman"/>
          <w:szCs w:val="26"/>
          <w:lang w:eastAsia="uk-UA"/>
        </w:rPr>
        <w:t>рахунок</w:t>
      </w:r>
      <w:r>
        <w:rPr>
          <w:rFonts w:ascii="Times New Roman" w:hAnsi="Times New Roman"/>
          <w:szCs w:val="26"/>
        </w:rPr>
        <w:t>: 37119010004110</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 xml:space="preserve">Призначення платежу: Плата за участь у конкурсі відповідно до постанови Кабінету Міністрів України від 18.12.2018 № 1181 </w:t>
      </w:r>
    </w:p>
    <w:p>
      <w:pPr>
        <w:shd w:val="clear" w:color="auto" w:fill="FFFFFF"/>
        <w:spacing w:line="210" w:lineRule="atLeast"/>
        <w:ind w:left="360"/>
        <w:rPr>
          <w:rFonts w:ascii="Times New Roman" w:hAnsi="Times New Roman"/>
          <w:szCs w:val="26"/>
          <w:lang w:eastAsia="uk-UA"/>
        </w:rPr>
      </w:pP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Плата в іноземній валюті вноситься на валютний рахунок:</w:t>
      </w:r>
    </w:p>
    <w:p>
      <w:pPr>
        <w:shd w:val="clear" w:color="auto" w:fill="FFFFFF"/>
        <w:spacing w:line="210" w:lineRule="atLeast"/>
        <w:ind w:left="360"/>
        <w:rPr>
          <w:rFonts w:ascii="Times New Roman" w:hAnsi="Times New Roman"/>
          <w:szCs w:val="26"/>
          <w:lang w:eastAsia="uk-UA"/>
        </w:rPr>
      </w:pP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 xml:space="preserve">отримувач коштів: </w:t>
      </w:r>
      <w:proofErr w:type="spellStart"/>
      <w:r>
        <w:rPr>
          <w:rFonts w:ascii="Times New Roman" w:hAnsi="Times New Roman"/>
          <w:szCs w:val="26"/>
          <w:lang w:eastAsia="uk-UA"/>
        </w:rPr>
        <w:t>Ministry</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of</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Energy</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and</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Coal</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Industry</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of</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Ukraine</w:t>
      </w:r>
      <w:proofErr w:type="spellEnd"/>
      <w:r>
        <w:rPr>
          <w:rFonts w:ascii="Times New Roman" w:hAnsi="Times New Roman"/>
          <w:szCs w:val="26"/>
          <w:lang w:eastAsia="uk-UA"/>
        </w:rPr>
        <w:t>;</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банк одержувача: THE JOINT STOCK COMPANY "THE STATE EXPORT-IMPORT BANK OF UKRAINE"; (АТ «Укрексімбанк»)</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 xml:space="preserve">адреса банку: </w:t>
      </w:r>
      <w:proofErr w:type="spellStart"/>
      <w:r>
        <w:rPr>
          <w:rFonts w:ascii="Times New Roman" w:hAnsi="Times New Roman"/>
          <w:szCs w:val="26"/>
          <w:lang w:eastAsia="uk-UA"/>
        </w:rPr>
        <w:t>Ukraine</w:t>
      </w:r>
      <w:proofErr w:type="spellEnd"/>
      <w:r>
        <w:rPr>
          <w:rFonts w:ascii="Times New Roman" w:hAnsi="Times New Roman"/>
          <w:szCs w:val="26"/>
          <w:lang w:eastAsia="uk-UA"/>
        </w:rPr>
        <w:t xml:space="preserve">, 03150 </w:t>
      </w:r>
      <w:proofErr w:type="spellStart"/>
      <w:r>
        <w:rPr>
          <w:rFonts w:ascii="Times New Roman" w:hAnsi="Times New Roman"/>
          <w:szCs w:val="26"/>
          <w:lang w:eastAsia="uk-UA"/>
        </w:rPr>
        <w:t>Kiev</w:t>
      </w:r>
      <w:proofErr w:type="spellEnd"/>
      <w:r>
        <w:rPr>
          <w:rFonts w:ascii="Times New Roman" w:hAnsi="Times New Roman"/>
          <w:szCs w:val="26"/>
          <w:lang w:eastAsia="uk-UA"/>
        </w:rPr>
        <w:t xml:space="preserve">, 127 </w:t>
      </w:r>
      <w:proofErr w:type="spellStart"/>
      <w:r>
        <w:rPr>
          <w:rFonts w:ascii="Times New Roman" w:hAnsi="Times New Roman"/>
          <w:szCs w:val="26"/>
          <w:lang w:eastAsia="uk-UA"/>
        </w:rPr>
        <w:t>Antonovycha</w:t>
      </w:r>
      <w:proofErr w:type="spellEnd"/>
      <w:r>
        <w:rPr>
          <w:rFonts w:ascii="Times New Roman" w:hAnsi="Times New Roman"/>
          <w:szCs w:val="26"/>
          <w:lang w:eastAsia="uk-UA"/>
        </w:rPr>
        <w:t xml:space="preserve"> </w:t>
      </w:r>
      <w:proofErr w:type="spellStart"/>
      <w:r>
        <w:rPr>
          <w:rFonts w:ascii="Times New Roman" w:hAnsi="Times New Roman"/>
          <w:szCs w:val="26"/>
          <w:lang w:eastAsia="uk-UA"/>
        </w:rPr>
        <w:t>Str</w:t>
      </w:r>
      <w:proofErr w:type="spellEnd"/>
      <w:r>
        <w:rPr>
          <w:rFonts w:ascii="Times New Roman" w:hAnsi="Times New Roman"/>
          <w:szCs w:val="26"/>
          <w:lang w:eastAsia="uk-UA"/>
        </w:rPr>
        <w:t xml:space="preserve">.  </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СВІФТ код (SWIFT BIC): EXBS UA UX</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код банку: 322313;</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ЄДРПОУ банку: 00032112;</w:t>
      </w:r>
    </w:p>
    <w:p>
      <w:pPr>
        <w:shd w:val="clear" w:color="auto" w:fill="FFFFFF"/>
        <w:spacing w:line="210" w:lineRule="atLeast"/>
        <w:ind w:left="360"/>
        <w:rPr>
          <w:rFonts w:ascii="Times New Roman" w:hAnsi="Times New Roman"/>
          <w:szCs w:val="26"/>
          <w:lang w:eastAsia="uk-UA"/>
        </w:rPr>
      </w:pPr>
      <w:r>
        <w:rPr>
          <w:rFonts w:ascii="Times New Roman" w:hAnsi="Times New Roman"/>
          <w:szCs w:val="26"/>
          <w:lang w:eastAsia="uk-UA"/>
        </w:rPr>
        <w:t>рахунок: 25301000000224 (840 – USD, 978 – EUR)</w:t>
      </w:r>
    </w:p>
    <w:p>
      <w:pPr>
        <w:shd w:val="clear" w:color="auto" w:fill="FFFFFF"/>
        <w:spacing w:line="210" w:lineRule="atLeast"/>
        <w:ind w:left="360"/>
        <w:rPr>
          <w:rFonts w:ascii="Times New Roman" w:hAnsi="Times New Roman"/>
          <w:szCs w:val="26"/>
          <w:lang w:eastAsia="uk-UA"/>
        </w:rPr>
      </w:pPr>
    </w:p>
    <w:p>
      <w:pPr>
        <w:pStyle w:val="a5"/>
        <w:numPr>
          <w:ilvl w:val="1"/>
          <w:numId w:val="2"/>
        </w:numPr>
        <w:ind w:left="0" w:firstLine="0"/>
        <w:jc w:val="both"/>
        <w:rPr>
          <w:rFonts w:ascii="Times New Roman" w:hAnsi="Times New Roman"/>
          <w:szCs w:val="26"/>
        </w:rPr>
      </w:pPr>
      <w:r>
        <w:rPr>
          <w:rFonts w:ascii="Times New Roman" w:hAnsi="Times New Roman"/>
          <w:szCs w:val="26"/>
        </w:rPr>
        <w:lastRenderedPageBreak/>
        <w:t>Заява на участь у конкурсі в запечатаному конверті (коробці), оформлені відповідно до зазначених вище вимог, надсилаються поштою (рекомендованим листом із описом, цінним поштовим відправленням / бандероллю) або подаються безпосередньо інвестором / його представником за довіреністю разом із окремим супроводжуючим листом учасника до Міжвідомчої комісії з організації укладення та виконання угод про розподіл продукції, до якого додається документ, що підтверджує оплату участі у конкурсі.</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Граничний строк подання заяв на участь у конкурсі – </w:t>
      </w:r>
      <w:r>
        <w:rPr>
          <w:szCs w:val="26"/>
        </w:rPr>
        <w:t>04 листопада</w:t>
      </w:r>
      <w:r>
        <w:rPr>
          <w:rFonts w:asciiTheme="minorHAnsi" w:hAnsiTheme="minorHAnsi"/>
          <w:szCs w:val="26"/>
        </w:rPr>
        <w:t xml:space="preserve"> </w:t>
      </w:r>
      <w:r>
        <w:rPr>
          <w:rFonts w:ascii="Times New Roman" w:hAnsi="Times New Roman"/>
          <w:szCs w:val="26"/>
        </w:rPr>
        <w:t xml:space="preserve">2019 року. </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Заяви на участь у конкурсі повинні бути направлені / подані до робочого органу Міжвідомчої комісії з організації укладення та виконання угод про розподіл продукції – Міністерства енергетики та вугільної промисловості України за </w:t>
      </w:r>
      <w:proofErr w:type="spellStart"/>
      <w:r>
        <w:rPr>
          <w:rFonts w:ascii="Times New Roman" w:hAnsi="Times New Roman"/>
          <w:szCs w:val="26"/>
        </w:rPr>
        <w:t>адресою</w:t>
      </w:r>
      <w:proofErr w:type="spellEnd"/>
      <w:r>
        <w:rPr>
          <w:rFonts w:ascii="Times New Roman" w:hAnsi="Times New Roman"/>
          <w:szCs w:val="26"/>
        </w:rPr>
        <w:t>: вул. Хрещатик, 30, м. Київ, 01601. Телефон для довідок: +38 (044) 594-5909 (</w:t>
      </w:r>
      <w:proofErr w:type="spellStart"/>
      <w:r>
        <w:rPr>
          <w:rFonts w:ascii="Times New Roman" w:hAnsi="Times New Roman"/>
          <w:szCs w:val="26"/>
        </w:rPr>
        <w:t>Вялик</w:t>
      </w:r>
      <w:proofErr w:type="spellEnd"/>
      <w:r>
        <w:rPr>
          <w:rFonts w:ascii="Times New Roman" w:hAnsi="Times New Roman"/>
          <w:szCs w:val="26"/>
        </w:rPr>
        <w:t xml:space="preserve"> Юрій Олексійович).</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Подані заяви реєструються </w:t>
      </w:r>
      <w:proofErr w:type="spellStart"/>
      <w:r>
        <w:rPr>
          <w:rFonts w:ascii="Times New Roman" w:hAnsi="Times New Roman"/>
          <w:szCs w:val="26"/>
        </w:rPr>
        <w:t>Міненерговугіллям</w:t>
      </w:r>
      <w:proofErr w:type="spellEnd"/>
      <w:r>
        <w:rPr>
          <w:rFonts w:ascii="Times New Roman" w:hAnsi="Times New Roman"/>
          <w:szCs w:val="26"/>
        </w:rPr>
        <w:t xml:space="preserve"> в день їх надходження. Відмітка про реєстрацію ставиться на супроводжуючому листі, який разом із заявою на участь у конкурсі у запечатаному конверті / коробці зберігається в сейфі до відкриття всіх заяв учасників конкурсу Міжвідомчою комісією після спливу граничного строку подання заяв.</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Заяви, що відправлені / подані пізніше 17 години 30 хвилин 04 листопада 2019 року, повертаються учасникам у нерозкритих конвертах без реєстрації. Плата за участь у конкурсі (за наявності) у цьому випадку підлягає поверненню. </w:t>
      </w:r>
    </w:p>
    <w:p>
      <w:pPr>
        <w:pStyle w:val="a5"/>
        <w:numPr>
          <w:ilvl w:val="1"/>
          <w:numId w:val="2"/>
        </w:numPr>
        <w:ind w:left="0" w:firstLine="0"/>
        <w:jc w:val="both"/>
        <w:rPr>
          <w:rFonts w:ascii="Times New Roman" w:hAnsi="Times New Roman"/>
          <w:szCs w:val="26"/>
        </w:rPr>
      </w:pPr>
      <w:r>
        <w:rPr>
          <w:rFonts w:ascii="Times New Roman" w:hAnsi="Times New Roman"/>
          <w:szCs w:val="26"/>
        </w:rPr>
        <w:t>У випадку відсутності додатку до супроводжуючого листа, що підтверджує оплату участі у конкурсі, заява повертається учаснику у нерозкритому конверті без реєстрації.</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За ініціативою учасника конкурсу може бути укладена угода про дотримання конфіденційності щодо заяви такого учасника та доданих до неї матеріалів між </w:t>
      </w:r>
      <w:proofErr w:type="spellStart"/>
      <w:r>
        <w:rPr>
          <w:rFonts w:ascii="Times New Roman" w:hAnsi="Times New Roman"/>
          <w:szCs w:val="26"/>
        </w:rPr>
        <w:t>Міненерговугілля</w:t>
      </w:r>
      <w:proofErr w:type="spellEnd"/>
      <w:r>
        <w:rPr>
          <w:rFonts w:ascii="Times New Roman" w:hAnsi="Times New Roman"/>
          <w:szCs w:val="26"/>
        </w:rPr>
        <w:t xml:space="preserve">, як робочим органом Міжвідомчої комісії, та відповідним учасником конкурсу за формою, визначеною </w:t>
      </w:r>
      <w:proofErr w:type="spellStart"/>
      <w:r>
        <w:rPr>
          <w:rFonts w:ascii="Times New Roman" w:hAnsi="Times New Roman"/>
          <w:szCs w:val="26"/>
        </w:rPr>
        <w:t>Міненерговугілля</w:t>
      </w:r>
      <w:proofErr w:type="spellEnd"/>
      <w:r>
        <w:rPr>
          <w:rFonts w:ascii="Times New Roman" w:hAnsi="Times New Roman"/>
          <w:szCs w:val="26"/>
        </w:rPr>
        <w:t>.</w:t>
      </w:r>
    </w:p>
    <w:p>
      <w:pPr>
        <w:pStyle w:val="a5"/>
        <w:numPr>
          <w:ilvl w:val="1"/>
          <w:numId w:val="2"/>
        </w:numPr>
        <w:ind w:left="0" w:firstLine="0"/>
        <w:jc w:val="both"/>
        <w:rPr>
          <w:rFonts w:ascii="Times New Roman" w:hAnsi="Times New Roman"/>
          <w:szCs w:val="26"/>
        </w:rPr>
      </w:pPr>
      <w:r>
        <w:rPr>
          <w:rFonts w:ascii="Times New Roman" w:hAnsi="Times New Roman"/>
          <w:szCs w:val="26"/>
        </w:rPr>
        <w:t>Розгляд зареєстрованих заяв і доданих до них матеріалів здійснюється Міжвідомчою комісією протягом одного місяця від дати закінчення граничного строку подання конкурсних заяв.</w:t>
      </w:r>
    </w:p>
    <w:p>
      <w:pPr>
        <w:pStyle w:val="a5"/>
        <w:numPr>
          <w:ilvl w:val="1"/>
          <w:numId w:val="2"/>
        </w:numPr>
        <w:ind w:left="0" w:firstLine="0"/>
        <w:jc w:val="both"/>
        <w:rPr>
          <w:rFonts w:ascii="Times New Roman" w:hAnsi="Times New Roman"/>
          <w:szCs w:val="26"/>
        </w:rPr>
      </w:pPr>
      <w:r>
        <w:rPr>
          <w:rFonts w:ascii="Times New Roman" w:hAnsi="Times New Roman"/>
          <w:szCs w:val="26"/>
        </w:rPr>
        <w:t>Документи, подані не в повному обсязі, не розглядаються.</w:t>
      </w:r>
    </w:p>
    <w:p>
      <w:pPr>
        <w:pStyle w:val="a5"/>
        <w:numPr>
          <w:ilvl w:val="1"/>
          <w:numId w:val="2"/>
        </w:numPr>
        <w:ind w:left="0" w:firstLine="0"/>
        <w:jc w:val="both"/>
        <w:rPr>
          <w:rFonts w:ascii="Times New Roman" w:hAnsi="Times New Roman"/>
          <w:szCs w:val="26"/>
        </w:rPr>
      </w:pPr>
      <w:r>
        <w:rPr>
          <w:rFonts w:ascii="Times New Roman" w:hAnsi="Times New Roman"/>
          <w:szCs w:val="26"/>
        </w:rPr>
        <w:t>В 17 годин 30 хвилин 04 листопада 2019 року робоча група, утворена Міжвідомчою комісією, в присутності представників учасників оголошує перелік учасників згідно поданих та зареєстрованих заяв та здійснює розкриття конвертів. Міжвідомча комісія фіксує у протоколі засідання Міжвідомчої Комісії дані про подані заяви на участь у конкурсі (із зазначенням найменування учасника, змісту розкритого конверту та кількісних характеристик поданої заяви). Якщо після цього до робочого органу Міжвідомчої комісії надходять заяви на участь у конкурсі, направлені поштою до 17 години 30 хвилин 04 листопада</w:t>
      </w:r>
      <w:bookmarkStart w:id="0" w:name="_GoBack"/>
      <w:bookmarkEnd w:id="0"/>
      <w:r>
        <w:rPr>
          <w:rFonts w:ascii="Times New Roman" w:hAnsi="Times New Roman"/>
          <w:szCs w:val="26"/>
        </w:rPr>
        <w:t xml:space="preserve"> 2019 року, що підтверджується відповідним поштовим штемпелем, розкриття таких заяв здійснюється під час найближчого засідання робочої групи Міжвідомчої комісії </w:t>
      </w:r>
      <w:r>
        <w:rPr>
          <w:rFonts w:ascii="Times New Roman" w:hAnsi="Times New Roman"/>
          <w:szCs w:val="26"/>
        </w:rPr>
        <w:lastRenderedPageBreak/>
        <w:t>та дані про такі заяви також фіксуються у відповідному протоколі засідання робочої групи Міжвідомчої комісії.</w:t>
      </w:r>
    </w:p>
    <w:p>
      <w:pPr>
        <w:pStyle w:val="a5"/>
        <w:numPr>
          <w:ilvl w:val="1"/>
          <w:numId w:val="2"/>
        </w:numPr>
        <w:ind w:left="0" w:firstLine="0"/>
        <w:jc w:val="both"/>
        <w:rPr>
          <w:rFonts w:ascii="Times New Roman" w:hAnsi="Times New Roman"/>
          <w:szCs w:val="26"/>
        </w:rPr>
      </w:pPr>
      <w:r>
        <w:rPr>
          <w:rFonts w:ascii="Times New Roman" w:hAnsi="Times New Roman"/>
          <w:szCs w:val="26"/>
        </w:rPr>
        <w:t>Міжвідомча комісія проводить перевірку поданих заяв учасників з метою визначення чи містить кожна з поданих заяв документи та інформацію, вимоги щодо обов’язкового надання яких встановлено умовами конкурсу, та приймає рішення про прийняття або відмову від прийняття до розгляду кожної відповідної заяви на участь у конкурсі. У випадку прийняття рішення про відмову від прийняття до розгляду заяви на участь у конкурсі, Міжвідомча комісія направляє такому учаснику повідомлення про прийняте рішення із відповідним обґрунтуванням протягом 5 робочих днів з дати зазначеного рішення.</w:t>
      </w:r>
    </w:p>
    <w:p>
      <w:pPr>
        <w:pStyle w:val="a5"/>
        <w:numPr>
          <w:ilvl w:val="1"/>
          <w:numId w:val="2"/>
        </w:numPr>
        <w:ind w:left="0" w:firstLine="0"/>
        <w:jc w:val="both"/>
        <w:rPr>
          <w:rFonts w:ascii="Times New Roman" w:hAnsi="Times New Roman"/>
          <w:szCs w:val="26"/>
        </w:rPr>
      </w:pPr>
      <w:r>
        <w:rPr>
          <w:rFonts w:ascii="Times New Roman" w:hAnsi="Times New Roman"/>
          <w:szCs w:val="26"/>
        </w:rPr>
        <w:t>Конкурс вважається таким, що не відбувся, у разі, коли жодна з поданих заяв не відповідає умовам конкурсу. В цьому випадку за поданням Міжвідомчої комісії Кабінет Міністрів України приймає рішення про визнання конкурсу таким, що не відбувся.</w:t>
      </w:r>
    </w:p>
    <w:p>
      <w:pPr>
        <w:pStyle w:val="a5"/>
        <w:numPr>
          <w:ilvl w:val="1"/>
          <w:numId w:val="2"/>
        </w:numPr>
        <w:ind w:left="0" w:firstLine="0"/>
        <w:jc w:val="both"/>
        <w:rPr>
          <w:rFonts w:ascii="Times New Roman" w:hAnsi="Times New Roman"/>
          <w:szCs w:val="26"/>
        </w:rPr>
      </w:pPr>
      <w:r>
        <w:rPr>
          <w:rFonts w:ascii="Times New Roman" w:hAnsi="Times New Roman"/>
          <w:szCs w:val="26"/>
        </w:rPr>
        <w:t>Плата за участь у конкурсі, що відбувся, учасникам конкурсу не повертається. У разі, коли конкурс визнано таким, що не відбувся, плата за участь у конкурсі повертається учасникам у повному розмірі.</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Під час проведення конкурсу забезпечується створення рівних умов для всіх учасників конкурсу та конфіденційність. </w:t>
      </w:r>
    </w:p>
    <w:p>
      <w:pPr>
        <w:pStyle w:val="a5"/>
        <w:numPr>
          <w:ilvl w:val="1"/>
          <w:numId w:val="2"/>
        </w:numPr>
        <w:ind w:left="0" w:firstLine="0"/>
        <w:jc w:val="both"/>
        <w:rPr>
          <w:rFonts w:ascii="Times New Roman" w:hAnsi="Times New Roman"/>
          <w:szCs w:val="26"/>
        </w:rPr>
      </w:pPr>
      <w:r>
        <w:rPr>
          <w:rFonts w:ascii="Times New Roman" w:hAnsi="Times New Roman"/>
          <w:szCs w:val="26"/>
        </w:rPr>
        <w:t>Внесення змін до пропозицій учасників після розкриття конвертів не допускається.</w:t>
      </w:r>
    </w:p>
    <w:p>
      <w:pPr>
        <w:pStyle w:val="a5"/>
        <w:numPr>
          <w:ilvl w:val="1"/>
          <w:numId w:val="2"/>
        </w:numPr>
        <w:ind w:left="0" w:firstLine="0"/>
        <w:jc w:val="both"/>
        <w:rPr>
          <w:rFonts w:ascii="Times New Roman" w:hAnsi="Times New Roman"/>
          <w:szCs w:val="26"/>
        </w:rPr>
      </w:pPr>
      <w:r>
        <w:rPr>
          <w:rFonts w:ascii="Times New Roman" w:hAnsi="Times New Roman"/>
          <w:szCs w:val="26"/>
        </w:rPr>
        <w:t>Розгляд зареєстрованих заяв і доданих до них матеріалів учасників конкурсу здійснюється з урахуванням таких критеріїв:</w:t>
      </w:r>
    </w:p>
    <w:p>
      <w:pPr>
        <w:pStyle w:val="a5"/>
        <w:numPr>
          <w:ilvl w:val="2"/>
          <w:numId w:val="2"/>
        </w:numPr>
        <w:jc w:val="both"/>
        <w:rPr>
          <w:rFonts w:ascii="Times New Roman" w:hAnsi="Times New Roman"/>
          <w:szCs w:val="26"/>
        </w:rPr>
      </w:pPr>
      <w:r>
        <w:rPr>
          <w:rFonts w:ascii="Times New Roman" w:hAnsi="Times New Roman"/>
          <w:szCs w:val="26"/>
        </w:rPr>
        <w:t>спрямованість програми робіт на ділянці надр на комплексне освоєння ділянки та забезпечення раннього видобутку;</w:t>
      </w:r>
    </w:p>
    <w:p>
      <w:pPr>
        <w:pStyle w:val="a5"/>
        <w:numPr>
          <w:ilvl w:val="2"/>
          <w:numId w:val="2"/>
        </w:numPr>
        <w:jc w:val="both"/>
        <w:rPr>
          <w:rFonts w:ascii="Times New Roman" w:hAnsi="Times New Roman"/>
          <w:szCs w:val="26"/>
        </w:rPr>
      </w:pPr>
      <w:r>
        <w:rPr>
          <w:rFonts w:ascii="Times New Roman" w:hAnsi="Times New Roman"/>
          <w:szCs w:val="26"/>
        </w:rPr>
        <w:t>раціональність умов використання природних ресурсів відповідно до програми робіт на ділянці надр;</w:t>
      </w:r>
    </w:p>
    <w:p>
      <w:pPr>
        <w:pStyle w:val="a5"/>
        <w:numPr>
          <w:ilvl w:val="2"/>
          <w:numId w:val="2"/>
        </w:numPr>
        <w:jc w:val="both"/>
        <w:rPr>
          <w:rFonts w:ascii="Times New Roman" w:hAnsi="Times New Roman"/>
          <w:szCs w:val="26"/>
        </w:rPr>
      </w:pPr>
      <w:r>
        <w:rPr>
          <w:rFonts w:ascii="Times New Roman" w:hAnsi="Times New Roman"/>
          <w:szCs w:val="26"/>
        </w:rPr>
        <w:t>привабливість пропозицій щодо розподілу продукції на користь держави;</w:t>
      </w:r>
    </w:p>
    <w:p>
      <w:pPr>
        <w:pStyle w:val="a5"/>
        <w:numPr>
          <w:ilvl w:val="2"/>
          <w:numId w:val="2"/>
        </w:numPr>
        <w:jc w:val="both"/>
        <w:rPr>
          <w:rFonts w:ascii="Times New Roman" w:hAnsi="Times New Roman"/>
          <w:szCs w:val="26"/>
        </w:rPr>
      </w:pPr>
      <w:r>
        <w:rPr>
          <w:rFonts w:ascii="Times New Roman" w:hAnsi="Times New Roman"/>
          <w:szCs w:val="26"/>
        </w:rPr>
        <w:t>найбільший обсяг інвестування;</w:t>
      </w:r>
    </w:p>
    <w:p>
      <w:pPr>
        <w:pStyle w:val="a5"/>
        <w:numPr>
          <w:ilvl w:val="2"/>
          <w:numId w:val="2"/>
        </w:numPr>
        <w:jc w:val="both"/>
        <w:rPr>
          <w:rFonts w:ascii="Times New Roman" w:hAnsi="Times New Roman"/>
          <w:szCs w:val="26"/>
        </w:rPr>
      </w:pPr>
      <w:r>
        <w:rPr>
          <w:rFonts w:ascii="Times New Roman" w:hAnsi="Times New Roman"/>
          <w:szCs w:val="26"/>
        </w:rPr>
        <w:t>ефективність заходів з охорони навколишнього природного середовища;</w:t>
      </w:r>
    </w:p>
    <w:p>
      <w:pPr>
        <w:pStyle w:val="a5"/>
        <w:numPr>
          <w:ilvl w:val="2"/>
          <w:numId w:val="2"/>
        </w:numPr>
        <w:jc w:val="both"/>
        <w:rPr>
          <w:rFonts w:ascii="Times New Roman" w:hAnsi="Times New Roman"/>
          <w:szCs w:val="26"/>
        </w:rPr>
      </w:pPr>
      <w:r>
        <w:rPr>
          <w:rFonts w:ascii="Times New Roman" w:hAnsi="Times New Roman"/>
          <w:szCs w:val="26"/>
        </w:rPr>
        <w:t>рівень фінансового забезпечення запропонованої програми робіт на ділянці надр;</w:t>
      </w:r>
    </w:p>
    <w:p>
      <w:pPr>
        <w:pStyle w:val="a5"/>
        <w:numPr>
          <w:ilvl w:val="2"/>
          <w:numId w:val="2"/>
        </w:numPr>
        <w:jc w:val="both"/>
        <w:rPr>
          <w:rFonts w:ascii="Times New Roman" w:hAnsi="Times New Roman"/>
          <w:szCs w:val="26"/>
        </w:rPr>
      </w:pPr>
      <w:r>
        <w:rPr>
          <w:rFonts w:ascii="Times New Roman" w:hAnsi="Times New Roman"/>
          <w:szCs w:val="26"/>
        </w:rPr>
        <w:t>наявність досвіду з пошуку та видобутку вуглеводнів, зокрема із нетрадиційних джерел;</w:t>
      </w:r>
    </w:p>
    <w:p>
      <w:pPr>
        <w:pStyle w:val="a5"/>
        <w:numPr>
          <w:ilvl w:val="2"/>
          <w:numId w:val="2"/>
        </w:numPr>
        <w:jc w:val="both"/>
        <w:rPr>
          <w:rFonts w:ascii="Times New Roman" w:hAnsi="Times New Roman"/>
          <w:szCs w:val="26"/>
        </w:rPr>
      </w:pPr>
      <w:r>
        <w:rPr>
          <w:rFonts w:ascii="Times New Roman" w:hAnsi="Times New Roman"/>
          <w:szCs w:val="26"/>
        </w:rPr>
        <w:t>забезпечення використання товарів, робіт і послуг українського походження.</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Кожен з членів Міжвідомчої комісії оцінює подані заяви на участь у конкурсі самостійно. Кожен з членів комісії  може залучати до оцінки поданих заяв не більше двох фахових експертів, які не пов’язані з жодним з учасників зазначеного конкурсу. Перелік таких фахівців має бути затверджений Міжвідомчою комісією. </w:t>
      </w:r>
    </w:p>
    <w:p>
      <w:pPr>
        <w:pStyle w:val="a5"/>
        <w:numPr>
          <w:ilvl w:val="1"/>
          <w:numId w:val="2"/>
        </w:numPr>
        <w:ind w:left="0" w:firstLine="0"/>
        <w:jc w:val="both"/>
        <w:rPr>
          <w:rFonts w:ascii="Times New Roman" w:hAnsi="Times New Roman"/>
          <w:szCs w:val="26"/>
        </w:rPr>
      </w:pPr>
      <w:r>
        <w:rPr>
          <w:rFonts w:ascii="Times New Roman" w:hAnsi="Times New Roman"/>
          <w:szCs w:val="26"/>
        </w:rPr>
        <w:lastRenderedPageBreak/>
        <w:t xml:space="preserve">Кожен член Міжвідомчої комісії під час оцінки заяв на участь у конкурсі діє на власний розсуд, виходячи зі свого досвіду, розуміння та волевиявлення. Члени Міжвідомчої комісії керуються вимогами законодавства України, в тому числі антикорупційного законодавства. </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Кожен член комісії, а також кожен із залучених до розгляду конкурсних заяв експертів, затверджених Міжвідомчою комісією, зобов’язаний дотримуватись суворої конфіденційності щодо заяв на участь у конкурсі та їх змісту та до початку роботи із заявами укладає відповідний договір про дотримання конфіденційності із робочим органом Міжвідомчої комісії – </w:t>
      </w:r>
      <w:proofErr w:type="spellStart"/>
      <w:r>
        <w:rPr>
          <w:rFonts w:ascii="Times New Roman" w:hAnsi="Times New Roman"/>
          <w:szCs w:val="26"/>
        </w:rPr>
        <w:t>Міненерговугілля</w:t>
      </w:r>
      <w:proofErr w:type="spellEnd"/>
      <w:r>
        <w:rPr>
          <w:rFonts w:ascii="Times New Roman" w:hAnsi="Times New Roman"/>
          <w:szCs w:val="26"/>
        </w:rPr>
        <w:t xml:space="preserve">. </w:t>
      </w:r>
    </w:p>
    <w:p>
      <w:pPr>
        <w:pStyle w:val="a5"/>
        <w:numPr>
          <w:ilvl w:val="1"/>
          <w:numId w:val="2"/>
        </w:numPr>
        <w:ind w:left="0" w:firstLine="0"/>
        <w:jc w:val="both"/>
        <w:rPr>
          <w:rFonts w:ascii="Times New Roman" w:hAnsi="Times New Roman"/>
          <w:szCs w:val="26"/>
        </w:rPr>
      </w:pPr>
      <w:r>
        <w:rPr>
          <w:rFonts w:ascii="Times New Roman" w:hAnsi="Times New Roman"/>
          <w:szCs w:val="26"/>
        </w:rPr>
        <w:t xml:space="preserve">Для роботи з конкурсними заявами учасників члени Міжвідомчої комісії та залучені експерти використовують копії заяв учасників, надруковані робочим органом Міжвідомчої комісії з електронних носіїв, при цьому оригінальні примірники заяв у паперовій формі зберігаються в сейфі. Вивчення та обговорення конкурсних заяв учасників проводиться в приміщенні </w:t>
      </w:r>
      <w:proofErr w:type="spellStart"/>
      <w:r>
        <w:rPr>
          <w:rFonts w:ascii="Times New Roman" w:hAnsi="Times New Roman"/>
          <w:szCs w:val="26"/>
        </w:rPr>
        <w:t>Міненерговугілля</w:t>
      </w:r>
      <w:proofErr w:type="spellEnd"/>
      <w:r>
        <w:rPr>
          <w:rFonts w:ascii="Times New Roman" w:hAnsi="Times New Roman"/>
          <w:szCs w:val="26"/>
        </w:rPr>
        <w:t>.</w:t>
      </w:r>
    </w:p>
    <w:p>
      <w:pPr>
        <w:pStyle w:val="a5"/>
        <w:numPr>
          <w:ilvl w:val="1"/>
          <w:numId w:val="2"/>
        </w:numPr>
        <w:ind w:left="0" w:firstLine="0"/>
        <w:jc w:val="both"/>
        <w:rPr>
          <w:rFonts w:ascii="Times New Roman" w:hAnsi="Times New Roman"/>
          <w:szCs w:val="26"/>
        </w:rPr>
      </w:pPr>
      <w:r>
        <w:rPr>
          <w:rFonts w:ascii="Times New Roman" w:hAnsi="Times New Roman"/>
          <w:szCs w:val="26"/>
        </w:rPr>
        <w:t>За результатами розгляду подані заяви учасників оцінюються по кожному з критеріїв за наступною шкалою:</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6619"/>
        <w:gridCol w:w="1946"/>
      </w:tblGrid>
      <w:tr>
        <w:tc>
          <w:tcPr>
            <w:tcW w:w="503" w:type="dxa"/>
            <w:shd w:val="clear" w:color="auto" w:fill="auto"/>
          </w:tcPr>
          <w:p>
            <w:pPr>
              <w:pStyle w:val="a5"/>
              <w:ind w:firstLine="0"/>
              <w:jc w:val="both"/>
              <w:rPr>
                <w:rFonts w:ascii="Times New Roman" w:hAnsi="Times New Roman"/>
                <w:szCs w:val="26"/>
                <w:lang w:val="ru-RU"/>
              </w:rPr>
            </w:pPr>
          </w:p>
        </w:tc>
        <w:tc>
          <w:tcPr>
            <w:tcW w:w="6835" w:type="dxa"/>
            <w:shd w:val="clear" w:color="auto" w:fill="auto"/>
          </w:tcPr>
          <w:p>
            <w:pPr>
              <w:pStyle w:val="a5"/>
              <w:ind w:firstLine="0"/>
              <w:jc w:val="center"/>
              <w:rPr>
                <w:rFonts w:ascii="Times New Roman" w:hAnsi="Times New Roman"/>
                <w:b/>
                <w:szCs w:val="26"/>
              </w:rPr>
            </w:pPr>
            <w:r>
              <w:rPr>
                <w:rFonts w:ascii="Times New Roman" w:hAnsi="Times New Roman"/>
                <w:b/>
                <w:szCs w:val="26"/>
              </w:rPr>
              <w:t>Назва критерію</w:t>
            </w:r>
          </w:p>
        </w:tc>
        <w:tc>
          <w:tcPr>
            <w:tcW w:w="1949" w:type="dxa"/>
            <w:shd w:val="clear" w:color="auto" w:fill="auto"/>
          </w:tcPr>
          <w:p>
            <w:pPr>
              <w:pStyle w:val="a5"/>
              <w:ind w:firstLine="0"/>
              <w:jc w:val="both"/>
              <w:rPr>
                <w:rFonts w:ascii="Times New Roman" w:hAnsi="Times New Roman"/>
                <w:b/>
                <w:szCs w:val="26"/>
              </w:rPr>
            </w:pPr>
            <w:r>
              <w:rPr>
                <w:rFonts w:ascii="Times New Roman" w:hAnsi="Times New Roman"/>
                <w:b/>
                <w:szCs w:val="26"/>
              </w:rPr>
              <w:t>Максимальна кількість балів</w:t>
            </w:r>
          </w:p>
        </w:tc>
      </w:tr>
      <w:tr>
        <w:tc>
          <w:tcPr>
            <w:tcW w:w="503" w:type="dxa"/>
            <w:shd w:val="clear" w:color="auto" w:fill="auto"/>
          </w:tcPr>
          <w:p>
            <w:pPr>
              <w:pStyle w:val="a5"/>
              <w:ind w:firstLine="0"/>
              <w:jc w:val="both"/>
              <w:rPr>
                <w:rFonts w:ascii="Times New Roman" w:hAnsi="Times New Roman"/>
                <w:szCs w:val="26"/>
                <w:lang w:val="en-US"/>
              </w:rPr>
            </w:pPr>
            <w:r>
              <w:rPr>
                <w:rFonts w:ascii="Times New Roman" w:hAnsi="Times New Roman"/>
                <w:szCs w:val="26"/>
                <w:lang w:val="en-US"/>
              </w:rPr>
              <w:t>1</w:t>
            </w:r>
          </w:p>
        </w:tc>
        <w:tc>
          <w:tcPr>
            <w:tcW w:w="6835" w:type="dxa"/>
            <w:shd w:val="clear" w:color="auto" w:fill="auto"/>
          </w:tcPr>
          <w:p>
            <w:pPr>
              <w:pStyle w:val="a5"/>
              <w:ind w:firstLine="0"/>
              <w:jc w:val="both"/>
              <w:rPr>
                <w:rFonts w:ascii="Times New Roman" w:hAnsi="Times New Roman"/>
                <w:szCs w:val="26"/>
              </w:rPr>
            </w:pPr>
            <w:r>
              <w:rPr>
                <w:rFonts w:ascii="Times New Roman" w:hAnsi="Times New Roman"/>
                <w:szCs w:val="26"/>
              </w:rPr>
              <w:t>найкраща програма робіт, насамперед спрямованість програми робіт на ділянці надр на комплексне освоєння ділянки та забезпечення раннього видобутку</w:t>
            </w:r>
          </w:p>
        </w:tc>
        <w:tc>
          <w:tcPr>
            <w:tcW w:w="1949" w:type="dxa"/>
            <w:shd w:val="clear" w:color="auto" w:fill="auto"/>
          </w:tcPr>
          <w:p>
            <w:pPr>
              <w:pStyle w:val="a5"/>
              <w:ind w:firstLine="0"/>
              <w:jc w:val="center"/>
              <w:rPr>
                <w:rFonts w:ascii="Times New Roman" w:hAnsi="Times New Roman"/>
                <w:szCs w:val="26"/>
                <w:lang w:val="en-US"/>
              </w:rPr>
            </w:pPr>
            <w:r>
              <w:rPr>
                <w:rFonts w:ascii="Times New Roman" w:hAnsi="Times New Roman"/>
                <w:szCs w:val="26"/>
                <w:lang w:val="en-US"/>
              </w:rPr>
              <w:t>80</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2</w:t>
            </w:r>
          </w:p>
        </w:tc>
        <w:tc>
          <w:tcPr>
            <w:tcW w:w="6835" w:type="dxa"/>
            <w:shd w:val="clear" w:color="auto" w:fill="auto"/>
          </w:tcPr>
          <w:p>
            <w:pPr>
              <w:pStyle w:val="a5"/>
              <w:ind w:firstLine="0"/>
              <w:jc w:val="both"/>
              <w:rPr>
                <w:rFonts w:ascii="Times New Roman" w:hAnsi="Times New Roman"/>
                <w:szCs w:val="26"/>
                <w:lang w:val="ru-RU"/>
              </w:rPr>
            </w:pPr>
            <w:r>
              <w:rPr>
                <w:rFonts w:ascii="Times New Roman" w:hAnsi="Times New Roman"/>
                <w:szCs w:val="26"/>
              </w:rPr>
              <w:t>раціональність умов використання природних ресурсів відповідно до програми робіт на ділянці надр</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15</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3</w:t>
            </w:r>
          </w:p>
        </w:tc>
        <w:tc>
          <w:tcPr>
            <w:tcW w:w="6835" w:type="dxa"/>
            <w:shd w:val="clear" w:color="auto" w:fill="auto"/>
          </w:tcPr>
          <w:p>
            <w:pPr>
              <w:pStyle w:val="a5"/>
              <w:ind w:firstLine="0"/>
              <w:jc w:val="both"/>
              <w:rPr>
                <w:rFonts w:ascii="Times New Roman" w:hAnsi="Times New Roman"/>
                <w:szCs w:val="26"/>
                <w:lang w:val="ru-RU"/>
              </w:rPr>
            </w:pPr>
            <w:r>
              <w:rPr>
                <w:rFonts w:ascii="Times New Roman" w:hAnsi="Times New Roman"/>
                <w:szCs w:val="26"/>
              </w:rPr>
              <w:t>привабливість пропозицій щодо розподілу продукції на користь держави</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30</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4</w:t>
            </w:r>
          </w:p>
        </w:tc>
        <w:tc>
          <w:tcPr>
            <w:tcW w:w="6835" w:type="dxa"/>
            <w:shd w:val="clear" w:color="auto" w:fill="auto"/>
          </w:tcPr>
          <w:p>
            <w:pPr>
              <w:pStyle w:val="a5"/>
              <w:ind w:firstLine="0"/>
              <w:jc w:val="both"/>
              <w:rPr>
                <w:rFonts w:ascii="Times New Roman" w:hAnsi="Times New Roman"/>
                <w:szCs w:val="26"/>
                <w:lang w:val="ru-RU"/>
              </w:rPr>
            </w:pPr>
            <w:r>
              <w:rPr>
                <w:rFonts w:ascii="Times New Roman" w:hAnsi="Times New Roman"/>
                <w:szCs w:val="26"/>
              </w:rPr>
              <w:t>найбільший обсяг інвестування</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35</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5</w:t>
            </w:r>
          </w:p>
        </w:tc>
        <w:tc>
          <w:tcPr>
            <w:tcW w:w="6835" w:type="dxa"/>
            <w:shd w:val="clear" w:color="auto" w:fill="auto"/>
          </w:tcPr>
          <w:p>
            <w:pPr>
              <w:pStyle w:val="a5"/>
              <w:ind w:firstLine="0"/>
              <w:jc w:val="both"/>
              <w:rPr>
                <w:rFonts w:ascii="Times New Roman" w:hAnsi="Times New Roman"/>
                <w:szCs w:val="26"/>
                <w:lang w:val="ru-RU"/>
              </w:rPr>
            </w:pPr>
            <w:r>
              <w:rPr>
                <w:rFonts w:ascii="Times New Roman" w:hAnsi="Times New Roman"/>
                <w:szCs w:val="26"/>
              </w:rPr>
              <w:t>ефективність заходів з охорони навколишнього природного середовища</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15</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6</w:t>
            </w:r>
          </w:p>
        </w:tc>
        <w:tc>
          <w:tcPr>
            <w:tcW w:w="6835" w:type="dxa"/>
            <w:shd w:val="clear" w:color="auto" w:fill="auto"/>
          </w:tcPr>
          <w:p>
            <w:pPr>
              <w:pStyle w:val="a5"/>
              <w:ind w:firstLine="0"/>
              <w:jc w:val="both"/>
              <w:rPr>
                <w:rFonts w:ascii="Times New Roman" w:hAnsi="Times New Roman"/>
                <w:szCs w:val="26"/>
              </w:rPr>
            </w:pPr>
            <w:r>
              <w:rPr>
                <w:rFonts w:ascii="Times New Roman" w:hAnsi="Times New Roman"/>
                <w:szCs w:val="26"/>
              </w:rPr>
              <w:t>рівень фінансового забезпечення запропонованої програми робіт на ділянці надр</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30</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7</w:t>
            </w:r>
          </w:p>
        </w:tc>
        <w:tc>
          <w:tcPr>
            <w:tcW w:w="6835" w:type="dxa"/>
            <w:shd w:val="clear" w:color="auto" w:fill="auto"/>
          </w:tcPr>
          <w:p>
            <w:pPr>
              <w:pStyle w:val="a5"/>
              <w:ind w:firstLine="0"/>
              <w:jc w:val="both"/>
              <w:rPr>
                <w:rFonts w:ascii="Times New Roman" w:hAnsi="Times New Roman"/>
                <w:szCs w:val="26"/>
                <w:lang w:val="ru-RU"/>
              </w:rPr>
            </w:pPr>
            <w:r>
              <w:rPr>
                <w:rFonts w:ascii="Times New Roman" w:hAnsi="Times New Roman"/>
                <w:szCs w:val="26"/>
              </w:rPr>
              <w:t>наявність досвіду з пошуку та видобутку вуглеводнів, зокрема із нетрадиційних джерел</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45</w:t>
            </w:r>
          </w:p>
        </w:tc>
      </w:tr>
      <w:tr>
        <w:tc>
          <w:tcPr>
            <w:tcW w:w="503" w:type="dxa"/>
            <w:shd w:val="clear" w:color="auto" w:fill="auto"/>
          </w:tcPr>
          <w:p>
            <w:pPr>
              <w:pStyle w:val="a5"/>
              <w:ind w:firstLine="0"/>
              <w:jc w:val="both"/>
              <w:rPr>
                <w:rFonts w:ascii="Times New Roman" w:hAnsi="Times New Roman"/>
                <w:szCs w:val="26"/>
                <w:lang w:val="ru-RU"/>
              </w:rPr>
            </w:pPr>
            <w:r>
              <w:rPr>
                <w:rFonts w:ascii="Times New Roman" w:hAnsi="Times New Roman"/>
                <w:szCs w:val="26"/>
                <w:lang w:val="ru-RU"/>
              </w:rPr>
              <w:t>8</w:t>
            </w:r>
          </w:p>
        </w:tc>
        <w:tc>
          <w:tcPr>
            <w:tcW w:w="6835" w:type="dxa"/>
            <w:shd w:val="clear" w:color="auto" w:fill="auto"/>
          </w:tcPr>
          <w:p>
            <w:pPr>
              <w:pStyle w:val="a5"/>
              <w:ind w:firstLine="0"/>
              <w:jc w:val="both"/>
              <w:rPr>
                <w:rFonts w:ascii="Times New Roman" w:hAnsi="Times New Roman"/>
                <w:szCs w:val="26"/>
                <w:lang w:val="ru-RU"/>
              </w:rPr>
            </w:pPr>
            <w:r>
              <w:rPr>
                <w:rFonts w:ascii="Times New Roman" w:hAnsi="Times New Roman"/>
                <w:szCs w:val="26"/>
              </w:rPr>
              <w:t>забезпечення використання товарів, робіт і послуг українського походження</w:t>
            </w:r>
          </w:p>
        </w:tc>
        <w:tc>
          <w:tcPr>
            <w:tcW w:w="1949" w:type="dxa"/>
            <w:shd w:val="clear" w:color="auto" w:fill="auto"/>
          </w:tcPr>
          <w:p>
            <w:pPr>
              <w:pStyle w:val="a5"/>
              <w:ind w:firstLine="0"/>
              <w:jc w:val="center"/>
              <w:rPr>
                <w:rFonts w:ascii="Times New Roman" w:hAnsi="Times New Roman"/>
                <w:szCs w:val="26"/>
                <w:lang w:val="ru-RU"/>
              </w:rPr>
            </w:pPr>
            <w:r>
              <w:rPr>
                <w:rFonts w:ascii="Times New Roman" w:hAnsi="Times New Roman"/>
                <w:szCs w:val="26"/>
                <w:lang w:val="ru-RU"/>
              </w:rPr>
              <w:t>20</w:t>
            </w:r>
          </w:p>
        </w:tc>
      </w:tr>
      <w:tr>
        <w:tc>
          <w:tcPr>
            <w:tcW w:w="503" w:type="dxa"/>
            <w:shd w:val="clear" w:color="auto" w:fill="auto"/>
          </w:tcPr>
          <w:p>
            <w:pPr>
              <w:pStyle w:val="a5"/>
              <w:ind w:firstLine="0"/>
              <w:jc w:val="both"/>
              <w:rPr>
                <w:rFonts w:ascii="Times New Roman" w:hAnsi="Times New Roman"/>
                <w:szCs w:val="26"/>
                <w:lang w:val="ru-RU"/>
              </w:rPr>
            </w:pPr>
          </w:p>
        </w:tc>
        <w:tc>
          <w:tcPr>
            <w:tcW w:w="6835" w:type="dxa"/>
            <w:shd w:val="clear" w:color="auto" w:fill="auto"/>
          </w:tcPr>
          <w:p>
            <w:pPr>
              <w:pStyle w:val="a5"/>
              <w:ind w:firstLine="0"/>
              <w:jc w:val="both"/>
              <w:rPr>
                <w:rFonts w:ascii="Times New Roman" w:hAnsi="Times New Roman"/>
                <w:b/>
                <w:szCs w:val="26"/>
                <w:lang w:val="ru-RU"/>
              </w:rPr>
            </w:pPr>
            <w:proofErr w:type="spellStart"/>
            <w:r>
              <w:rPr>
                <w:rFonts w:ascii="Times New Roman" w:hAnsi="Times New Roman"/>
                <w:b/>
                <w:szCs w:val="26"/>
                <w:lang w:val="ru-RU"/>
              </w:rPr>
              <w:t>Всього</w:t>
            </w:r>
            <w:proofErr w:type="spellEnd"/>
            <w:r>
              <w:rPr>
                <w:rFonts w:ascii="Times New Roman" w:hAnsi="Times New Roman"/>
                <w:b/>
                <w:szCs w:val="26"/>
                <w:lang w:val="ru-RU"/>
              </w:rPr>
              <w:t>:</w:t>
            </w:r>
          </w:p>
        </w:tc>
        <w:tc>
          <w:tcPr>
            <w:tcW w:w="1949" w:type="dxa"/>
            <w:shd w:val="clear" w:color="auto" w:fill="auto"/>
          </w:tcPr>
          <w:p>
            <w:pPr>
              <w:pStyle w:val="a5"/>
              <w:ind w:firstLine="0"/>
              <w:jc w:val="center"/>
              <w:rPr>
                <w:rFonts w:ascii="Times New Roman" w:hAnsi="Times New Roman"/>
                <w:b/>
                <w:szCs w:val="26"/>
                <w:lang w:val="ru-RU"/>
              </w:rPr>
            </w:pPr>
            <w:r>
              <w:rPr>
                <w:rFonts w:ascii="Times New Roman" w:hAnsi="Times New Roman"/>
                <w:b/>
                <w:szCs w:val="26"/>
                <w:lang w:val="ru-RU"/>
              </w:rPr>
              <w:t>270</w:t>
            </w:r>
          </w:p>
        </w:tc>
      </w:tr>
    </w:tbl>
    <w:p>
      <w:pPr>
        <w:pStyle w:val="a5"/>
        <w:ind w:firstLine="720"/>
        <w:jc w:val="both"/>
        <w:rPr>
          <w:rFonts w:ascii="Times New Roman" w:hAnsi="Times New Roman"/>
          <w:szCs w:val="26"/>
          <w:lang w:val="ru-RU"/>
        </w:rPr>
      </w:pPr>
    </w:p>
    <w:p>
      <w:pPr>
        <w:pStyle w:val="a5"/>
        <w:numPr>
          <w:ilvl w:val="1"/>
          <w:numId w:val="2"/>
        </w:numPr>
        <w:ind w:left="0" w:firstLine="0"/>
        <w:jc w:val="both"/>
        <w:rPr>
          <w:rFonts w:ascii="Times New Roman" w:hAnsi="Times New Roman"/>
          <w:szCs w:val="26"/>
        </w:rPr>
      </w:pPr>
      <w:r>
        <w:rPr>
          <w:rFonts w:ascii="Times New Roman" w:hAnsi="Times New Roman"/>
          <w:szCs w:val="26"/>
        </w:rPr>
        <w:t>Підсумок оцінок по всім восьми критеріям відповідно до вищезазначеної шкали складає фінальну оцінку заяви, і є підставою для визначення переможця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lastRenderedPageBreak/>
        <w:t>До закінчення проведення конкурсу та оголошення його результатів засідання Міжвідомчої комісії, засідання створених Міжвідомчою комісією робочих груп, наради членів комісії та/або їх уповноважених представників, які діють на підставі довіреностей, мають закритий характер. Жоден із членів Міжвідомчої комісії, а також жоден із залучених експертів не можуть зустрічатись, вести переговори, листування з учасниками конкурсу або їх представниками, в тому числі отримувати пояснення щодо поданих заяв учасників. Учасник конкурсу має право ознайомитись з протоколами засідань Міжвідомчої комісії тільки після оголошення його результатів.</w:t>
      </w:r>
    </w:p>
    <w:p>
      <w:pPr>
        <w:pStyle w:val="a5"/>
        <w:numPr>
          <w:ilvl w:val="1"/>
          <w:numId w:val="2"/>
        </w:numPr>
        <w:ind w:left="0" w:firstLine="0"/>
        <w:jc w:val="both"/>
        <w:rPr>
          <w:rFonts w:ascii="Times New Roman" w:hAnsi="Times New Roman"/>
          <w:szCs w:val="26"/>
        </w:rPr>
      </w:pPr>
      <w:r>
        <w:rPr>
          <w:rFonts w:ascii="Times New Roman" w:hAnsi="Times New Roman"/>
          <w:szCs w:val="26"/>
        </w:rPr>
        <w:t>За результатами розгляду та оцінки поданих матеріалів Міжвідомча комісія готує і подає Кабінетові Міністрів України пропозиції щодо визначення переможця (переможців) конкурсу разом із відповідним протоколом засідання Міжвідомчої комісії протягом одного місяця від дати граничного строку подання заяв на участь у конкурсі.</w:t>
      </w:r>
    </w:p>
    <w:p>
      <w:pPr>
        <w:pStyle w:val="a5"/>
        <w:numPr>
          <w:ilvl w:val="1"/>
          <w:numId w:val="2"/>
        </w:numPr>
        <w:ind w:left="0" w:firstLine="0"/>
        <w:jc w:val="both"/>
        <w:rPr>
          <w:rFonts w:ascii="Times New Roman" w:hAnsi="Times New Roman"/>
          <w:szCs w:val="26"/>
        </w:rPr>
      </w:pPr>
      <w:r>
        <w:rPr>
          <w:rFonts w:ascii="Times New Roman" w:hAnsi="Times New Roman"/>
          <w:szCs w:val="26"/>
        </w:rPr>
        <w:t>Рішення про визначення переможця конкурсу на укладення угоди про розподіл вуглеводнів, які видобуватимуться у межах ділянки Охтирська, приймається Кабінетом Міністрів України з урахуванням пропозицій Міжвідомчої комісії та є остаточним.</w:t>
      </w:r>
    </w:p>
    <w:p>
      <w:pPr>
        <w:pStyle w:val="a5"/>
        <w:numPr>
          <w:ilvl w:val="1"/>
          <w:numId w:val="2"/>
        </w:numPr>
        <w:ind w:left="0" w:firstLine="0"/>
        <w:jc w:val="both"/>
        <w:rPr>
          <w:rFonts w:ascii="Times New Roman" w:hAnsi="Times New Roman"/>
          <w:szCs w:val="26"/>
        </w:rPr>
      </w:pPr>
      <w:r>
        <w:rPr>
          <w:rFonts w:ascii="Times New Roman" w:hAnsi="Times New Roman"/>
          <w:szCs w:val="26"/>
        </w:rPr>
        <w:t>Результати проведення конкурсу підлягають опублікуванню в офіційних друкованих виданнях та доводяться до відома кожного учасника конкурсу.</w:t>
      </w:r>
    </w:p>
    <w:p>
      <w:pPr>
        <w:pStyle w:val="a5"/>
        <w:numPr>
          <w:ilvl w:val="1"/>
          <w:numId w:val="2"/>
        </w:numPr>
        <w:ind w:left="0" w:firstLine="0"/>
        <w:jc w:val="both"/>
        <w:rPr>
          <w:rFonts w:ascii="Times New Roman" w:hAnsi="Times New Roman"/>
          <w:szCs w:val="26"/>
        </w:rPr>
      </w:pPr>
      <w:r>
        <w:rPr>
          <w:rFonts w:ascii="Times New Roman" w:hAnsi="Times New Roman"/>
          <w:szCs w:val="26"/>
        </w:rPr>
        <w:t>Спори, що можуть виникнути у зв’язку із проведенням конкурсу вирішуються відповідно до чинного законодавства України.</w:t>
      </w:r>
    </w:p>
    <w:p>
      <w:pPr>
        <w:pStyle w:val="af"/>
        <w:numPr>
          <w:ilvl w:val="0"/>
          <w:numId w:val="2"/>
        </w:numPr>
        <w:rPr>
          <w:rFonts w:ascii="Times New Roman" w:hAnsi="Times New Roman"/>
          <w:szCs w:val="26"/>
        </w:rPr>
      </w:pPr>
      <w:r>
        <w:rPr>
          <w:rFonts w:ascii="Times New Roman" w:hAnsi="Times New Roman"/>
          <w:szCs w:val="26"/>
        </w:rPr>
        <w:t>Загальна характеристика ділянки, географічні координати</w:t>
      </w:r>
    </w:p>
    <w:p>
      <w:pPr>
        <w:pStyle w:val="af4"/>
        <w:numPr>
          <w:ilvl w:val="1"/>
          <w:numId w:val="13"/>
        </w:numPr>
        <w:shd w:val="clear" w:color="auto" w:fill="FFFFFF"/>
        <w:spacing w:after="150"/>
        <w:ind w:left="0" w:firstLine="0"/>
        <w:jc w:val="both"/>
        <w:rPr>
          <w:rFonts w:ascii="Times New Roman" w:hAnsi="Times New Roman"/>
          <w:color w:val="000000"/>
          <w:szCs w:val="26"/>
          <w:lang w:eastAsia="uk-UA"/>
        </w:rPr>
      </w:pPr>
      <w:bookmarkStart w:id="1" w:name="n61"/>
      <w:bookmarkEnd w:id="1"/>
      <w:r>
        <w:rPr>
          <w:rFonts w:ascii="Times New Roman" w:hAnsi="Times New Roman"/>
          <w:color w:val="000000"/>
          <w:szCs w:val="26"/>
          <w:lang w:eastAsia="uk-UA"/>
        </w:rPr>
        <w:t>Ділянка Охтирська, щодо якої оголошується конкурс (далі - ділянка), розташована в межах Сумської, Полтавської та Харківської областей і обмежена такими географічними координатами:</w:t>
      </w:r>
    </w:p>
    <w:tbl>
      <w:tblPr>
        <w:tblW w:w="5000" w:type="pct"/>
        <w:tblBorders>
          <w:top w:val="outset" w:sz="2" w:space="0" w:color="auto"/>
          <w:left w:val="outset" w:sz="2" w:space="0" w:color="auto"/>
          <w:bottom w:val="outset" w:sz="2" w:space="0" w:color="auto"/>
          <w:right w:val="outset" w:sz="2" w:space="0" w:color="auto"/>
        </w:tblBorders>
        <w:tblCellMar>
          <w:top w:w="15" w:type="dxa"/>
          <w:left w:w="15" w:type="dxa"/>
          <w:bottom w:w="15" w:type="dxa"/>
          <w:right w:w="15" w:type="dxa"/>
        </w:tblCellMar>
        <w:tblLook w:val="04A0" w:firstRow="1" w:lastRow="0" w:firstColumn="1" w:lastColumn="0" w:noHBand="0" w:noVBand="1"/>
      </w:tblPr>
      <w:tblGrid>
        <w:gridCol w:w="1132"/>
        <w:gridCol w:w="2033"/>
        <w:gridCol w:w="2023"/>
        <w:gridCol w:w="1851"/>
        <w:gridCol w:w="2032"/>
      </w:tblGrid>
      <w:tr>
        <w:trPr>
          <w:trHeight w:val="30"/>
        </w:trPr>
        <w:tc>
          <w:tcPr>
            <w:tcW w:w="1290" w:type="dxa"/>
            <w:vMerge w:val="restart"/>
            <w:tcBorders>
              <w:top w:val="single" w:sz="6" w:space="0" w:color="000000"/>
              <w:left w:val="nil"/>
              <w:bottom w:val="single" w:sz="6" w:space="0" w:color="000000"/>
              <w:right w:val="single" w:sz="6" w:space="0" w:color="000000"/>
            </w:tcBorders>
            <w:shd w:val="clear" w:color="auto" w:fill="auto"/>
            <w:hideMark/>
          </w:tcPr>
          <w:p>
            <w:pPr>
              <w:spacing w:before="150" w:after="150"/>
              <w:jc w:val="center"/>
              <w:rPr>
                <w:rFonts w:ascii="Times New Roman" w:hAnsi="Times New Roman"/>
                <w:szCs w:val="26"/>
                <w:lang w:eastAsia="uk-UA"/>
              </w:rPr>
            </w:pPr>
            <w:bookmarkStart w:id="2" w:name="n120"/>
            <w:bookmarkEnd w:id="2"/>
            <w:r>
              <w:rPr>
                <w:rFonts w:ascii="Times New Roman" w:hAnsi="Times New Roman"/>
                <w:szCs w:val="26"/>
                <w:lang w:eastAsia="uk-UA"/>
              </w:rPr>
              <w:t>Номер кутової точки</w:t>
            </w:r>
          </w:p>
        </w:tc>
        <w:tc>
          <w:tcPr>
            <w:tcW w:w="5310" w:type="dxa"/>
            <w:gridSpan w:val="2"/>
            <w:tcBorders>
              <w:top w:val="single" w:sz="6" w:space="0" w:color="000000"/>
              <w:left w:val="single" w:sz="6" w:space="0" w:color="000000"/>
              <w:bottom w:val="single" w:sz="6" w:space="0" w:color="000000"/>
              <w:right w:val="single" w:sz="6" w:space="0" w:color="000000"/>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Система координат УСК-2000</w:t>
            </w:r>
          </w:p>
        </w:tc>
        <w:tc>
          <w:tcPr>
            <w:tcW w:w="4800" w:type="dxa"/>
            <w:gridSpan w:val="2"/>
            <w:tcBorders>
              <w:top w:val="single" w:sz="6" w:space="0" w:color="000000"/>
              <w:left w:val="single" w:sz="6" w:space="0" w:color="000000"/>
              <w:bottom w:val="single" w:sz="6" w:space="0" w:color="000000"/>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Система координат СК-42</w:t>
            </w:r>
          </w:p>
        </w:tc>
      </w:tr>
      <w:tr>
        <w:trPr>
          <w:trHeight w:val="30"/>
        </w:trPr>
        <w:tc>
          <w:tcPr>
            <w:tcW w:w="0" w:type="auto"/>
            <w:vMerge/>
            <w:tcBorders>
              <w:top w:val="single" w:sz="6" w:space="0" w:color="000000"/>
              <w:left w:val="nil"/>
              <w:bottom w:val="single" w:sz="6" w:space="0" w:color="000000"/>
              <w:right w:val="single" w:sz="6" w:space="0" w:color="000000"/>
            </w:tcBorders>
            <w:shd w:val="clear" w:color="auto" w:fill="auto"/>
            <w:hideMark/>
          </w:tcPr>
          <w:p>
            <w:pPr>
              <w:rPr>
                <w:rFonts w:ascii="Times New Roman" w:hAnsi="Times New Roman"/>
                <w:szCs w:val="26"/>
                <w:lang w:eastAsia="uk-UA"/>
              </w:rPr>
            </w:pPr>
          </w:p>
        </w:tc>
        <w:tc>
          <w:tcPr>
            <w:tcW w:w="2640" w:type="dxa"/>
            <w:tcBorders>
              <w:top w:val="single" w:sz="6" w:space="0" w:color="000000"/>
              <w:left w:val="single" w:sz="6" w:space="0" w:color="000000"/>
              <w:bottom w:val="single" w:sz="6" w:space="0" w:color="000000"/>
              <w:right w:val="single" w:sz="6" w:space="0" w:color="000000"/>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північна широта</w:t>
            </w:r>
          </w:p>
        </w:tc>
        <w:tc>
          <w:tcPr>
            <w:tcW w:w="2535" w:type="dxa"/>
            <w:tcBorders>
              <w:top w:val="single" w:sz="6" w:space="0" w:color="000000"/>
              <w:left w:val="single" w:sz="6" w:space="0" w:color="000000"/>
              <w:bottom w:val="single" w:sz="6" w:space="0" w:color="000000"/>
              <w:right w:val="single" w:sz="6" w:space="0" w:color="000000"/>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східна довгота</w:t>
            </w:r>
          </w:p>
        </w:tc>
        <w:tc>
          <w:tcPr>
            <w:tcW w:w="2355" w:type="dxa"/>
            <w:tcBorders>
              <w:top w:val="single" w:sz="6" w:space="0" w:color="000000"/>
              <w:left w:val="single" w:sz="6" w:space="0" w:color="000000"/>
              <w:bottom w:val="single" w:sz="6" w:space="0" w:color="000000"/>
              <w:right w:val="single" w:sz="6" w:space="0" w:color="000000"/>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північна широта</w:t>
            </w:r>
          </w:p>
        </w:tc>
        <w:tc>
          <w:tcPr>
            <w:tcW w:w="2325" w:type="dxa"/>
            <w:tcBorders>
              <w:top w:val="single" w:sz="6" w:space="0" w:color="000000"/>
              <w:left w:val="single" w:sz="6" w:space="0" w:color="000000"/>
              <w:bottom w:val="single" w:sz="6" w:space="0" w:color="000000"/>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східна довгота</w:t>
            </w:r>
          </w:p>
        </w:tc>
      </w:tr>
      <w:tr>
        <w:trPr>
          <w:trHeight w:val="30"/>
        </w:trPr>
        <w:tc>
          <w:tcPr>
            <w:tcW w:w="11640" w:type="dxa"/>
            <w:gridSpan w:val="5"/>
            <w:tcBorders>
              <w:top w:val="single" w:sz="6" w:space="0" w:color="000000"/>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Охтирська ділянка</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57.695”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54.053”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58”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09.695”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54.055”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10”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47.690”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16.059”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48”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22”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19.690”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24.073”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20”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08’ 24.693”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19’ 29.072”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08’ 25”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19’ 35”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lastRenderedPageBreak/>
              <w:t>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53.691”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28.079”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54”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34”</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52.691”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23’ 30.091”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53”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23’ 36”</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10.691”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24’ 50.093”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11”</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24’ 56”</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9</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11.691”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24’ 01.093”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12”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24’ 07”</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10</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12.758”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52.341”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13”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58”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04’ 22.756”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49.336”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04’ 23”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55”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25.753”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44.337”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26”</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33.755”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19’ 26.345”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33”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19’ 32”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00’ 47.758”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23’ 39.348”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00’ 48”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23’ 45”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00’ 47.756”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46.346”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00’ 47”</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52”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37.753”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14’ 34.337”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38”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14’ 40”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00.752”</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16.336”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01”</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22”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49.749”</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14.334”</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50”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20”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19</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29.745”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04’ 56.331”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30”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05’ 02”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20</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03.745”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02’ 52.324”</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04”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02’ 58”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23.744”</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01’ 02.322”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24”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01’ 08”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31.742”</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58’ 32.320”</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32”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58’ 38”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44.741”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57’ 27.319”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44”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57’ 33”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04’ 26.741”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58’ 01.322”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04’ 27”</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58’ 07”</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40.739”</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19.322”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41”</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25”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15.738”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07.323”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15”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13”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33.737”</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54’ 44.324”</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02’ 34”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54’ 50”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14.740”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55’ 57.316”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03”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lastRenderedPageBreak/>
              <w:t>29</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08’ 19.739”</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51’ 42.310”</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08’ 20”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51’ 48”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30</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09.738”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50’ 22.305”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09”</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50’ 27”</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14.745”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24.312”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15”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20.744”</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58’ 24.312”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20”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58’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37.744”</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57’ 12.309”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37”</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57’ 18”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23.747”</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59’ 12.308”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24”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59’ 18”</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23.750”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59’ 18.303”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24”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59’ 24”</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11.748”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36.300”</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12”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56’ 42”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17.746”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53’ 36.297”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18”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53’ 42”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25’ 04.755”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54’ 29.278”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25’ 05”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34° 54’ 35”</w:t>
            </w:r>
          </w:p>
        </w:tc>
      </w:tr>
      <w:tr>
        <w:trPr>
          <w:trHeight w:val="30"/>
        </w:trPr>
        <w:tc>
          <w:tcPr>
            <w:tcW w:w="11640" w:type="dxa"/>
            <w:gridSpan w:val="5"/>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 xml:space="preserve">за виключенням </w:t>
            </w:r>
            <w:proofErr w:type="spellStart"/>
            <w:r>
              <w:rPr>
                <w:rFonts w:ascii="Times New Roman" w:hAnsi="Times New Roman"/>
                <w:szCs w:val="26"/>
                <w:lang w:eastAsia="uk-UA"/>
              </w:rPr>
              <w:t>Західно-Козіївського</w:t>
            </w:r>
            <w:proofErr w:type="spellEnd"/>
            <w:r>
              <w:rPr>
                <w:rFonts w:ascii="Times New Roman" w:hAnsi="Times New Roman"/>
                <w:szCs w:val="26"/>
                <w:lang w:eastAsia="uk-UA"/>
              </w:rPr>
              <w:t xml:space="preserve"> родовища</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13.749”</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02’ 30.314”</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14”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02’ 36”</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17.753”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17.325”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23”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09.751”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07’ 35.327”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10”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07’ 41”</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41.750”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05’ 19.323”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42”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05’ 25”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29.748”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03’ 48.320”</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30”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03’ 54”</w:t>
            </w:r>
          </w:p>
        </w:tc>
      </w:tr>
      <w:tr>
        <w:trPr>
          <w:trHeight w:val="30"/>
        </w:trPr>
        <w:tc>
          <w:tcPr>
            <w:tcW w:w="11640" w:type="dxa"/>
            <w:gridSpan w:val="5"/>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 xml:space="preserve">за виключенням </w:t>
            </w:r>
            <w:proofErr w:type="spellStart"/>
            <w:r>
              <w:rPr>
                <w:rFonts w:ascii="Times New Roman" w:hAnsi="Times New Roman"/>
                <w:szCs w:val="26"/>
                <w:lang w:eastAsia="uk-UA"/>
              </w:rPr>
              <w:t>Козіївського</w:t>
            </w:r>
            <w:proofErr w:type="spellEnd"/>
            <w:r>
              <w:rPr>
                <w:rFonts w:ascii="Times New Roman" w:hAnsi="Times New Roman"/>
                <w:szCs w:val="26"/>
                <w:lang w:eastAsia="uk-UA"/>
              </w:rPr>
              <w:t xml:space="preserve"> родовища</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24.752”</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29.329”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25”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35”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27.753”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11.327”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28”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17”</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47.752”</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27.325”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48”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33”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34.753”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12’ 16.328”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35”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12’ 22”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24.755”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56.332”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25”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14’ 02”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04.753”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39.333”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05”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45”</w:t>
            </w:r>
          </w:p>
        </w:tc>
      </w:tr>
      <w:tr>
        <w:trPr>
          <w:trHeight w:val="30"/>
        </w:trPr>
        <w:tc>
          <w:tcPr>
            <w:tcW w:w="11640" w:type="dxa"/>
            <w:gridSpan w:val="5"/>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lastRenderedPageBreak/>
              <w:t xml:space="preserve">за виключенням </w:t>
            </w:r>
            <w:proofErr w:type="spellStart"/>
            <w:r>
              <w:rPr>
                <w:rFonts w:ascii="Times New Roman" w:hAnsi="Times New Roman"/>
                <w:szCs w:val="26"/>
                <w:lang w:eastAsia="uk-UA"/>
              </w:rPr>
              <w:t>Прокопенківського</w:t>
            </w:r>
            <w:proofErr w:type="spellEnd"/>
            <w:r>
              <w:rPr>
                <w:rFonts w:ascii="Times New Roman" w:hAnsi="Times New Roman"/>
                <w:szCs w:val="26"/>
                <w:lang w:eastAsia="uk-UA"/>
              </w:rPr>
              <w:t xml:space="preserve"> родовища</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09.760”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17.309”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10”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23”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01.761”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16.311”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02”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22”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41.760”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44.312”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42”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50”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22.758”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57.311”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23”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10’ 03”</w:t>
            </w:r>
          </w:p>
        </w:tc>
      </w:tr>
      <w:tr>
        <w:trPr>
          <w:trHeight w:val="30"/>
        </w:trPr>
        <w:tc>
          <w:tcPr>
            <w:tcW w:w="11640" w:type="dxa"/>
            <w:gridSpan w:val="5"/>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 xml:space="preserve">за виключенням </w:t>
            </w:r>
            <w:proofErr w:type="spellStart"/>
            <w:r>
              <w:rPr>
                <w:rFonts w:ascii="Times New Roman" w:hAnsi="Times New Roman"/>
                <w:szCs w:val="26"/>
                <w:lang w:eastAsia="uk-UA"/>
              </w:rPr>
              <w:t>Західно-Гутської</w:t>
            </w:r>
            <w:proofErr w:type="spellEnd"/>
            <w:r>
              <w:rPr>
                <w:rFonts w:ascii="Times New Roman" w:hAnsi="Times New Roman"/>
                <w:szCs w:val="26"/>
                <w:lang w:eastAsia="uk-UA"/>
              </w:rPr>
              <w:t xml:space="preserve"> площі</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41.696”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08.052”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42”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14”</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39.698”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10.053”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40”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16”</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43.703”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21.057”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44”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27”</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58.702”</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26.058”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59”</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32”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57.695”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54.053”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58”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57.691”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54.065”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58”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16’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57.693”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57.067”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58”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03”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34.693”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57.065”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35”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03”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9</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34.698”</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24.069”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35”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10</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19.700”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25.062”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20”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31”</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16.706”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27’ 53.067”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17”</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27’ 59”</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42.703”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27’ 39.073”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43”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27’ 45”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08’ 44.707”</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33’ 23.082”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08’ 45”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33’ 29”</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59.703”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31’ 54.088”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00”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32’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59.696”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26’ 54.088”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04’ 00”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27’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44.693”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09.080”</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45”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15”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04.693”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49.076”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05”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55”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lastRenderedPageBreak/>
              <w:t>18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53.691”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29.072”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54”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35”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19</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19.690”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24.073”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20”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20</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02.690”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49.067”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03”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01.687”</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12’ 27.062”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10’ 02”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12’ 33”</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32.684”</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19.061”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09’ 33”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09’ 25”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09.681”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04’ 24.053”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10”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04’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29.756”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08’ 04.311”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30”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08’ 10”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47.690”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16.059”</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11’ 48”</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13’ 22”</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13’ 59.694”</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41.055”</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14’ 00”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47”</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01.695”</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49.053”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15’ 02”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15’ 55”</w:t>
            </w:r>
          </w:p>
        </w:tc>
      </w:tr>
      <w:tr>
        <w:trPr>
          <w:trHeight w:val="30"/>
        </w:trPr>
        <w:tc>
          <w:tcPr>
            <w:tcW w:w="11640" w:type="dxa"/>
            <w:gridSpan w:val="5"/>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 xml:space="preserve">за виключенням </w:t>
            </w:r>
            <w:proofErr w:type="spellStart"/>
            <w:r>
              <w:rPr>
                <w:rFonts w:ascii="Times New Roman" w:hAnsi="Times New Roman"/>
                <w:szCs w:val="26"/>
                <w:lang w:eastAsia="uk-UA"/>
              </w:rPr>
              <w:t>Мурафинської</w:t>
            </w:r>
            <w:proofErr w:type="spellEnd"/>
            <w:r>
              <w:rPr>
                <w:rFonts w:ascii="Times New Roman" w:hAnsi="Times New Roman"/>
                <w:szCs w:val="26"/>
                <w:lang w:eastAsia="uk-UA"/>
              </w:rPr>
              <w:t xml:space="preserve"> площі</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19.690”</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24.073”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20”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17’ 30”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2</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52.691”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29.072”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53”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18’ 35”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03.693”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49.076”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07’ 04”</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20’ 55”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4</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44.693”</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09.080”</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05’ 45”</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15”</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59.696”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26’ 54.088”</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04’ 00”</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27’ 00”</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6</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00’ 45.706”</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40’ 05.107”</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00’ 46”</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40’ 11”</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7</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10.691”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24’ 50.093”</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11”</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24’ 56”</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8</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52.691”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23’ 30.091”</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01’ 53”</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23’ 36”</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9</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21.691”</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23.086”</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03’ 22”</w:t>
            </w:r>
          </w:p>
        </w:tc>
        <w:tc>
          <w:tcPr>
            <w:tcW w:w="232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22’ 29”</w:t>
            </w:r>
          </w:p>
        </w:tc>
      </w:tr>
      <w:tr>
        <w:trPr>
          <w:trHeight w:val="30"/>
        </w:trPr>
        <w:tc>
          <w:tcPr>
            <w:tcW w:w="129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10</w:t>
            </w:r>
          </w:p>
        </w:tc>
        <w:tc>
          <w:tcPr>
            <w:tcW w:w="2640"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38.687”</w:t>
            </w:r>
          </w:p>
        </w:tc>
        <w:tc>
          <w:tcPr>
            <w:tcW w:w="253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14’ 48.072”</w:t>
            </w:r>
          </w:p>
        </w:tc>
        <w:tc>
          <w:tcPr>
            <w:tcW w:w="235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50° 06’ 39”</w:t>
            </w:r>
          </w:p>
        </w:tc>
        <w:tc>
          <w:tcPr>
            <w:tcW w:w="2205" w:type="dxa"/>
            <w:tcBorders>
              <w:top w:val="nil"/>
              <w:left w:val="nil"/>
              <w:bottom w:val="nil"/>
              <w:right w:val="nil"/>
            </w:tcBorders>
            <w:shd w:val="clear" w:color="auto" w:fill="auto"/>
            <w:hideMark/>
          </w:tcPr>
          <w:p>
            <w:pPr>
              <w:spacing w:before="150" w:after="150"/>
              <w:jc w:val="center"/>
              <w:rPr>
                <w:rFonts w:ascii="Times New Roman" w:hAnsi="Times New Roman"/>
                <w:szCs w:val="26"/>
                <w:lang w:eastAsia="uk-UA"/>
              </w:rPr>
            </w:pPr>
            <w:r>
              <w:rPr>
                <w:rFonts w:ascii="Times New Roman" w:hAnsi="Times New Roman"/>
                <w:szCs w:val="26"/>
                <w:lang w:eastAsia="uk-UA"/>
              </w:rPr>
              <w:t>35° 14’ 54”</w:t>
            </w:r>
          </w:p>
        </w:tc>
      </w:tr>
    </w:tbl>
    <w:p>
      <w:pPr>
        <w:shd w:val="clear" w:color="auto" w:fill="FFFFFF"/>
        <w:spacing w:after="150"/>
        <w:ind w:firstLine="720"/>
        <w:jc w:val="both"/>
        <w:rPr>
          <w:rFonts w:ascii="Times New Roman" w:hAnsi="Times New Roman"/>
          <w:color w:val="000000"/>
          <w:szCs w:val="26"/>
          <w:lang w:eastAsia="uk-UA"/>
        </w:rPr>
      </w:pPr>
      <w:bookmarkStart w:id="3" w:name="n118"/>
      <w:bookmarkStart w:id="4" w:name="n60"/>
      <w:bookmarkEnd w:id="3"/>
      <w:bookmarkEnd w:id="4"/>
      <w:r>
        <w:rPr>
          <w:rFonts w:ascii="Times New Roman" w:hAnsi="Times New Roman"/>
          <w:color w:val="000000"/>
          <w:szCs w:val="26"/>
          <w:lang w:eastAsia="uk-UA"/>
        </w:rPr>
        <w:t xml:space="preserve">Загальна площа ділянки становить 672,22 </w:t>
      </w:r>
      <w:proofErr w:type="spellStart"/>
      <w:r>
        <w:rPr>
          <w:rFonts w:ascii="Times New Roman" w:hAnsi="Times New Roman"/>
          <w:color w:val="000000"/>
          <w:szCs w:val="26"/>
          <w:lang w:eastAsia="uk-UA"/>
        </w:rPr>
        <w:t>кв</w:t>
      </w:r>
      <w:proofErr w:type="spellEnd"/>
      <w:r>
        <w:rPr>
          <w:rFonts w:ascii="Times New Roman" w:hAnsi="Times New Roman"/>
          <w:color w:val="000000"/>
          <w:szCs w:val="26"/>
          <w:lang w:eastAsia="uk-UA"/>
        </w:rPr>
        <w:t>. кілометра.</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Ділянка включає всі осадові поклади, що залягають в межах її периметра та обмежені за глибиною користування надрами відміткою 10 тис. метрів від </w:t>
      </w:r>
      <w:r>
        <w:rPr>
          <w:rFonts w:ascii="Times New Roman" w:hAnsi="Times New Roman"/>
          <w:szCs w:val="26"/>
        </w:rPr>
        <w:lastRenderedPageBreak/>
        <w:t>поверхні або геологічним фундаментом (залежно від того, що буде досягнуто раніше).</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У геотектонічному плані Охтирська ділянка </w:t>
      </w:r>
      <w:r>
        <w:rPr>
          <w:rStyle w:val="FontStyle23"/>
          <w:sz w:val="26"/>
          <w:szCs w:val="26"/>
          <w:lang w:eastAsia="uk-UA"/>
        </w:rPr>
        <w:t xml:space="preserve">розташована у Північній прибортовій зоні південно-східної частини </w:t>
      </w:r>
      <w:proofErr w:type="spellStart"/>
      <w:r>
        <w:rPr>
          <w:rStyle w:val="FontStyle23"/>
          <w:sz w:val="26"/>
          <w:szCs w:val="26"/>
          <w:lang w:eastAsia="uk-UA"/>
        </w:rPr>
        <w:t>Дніпровсько</w:t>
      </w:r>
      <w:proofErr w:type="spellEnd"/>
      <w:r>
        <w:rPr>
          <w:rStyle w:val="FontStyle23"/>
          <w:sz w:val="26"/>
          <w:szCs w:val="26"/>
          <w:lang w:eastAsia="uk-UA"/>
        </w:rPr>
        <w:t>-Донецької западини в межах Охтирської депресійної зони.</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За </w:t>
      </w:r>
      <w:proofErr w:type="spellStart"/>
      <w:r>
        <w:rPr>
          <w:rFonts w:ascii="Times New Roman" w:hAnsi="Times New Roman"/>
          <w:szCs w:val="26"/>
        </w:rPr>
        <w:t>нафтогазогеологічним</w:t>
      </w:r>
      <w:proofErr w:type="spellEnd"/>
      <w:r>
        <w:rPr>
          <w:rFonts w:ascii="Times New Roman" w:hAnsi="Times New Roman"/>
          <w:szCs w:val="26"/>
        </w:rPr>
        <w:t xml:space="preserve"> районуванням ділянка розміщена в межах </w:t>
      </w:r>
      <w:proofErr w:type="spellStart"/>
      <w:r>
        <w:rPr>
          <w:rFonts w:ascii="Times New Roman" w:hAnsi="Times New Roman"/>
          <w:szCs w:val="26"/>
        </w:rPr>
        <w:t>Талалаївсько</w:t>
      </w:r>
      <w:proofErr w:type="spellEnd"/>
      <w:r>
        <w:rPr>
          <w:rFonts w:ascii="Times New Roman" w:hAnsi="Times New Roman"/>
          <w:szCs w:val="26"/>
        </w:rPr>
        <w:t>-Рибальського нафтогазоносного району.</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В межах ділянки розташовані діючі родовища: </w:t>
      </w:r>
      <w:proofErr w:type="spellStart"/>
      <w:r>
        <w:rPr>
          <w:rFonts w:ascii="Times New Roman" w:hAnsi="Times New Roman"/>
          <w:szCs w:val="26"/>
        </w:rPr>
        <w:t>Прокопенківське</w:t>
      </w:r>
      <w:proofErr w:type="spellEnd"/>
      <w:r>
        <w:rPr>
          <w:rFonts w:ascii="Times New Roman" w:hAnsi="Times New Roman"/>
          <w:szCs w:val="26"/>
        </w:rPr>
        <w:t xml:space="preserve">, </w:t>
      </w:r>
      <w:proofErr w:type="spellStart"/>
      <w:r>
        <w:rPr>
          <w:rFonts w:ascii="Times New Roman" w:hAnsi="Times New Roman"/>
          <w:szCs w:val="26"/>
        </w:rPr>
        <w:t>Козіївське</w:t>
      </w:r>
      <w:proofErr w:type="spellEnd"/>
      <w:r>
        <w:rPr>
          <w:rFonts w:ascii="Times New Roman" w:hAnsi="Times New Roman"/>
          <w:szCs w:val="26"/>
        </w:rPr>
        <w:t xml:space="preserve">, </w:t>
      </w:r>
      <w:proofErr w:type="spellStart"/>
      <w:r>
        <w:rPr>
          <w:rFonts w:ascii="Times New Roman" w:hAnsi="Times New Roman"/>
          <w:szCs w:val="26"/>
        </w:rPr>
        <w:t>Західно-Козіївське</w:t>
      </w:r>
      <w:proofErr w:type="spellEnd"/>
      <w:r>
        <w:rPr>
          <w:rFonts w:ascii="Times New Roman" w:hAnsi="Times New Roman"/>
          <w:szCs w:val="26"/>
        </w:rPr>
        <w:t xml:space="preserve">, </w:t>
      </w:r>
      <w:proofErr w:type="spellStart"/>
      <w:r>
        <w:rPr>
          <w:rFonts w:ascii="Times New Roman" w:hAnsi="Times New Roman"/>
          <w:szCs w:val="26"/>
        </w:rPr>
        <w:t>Качалівське</w:t>
      </w:r>
      <w:proofErr w:type="spellEnd"/>
      <w:r>
        <w:rPr>
          <w:rFonts w:ascii="Times New Roman" w:hAnsi="Times New Roman"/>
          <w:szCs w:val="26"/>
        </w:rPr>
        <w:t xml:space="preserve"> та </w:t>
      </w:r>
      <w:proofErr w:type="spellStart"/>
      <w:r>
        <w:rPr>
          <w:rFonts w:ascii="Times New Roman" w:hAnsi="Times New Roman"/>
          <w:szCs w:val="26"/>
        </w:rPr>
        <w:t>Західно-Гутська</w:t>
      </w:r>
      <w:proofErr w:type="spellEnd"/>
      <w:r>
        <w:rPr>
          <w:rFonts w:ascii="Times New Roman" w:hAnsi="Times New Roman"/>
          <w:szCs w:val="26"/>
        </w:rPr>
        <w:t xml:space="preserve"> і </w:t>
      </w:r>
      <w:proofErr w:type="spellStart"/>
      <w:r>
        <w:rPr>
          <w:rFonts w:ascii="Times New Roman" w:hAnsi="Times New Roman"/>
          <w:szCs w:val="26"/>
        </w:rPr>
        <w:t>Мурафинська</w:t>
      </w:r>
      <w:proofErr w:type="spellEnd"/>
      <w:r>
        <w:rPr>
          <w:rFonts w:ascii="Times New Roman" w:hAnsi="Times New Roman"/>
          <w:szCs w:val="26"/>
        </w:rPr>
        <w:t xml:space="preserve"> перспективні для розвідки ділянки, що підтверджує наявність перспектив для подальшого проведення геологорозвідувальних робіт на нафту і газ в межах площі Охтирської ділянки. </w:t>
      </w:r>
    </w:p>
    <w:p>
      <w:pPr>
        <w:pStyle w:val="a5"/>
        <w:numPr>
          <w:ilvl w:val="1"/>
          <w:numId w:val="13"/>
        </w:numPr>
        <w:ind w:left="0" w:firstLine="0"/>
        <w:jc w:val="both"/>
        <w:rPr>
          <w:rFonts w:ascii="Times New Roman" w:hAnsi="Times New Roman"/>
          <w:szCs w:val="26"/>
        </w:rPr>
      </w:pPr>
      <w:r>
        <w:rPr>
          <w:rFonts w:ascii="Times New Roman" w:hAnsi="Times New Roman"/>
          <w:szCs w:val="26"/>
        </w:rPr>
        <w:t>Охтирська ділянка знаходиться в перспективній в нафтогазоносному відношенні зоні з щільністю нерозвіданих видобувних ресурсів (категорії С</w:t>
      </w:r>
      <w:r>
        <w:rPr>
          <w:rFonts w:ascii="Times New Roman" w:hAnsi="Times New Roman"/>
          <w:szCs w:val="26"/>
          <w:vertAlign w:val="subscript"/>
        </w:rPr>
        <w:t>3</w:t>
      </w:r>
      <w:r>
        <w:rPr>
          <w:rFonts w:ascii="Times New Roman" w:hAnsi="Times New Roman"/>
          <w:szCs w:val="26"/>
        </w:rPr>
        <w:t>+D, коди класів 333+334) від 10-30 до 50 </w:t>
      </w:r>
      <w:proofErr w:type="spellStart"/>
      <w:r>
        <w:rPr>
          <w:rFonts w:ascii="Times New Roman" w:hAnsi="Times New Roman"/>
          <w:szCs w:val="26"/>
        </w:rPr>
        <w:t>тис.т</w:t>
      </w:r>
      <w:proofErr w:type="spellEnd"/>
      <w:r>
        <w:rPr>
          <w:rFonts w:ascii="Times New Roman" w:hAnsi="Times New Roman"/>
          <w:szCs w:val="26"/>
        </w:rPr>
        <w:t xml:space="preserve"> </w:t>
      </w:r>
      <w:proofErr w:type="spellStart"/>
      <w:r>
        <w:rPr>
          <w:rFonts w:ascii="Times New Roman" w:hAnsi="Times New Roman"/>
          <w:szCs w:val="26"/>
        </w:rPr>
        <w:t>у.п</w:t>
      </w:r>
      <w:proofErr w:type="spellEnd"/>
      <w:r>
        <w:rPr>
          <w:rFonts w:ascii="Times New Roman" w:hAnsi="Times New Roman"/>
          <w:szCs w:val="26"/>
        </w:rPr>
        <w:t>./км</w:t>
      </w:r>
      <w:r>
        <w:rPr>
          <w:rFonts w:ascii="Times New Roman" w:hAnsi="Times New Roman"/>
          <w:szCs w:val="26"/>
          <w:vertAlign w:val="superscript"/>
        </w:rPr>
        <w:t>2</w:t>
      </w:r>
      <w:r>
        <w:rPr>
          <w:rFonts w:ascii="Times New Roman" w:hAnsi="Times New Roman"/>
          <w:szCs w:val="26"/>
        </w:rPr>
        <w:t xml:space="preserve">. Загальна оцінка ресурсної бази ділянки за даними </w:t>
      </w:r>
      <w:proofErr w:type="spellStart"/>
      <w:r>
        <w:rPr>
          <w:rFonts w:ascii="Times New Roman" w:hAnsi="Times New Roman"/>
          <w:szCs w:val="26"/>
        </w:rPr>
        <w:t>УкрДГРІ</w:t>
      </w:r>
      <w:proofErr w:type="spellEnd"/>
      <w:r>
        <w:rPr>
          <w:rFonts w:ascii="Times New Roman" w:hAnsi="Times New Roman"/>
          <w:szCs w:val="26"/>
        </w:rPr>
        <w:t xml:space="preserve"> складає за кодом класу 334 (D</w:t>
      </w:r>
      <w:r>
        <w:rPr>
          <w:rFonts w:ascii="Times New Roman" w:hAnsi="Times New Roman"/>
          <w:szCs w:val="26"/>
          <w:vertAlign w:val="subscript"/>
        </w:rPr>
        <w:t>2</w:t>
      </w:r>
      <w:r>
        <w:rPr>
          <w:rFonts w:ascii="Times New Roman" w:hAnsi="Times New Roman"/>
          <w:szCs w:val="26"/>
        </w:rPr>
        <w:t xml:space="preserve">)  22431 </w:t>
      </w:r>
      <w:proofErr w:type="spellStart"/>
      <w:r>
        <w:rPr>
          <w:rFonts w:ascii="Times New Roman" w:hAnsi="Times New Roman"/>
          <w:szCs w:val="26"/>
        </w:rPr>
        <w:t>тис.т</w:t>
      </w:r>
      <w:proofErr w:type="spellEnd"/>
      <w:r>
        <w:rPr>
          <w:rFonts w:ascii="Times New Roman" w:hAnsi="Times New Roman"/>
          <w:szCs w:val="26"/>
        </w:rPr>
        <w:t xml:space="preserve"> </w:t>
      </w:r>
      <w:proofErr w:type="spellStart"/>
      <w:r>
        <w:rPr>
          <w:rFonts w:ascii="Times New Roman" w:hAnsi="Times New Roman"/>
          <w:szCs w:val="26"/>
        </w:rPr>
        <w:t>у.п</w:t>
      </w:r>
      <w:proofErr w:type="spellEnd"/>
      <w:r>
        <w:rPr>
          <w:rFonts w:ascii="Times New Roman" w:hAnsi="Times New Roman"/>
          <w:szCs w:val="26"/>
        </w:rPr>
        <w:t>.</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В межах ділянки знаходяться виявлені та підготовлені до глибокого пошуково-розвідувального буріння перспективні структури, ресурси нафти яких за даними </w:t>
      </w:r>
      <w:proofErr w:type="spellStart"/>
      <w:r>
        <w:rPr>
          <w:rFonts w:ascii="Times New Roman" w:hAnsi="Times New Roman"/>
          <w:szCs w:val="26"/>
        </w:rPr>
        <w:t>УкрДГРІ</w:t>
      </w:r>
      <w:proofErr w:type="spellEnd"/>
      <w:r>
        <w:rPr>
          <w:rFonts w:ascii="Times New Roman" w:hAnsi="Times New Roman"/>
          <w:szCs w:val="26"/>
        </w:rPr>
        <w:t xml:space="preserve"> складають: по </w:t>
      </w:r>
      <w:proofErr w:type="spellStart"/>
      <w:r>
        <w:rPr>
          <w:rFonts w:ascii="Times New Roman" w:hAnsi="Times New Roman"/>
          <w:szCs w:val="26"/>
        </w:rPr>
        <w:t>Рицинській</w:t>
      </w:r>
      <w:proofErr w:type="spellEnd"/>
      <w:r>
        <w:rPr>
          <w:rFonts w:ascii="Times New Roman" w:hAnsi="Times New Roman"/>
          <w:szCs w:val="26"/>
        </w:rPr>
        <w:t xml:space="preserve">  1,83 млн. т (клас 334), </w:t>
      </w:r>
      <w:proofErr w:type="spellStart"/>
      <w:r>
        <w:rPr>
          <w:rFonts w:ascii="Times New Roman" w:hAnsi="Times New Roman"/>
          <w:szCs w:val="26"/>
        </w:rPr>
        <w:t>Гутській</w:t>
      </w:r>
      <w:proofErr w:type="spellEnd"/>
      <w:r>
        <w:rPr>
          <w:rFonts w:ascii="Times New Roman" w:hAnsi="Times New Roman"/>
          <w:szCs w:val="26"/>
        </w:rPr>
        <w:t xml:space="preserve">  1,46 млн. т (клас 334), </w:t>
      </w:r>
      <w:proofErr w:type="spellStart"/>
      <w:r>
        <w:rPr>
          <w:rFonts w:ascii="Times New Roman" w:hAnsi="Times New Roman"/>
          <w:szCs w:val="26"/>
        </w:rPr>
        <w:t>Вуликівській</w:t>
      </w:r>
      <w:proofErr w:type="spellEnd"/>
      <w:r>
        <w:rPr>
          <w:rFonts w:ascii="Times New Roman" w:hAnsi="Times New Roman"/>
          <w:szCs w:val="26"/>
        </w:rPr>
        <w:t xml:space="preserve">   0,748 млн. т (клас 334), </w:t>
      </w:r>
      <w:proofErr w:type="spellStart"/>
      <w:r>
        <w:rPr>
          <w:rFonts w:ascii="Times New Roman" w:hAnsi="Times New Roman"/>
          <w:szCs w:val="26"/>
        </w:rPr>
        <w:t>Хижняківській</w:t>
      </w:r>
      <w:proofErr w:type="spellEnd"/>
      <w:r>
        <w:rPr>
          <w:rFonts w:ascii="Times New Roman" w:hAnsi="Times New Roman"/>
          <w:szCs w:val="26"/>
        </w:rPr>
        <w:t xml:space="preserve">   0,541 млн. т (клас 333) . Крім того, в межах ділянки розташовані Іванівська і </w:t>
      </w:r>
      <w:proofErr w:type="spellStart"/>
      <w:r>
        <w:rPr>
          <w:rFonts w:ascii="Times New Roman" w:hAnsi="Times New Roman"/>
          <w:szCs w:val="26"/>
        </w:rPr>
        <w:t>Вербівська</w:t>
      </w:r>
      <w:proofErr w:type="spellEnd"/>
      <w:r>
        <w:rPr>
          <w:rFonts w:ascii="Times New Roman" w:hAnsi="Times New Roman"/>
          <w:szCs w:val="26"/>
        </w:rPr>
        <w:t xml:space="preserve"> перспективні площі  без оцінки ресурсів в зв’язку з тимчасовою консервацією робіт.</w:t>
      </w:r>
    </w:p>
    <w:p>
      <w:pPr>
        <w:pStyle w:val="a5"/>
        <w:numPr>
          <w:ilvl w:val="1"/>
          <w:numId w:val="13"/>
        </w:numPr>
        <w:ind w:left="0" w:firstLine="0"/>
        <w:jc w:val="both"/>
        <w:rPr>
          <w:rFonts w:ascii="Times New Roman" w:hAnsi="Times New Roman"/>
          <w:szCs w:val="26"/>
        </w:rPr>
      </w:pPr>
      <w:r>
        <w:rPr>
          <w:rFonts w:ascii="Times New Roman" w:hAnsi="Times New Roman"/>
          <w:szCs w:val="26"/>
        </w:rPr>
        <w:t>За даними НАК «Надра України» в межах заявлених координат пробурені Компанією пошуково-розвідувальні і параметричні свердловини відсутні.</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Корисні копалини, геологічне вивчення та видобування яких передбачається угодою, - горючі корисні копалини (газ природний, газ сланцевих </w:t>
      </w:r>
      <w:proofErr w:type="spellStart"/>
      <w:r>
        <w:rPr>
          <w:rFonts w:ascii="Times New Roman" w:hAnsi="Times New Roman"/>
          <w:szCs w:val="26"/>
        </w:rPr>
        <w:t>товщ</w:t>
      </w:r>
      <w:proofErr w:type="spellEnd"/>
      <w:r>
        <w:rPr>
          <w:rFonts w:ascii="Times New Roman" w:hAnsi="Times New Roman"/>
          <w:szCs w:val="26"/>
        </w:rPr>
        <w:t>, газ центрально-басейнового типу, газ (метан) вугільних родовищ, нафта, конденсат).</w:t>
      </w:r>
    </w:p>
    <w:p>
      <w:pPr>
        <w:pStyle w:val="a5"/>
        <w:ind w:firstLine="0"/>
        <w:jc w:val="both"/>
        <w:rPr>
          <w:rFonts w:ascii="Times New Roman" w:hAnsi="Times New Roman"/>
          <w:szCs w:val="26"/>
        </w:rPr>
      </w:pPr>
      <w:r>
        <w:rPr>
          <w:rFonts w:ascii="Times New Roman" w:hAnsi="Times New Roman"/>
          <w:szCs w:val="26"/>
        </w:rPr>
        <w:t xml:space="preserve"> </w:t>
      </w:r>
    </w:p>
    <w:p>
      <w:pPr>
        <w:pStyle w:val="a5"/>
        <w:numPr>
          <w:ilvl w:val="1"/>
          <w:numId w:val="13"/>
        </w:numPr>
        <w:ind w:left="0" w:firstLine="0"/>
        <w:jc w:val="both"/>
        <w:rPr>
          <w:rFonts w:ascii="Times New Roman" w:hAnsi="Times New Roman"/>
          <w:szCs w:val="26"/>
        </w:rPr>
        <w:sectPr>
          <w:headerReference w:type="even" r:id="rId8"/>
          <w:footerReference w:type="default" r:id="rId9"/>
          <w:pgSz w:w="11906" w:h="16838" w:code="9"/>
          <w:pgMar w:top="1134" w:right="1134" w:bottom="1134" w:left="1701" w:header="567" w:footer="567" w:gutter="0"/>
          <w:cols w:space="720"/>
          <w:titlePg/>
        </w:sectPr>
      </w:pPr>
    </w:p>
    <w:p>
      <w:pPr>
        <w:pStyle w:val="af"/>
        <w:numPr>
          <w:ilvl w:val="0"/>
          <w:numId w:val="13"/>
        </w:numPr>
        <w:rPr>
          <w:rFonts w:ascii="Times New Roman" w:hAnsi="Times New Roman"/>
          <w:szCs w:val="26"/>
        </w:rPr>
      </w:pPr>
      <w:r>
        <w:rPr>
          <w:rFonts w:ascii="Times New Roman" w:hAnsi="Times New Roman"/>
          <w:szCs w:val="26"/>
        </w:rPr>
        <w:lastRenderedPageBreak/>
        <w:t>Картографічні матеріали щодо ділянки:</w:t>
      </w:r>
    </w:p>
    <w:p>
      <w:pPr>
        <w:pStyle w:val="a5"/>
        <w:numPr>
          <w:ilvl w:val="1"/>
          <w:numId w:val="13"/>
        </w:numPr>
        <w:ind w:left="0" w:firstLine="0"/>
        <w:jc w:val="both"/>
        <w:rPr>
          <w:rFonts w:ascii="Times New Roman" w:hAnsi="Times New Roman"/>
          <w:szCs w:val="26"/>
        </w:rPr>
      </w:pPr>
      <w:r>
        <w:rPr>
          <w:rFonts w:ascii="Times New Roman" w:hAnsi="Times New Roman"/>
          <w:szCs w:val="26"/>
        </w:rPr>
        <w:t>Оглядова карта району робіт 1</w:t>
      </w:r>
    </w:p>
    <w:p>
      <w:pPr>
        <w:pStyle w:val="a5"/>
        <w:ind w:firstLine="0"/>
        <w:jc w:val="center"/>
        <w:rPr>
          <w:rFonts w:ascii="Times New Roman" w:hAnsi="Times New Roman"/>
          <w:noProof/>
          <w:szCs w:val="26"/>
        </w:rPr>
      </w:pPr>
      <w:r>
        <w:rPr>
          <w:rFonts w:ascii="Times New Roman" w:hAnsi="Times New Roman"/>
          <w:noProof/>
          <w:szCs w:val="26"/>
          <w:lang w:eastAsia="uk-UA"/>
        </w:rPr>
        <w:drawing>
          <wp:inline distT="0" distB="0" distL="0" distR="0">
            <wp:extent cx="6993331" cy="494406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997001" cy="4946659"/>
                    </a:xfrm>
                    <a:prstGeom prst="rect">
                      <a:avLst/>
                    </a:prstGeom>
                  </pic:spPr>
                </pic:pic>
              </a:graphicData>
            </a:graphic>
          </wp:inline>
        </w:drawing>
      </w:r>
      <w:r>
        <w:rPr>
          <w:rFonts w:ascii="Times New Roman" w:hAnsi="Times New Roman"/>
          <w:noProof/>
          <w:szCs w:val="26"/>
        </w:rPr>
        <w:br w:type="page"/>
      </w:r>
    </w:p>
    <w:p>
      <w:pPr>
        <w:pStyle w:val="a5"/>
        <w:ind w:firstLine="0"/>
        <w:jc w:val="both"/>
        <w:rPr>
          <w:rFonts w:ascii="Times New Roman" w:hAnsi="Times New Roman"/>
          <w:szCs w:val="26"/>
        </w:rPr>
      </w:pPr>
      <w:r>
        <w:rPr>
          <w:rFonts w:ascii="Times New Roman" w:hAnsi="Times New Roman"/>
          <w:noProof/>
          <w:szCs w:val="26"/>
        </w:rPr>
        <w:lastRenderedPageBreak/>
        <w:t>7.2</w:t>
      </w:r>
      <w:r>
        <w:rPr>
          <w:rFonts w:ascii="Times New Roman" w:hAnsi="Times New Roman"/>
          <w:noProof/>
          <w:szCs w:val="26"/>
        </w:rPr>
        <w:tab/>
      </w:r>
      <w:r>
        <w:rPr>
          <w:rFonts w:ascii="Times New Roman" w:hAnsi="Times New Roman"/>
          <w:szCs w:val="26"/>
        </w:rPr>
        <w:t>Оглядова карта району робіт 2</w:t>
      </w:r>
    </w:p>
    <w:p>
      <w:pPr>
        <w:pStyle w:val="a5"/>
        <w:ind w:firstLine="0"/>
        <w:jc w:val="both"/>
        <w:rPr>
          <w:rFonts w:asciiTheme="minorHAnsi" w:hAnsiTheme="minorHAnsi"/>
          <w:noProof/>
          <w:lang w:eastAsia="uk-UA"/>
        </w:rPr>
      </w:pPr>
    </w:p>
    <w:p>
      <w:pPr>
        <w:pStyle w:val="a5"/>
        <w:ind w:firstLine="0"/>
        <w:jc w:val="center"/>
        <w:rPr>
          <w:rFonts w:ascii="Times New Roman" w:hAnsi="Times New Roman"/>
          <w:noProof/>
          <w:szCs w:val="26"/>
        </w:rPr>
      </w:pPr>
      <w:r>
        <w:rPr>
          <w:noProof/>
          <w:lang w:eastAsia="uk-UA"/>
        </w:rPr>
        <w:drawing>
          <wp:inline distT="0" distB="0" distL="0" distR="0">
            <wp:extent cx="8532136" cy="5427879"/>
            <wp:effectExtent l="0" t="0" r="254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1861" t="6887" r="11440" b="6372"/>
                    <a:stretch/>
                  </pic:blipFill>
                  <pic:spPr bwMode="auto">
                    <a:xfrm>
                      <a:off x="0" y="0"/>
                      <a:ext cx="8547827" cy="5437861"/>
                    </a:xfrm>
                    <a:prstGeom prst="rect">
                      <a:avLst/>
                    </a:prstGeom>
                    <a:ln>
                      <a:noFill/>
                    </a:ln>
                    <a:extLst>
                      <a:ext uri="{53640926-AAD7-44D8-BBD7-CCE9431645EC}">
                        <a14:shadowObscured xmlns:a14="http://schemas.microsoft.com/office/drawing/2010/main"/>
                      </a:ext>
                    </a:extLst>
                  </pic:spPr>
                </pic:pic>
              </a:graphicData>
            </a:graphic>
          </wp:inline>
        </w:drawing>
      </w:r>
    </w:p>
    <w:p>
      <w:pPr>
        <w:pStyle w:val="a5"/>
        <w:ind w:firstLine="0"/>
        <w:jc w:val="both"/>
        <w:rPr>
          <w:rFonts w:ascii="Times New Roman" w:hAnsi="Times New Roman"/>
          <w:szCs w:val="26"/>
        </w:rPr>
      </w:pPr>
      <w:r>
        <w:rPr>
          <w:rFonts w:ascii="Times New Roman" w:hAnsi="Times New Roman"/>
          <w:noProof/>
          <w:szCs w:val="26"/>
        </w:rPr>
        <w:lastRenderedPageBreak/>
        <w:t>7.3</w:t>
      </w:r>
      <w:r>
        <w:rPr>
          <w:rFonts w:ascii="Times New Roman" w:hAnsi="Times New Roman"/>
          <w:noProof/>
          <w:szCs w:val="26"/>
        </w:rPr>
        <w:tab/>
      </w:r>
      <w:r>
        <w:rPr>
          <w:rFonts w:ascii="Times New Roman" w:hAnsi="Times New Roman"/>
          <w:szCs w:val="26"/>
        </w:rPr>
        <w:t>Оглядова карта району робіт 3</w:t>
      </w:r>
    </w:p>
    <w:p>
      <w:pPr>
        <w:pStyle w:val="a5"/>
        <w:ind w:firstLine="0"/>
        <w:jc w:val="both"/>
        <w:rPr>
          <w:rFonts w:asciiTheme="minorHAnsi" w:hAnsiTheme="minorHAnsi"/>
          <w:noProof/>
          <w:lang w:eastAsia="uk-UA"/>
        </w:rPr>
      </w:pPr>
    </w:p>
    <w:p>
      <w:pPr>
        <w:pStyle w:val="a5"/>
        <w:ind w:firstLine="0"/>
        <w:jc w:val="center"/>
        <w:rPr>
          <w:rFonts w:ascii="Times New Roman" w:hAnsi="Times New Roman"/>
          <w:noProof/>
          <w:szCs w:val="26"/>
        </w:rPr>
      </w:pPr>
      <w:r>
        <w:rPr>
          <w:noProof/>
          <w:lang w:eastAsia="uk-UA"/>
        </w:rPr>
        <w:drawing>
          <wp:inline distT="0" distB="0" distL="0" distR="0">
            <wp:extent cx="9294488" cy="5179162"/>
            <wp:effectExtent l="0" t="0" r="2540"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168" t="6746" r="5989" b="6237"/>
                    <a:stretch/>
                  </pic:blipFill>
                  <pic:spPr bwMode="auto">
                    <a:xfrm>
                      <a:off x="0" y="0"/>
                      <a:ext cx="9310667" cy="5188177"/>
                    </a:xfrm>
                    <a:prstGeom prst="rect">
                      <a:avLst/>
                    </a:prstGeom>
                    <a:ln>
                      <a:noFill/>
                    </a:ln>
                    <a:extLst>
                      <a:ext uri="{53640926-AAD7-44D8-BBD7-CCE9431645EC}">
                        <a14:shadowObscured xmlns:a14="http://schemas.microsoft.com/office/drawing/2010/main"/>
                      </a:ext>
                    </a:extLst>
                  </pic:spPr>
                </pic:pic>
              </a:graphicData>
            </a:graphic>
          </wp:inline>
        </w:drawing>
      </w:r>
    </w:p>
    <w:p>
      <w:pPr>
        <w:pStyle w:val="af"/>
        <w:numPr>
          <w:ilvl w:val="0"/>
          <w:numId w:val="13"/>
        </w:numPr>
        <w:rPr>
          <w:rFonts w:ascii="Times New Roman" w:hAnsi="Times New Roman"/>
          <w:szCs w:val="26"/>
        </w:rPr>
      </w:pPr>
      <w:r>
        <w:rPr>
          <w:rFonts w:ascii="Times New Roman" w:hAnsi="Times New Roman"/>
          <w:szCs w:val="26"/>
        </w:rPr>
        <w:lastRenderedPageBreak/>
        <w:t>Опис геологічної інформації:</w:t>
      </w:r>
    </w:p>
    <w:p>
      <w:pPr>
        <w:pStyle w:val="a5"/>
        <w:numPr>
          <w:ilvl w:val="1"/>
          <w:numId w:val="13"/>
        </w:numPr>
        <w:ind w:left="0" w:firstLine="0"/>
        <w:jc w:val="both"/>
        <w:rPr>
          <w:rFonts w:ascii="Times New Roman" w:hAnsi="Times New Roman"/>
          <w:szCs w:val="26"/>
        </w:rPr>
      </w:pPr>
      <w:r>
        <w:rPr>
          <w:rFonts w:ascii="Times New Roman" w:hAnsi="Times New Roman"/>
          <w:szCs w:val="26"/>
        </w:rPr>
        <w:t xml:space="preserve">Геологічна інформація може бути отримана у користування або придбана відповідно до Порядку розпорядження геологічною інформацією, затвердженого постановою Кабінету Міністрів України від 07.11.2018 року №939 «Питання розпорядження геологічною інформацією». У випадку виникнення питань щодо отримання / придбання геологічної інформації для підготовки заяви на участь у конкурсі та відповідних пропозиції потенційний учасник може звернутись до Державне науково-виробниче підприємство «Державний інформаційний геологічний фонд України», Заступник директора з </w:t>
      </w:r>
      <w:proofErr w:type="spellStart"/>
      <w:r>
        <w:rPr>
          <w:rFonts w:ascii="Times New Roman" w:hAnsi="Times New Roman"/>
          <w:szCs w:val="26"/>
        </w:rPr>
        <w:t>надрокористування</w:t>
      </w:r>
      <w:proofErr w:type="spellEnd"/>
      <w:r>
        <w:rPr>
          <w:rFonts w:ascii="Times New Roman" w:hAnsi="Times New Roman"/>
          <w:szCs w:val="26"/>
        </w:rPr>
        <w:t xml:space="preserve"> - </w:t>
      </w:r>
      <w:proofErr w:type="spellStart"/>
      <w:r>
        <w:rPr>
          <w:rFonts w:ascii="Times New Roman" w:hAnsi="Times New Roman"/>
          <w:szCs w:val="26"/>
        </w:rPr>
        <w:t>Лабузна</w:t>
      </w:r>
      <w:proofErr w:type="spellEnd"/>
      <w:r>
        <w:rPr>
          <w:rFonts w:ascii="Times New Roman" w:hAnsi="Times New Roman"/>
          <w:szCs w:val="26"/>
        </w:rPr>
        <w:t xml:space="preserve"> Вікторія Сергіївна, Адреса місцезнаходження (юридична): 03057, м. Київ, вул. Антона Цедіка,16, </w:t>
      </w:r>
      <w:proofErr w:type="spellStart"/>
      <w:r>
        <w:rPr>
          <w:rFonts w:ascii="Times New Roman" w:hAnsi="Times New Roman"/>
          <w:szCs w:val="26"/>
        </w:rPr>
        <w:t>каб</w:t>
      </w:r>
      <w:proofErr w:type="spellEnd"/>
      <w:r>
        <w:rPr>
          <w:rFonts w:ascii="Times New Roman" w:hAnsi="Times New Roman"/>
          <w:szCs w:val="26"/>
        </w:rPr>
        <w:t xml:space="preserve">. 314, </w:t>
      </w:r>
      <w:proofErr w:type="spellStart"/>
      <w:r>
        <w:rPr>
          <w:rFonts w:ascii="Times New Roman" w:hAnsi="Times New Roman"/>
          <w:szCs w:val="26"/>
        </w:rPr>
        <w:t>тел</w:t>
      </w:r>
      <w:proofErr w:type="spellEnd"/>
      <w:r>
        <w:rPr>
          <w:rFonts w:ascii="Times New Roman" w:hAnsi="Times New Roman"/>
          <w:szCs w:val="26"/>
        </w:rPr>
        <w:t>. (044) 456-61-61.</w:t>
      </w:r>
    </w:p>
    <w:p>
      <w:pPr>
        <w:pStyle w:val="af4"/>
        <w:ind w:left="720"/>
        <w:rPr>
          <w:rFonts w:ascii="Times New Roman" w:hAnsi="Times New Roman"/>
          <w:szCs w:val="26"/>
        </w:rPr>
      </w:pPr>
    </w:p>
    <w:p>
      <w:pPr>
        <w:pStyle w:val="a5"/>
        <w:numPr>
          <w:ilvl w:val="1"/>
          <w:numId w:val="13"/>
        </w:numPr>
        <w:ind w:left="0" w:firstLine="0"/>
        <w:jc w:val="both"/>
        <w:rPr>
          <w:rFonts w:ascii="Times New Roman" w:hAnsi="Times New Roman"/>
          <w:szCs w:val="26"/>
        </w:rPr>
      </w:pPr>
      <w:r>
        <w:rPr>
          <w:rFonts w:ascii="Times New Roman" w:hAnsi="Times New Roman"/>
          <w:szCs w:val="26"/>
        </w:rPr>
        <w:t>Перелік геологічної інформації, яка може бути надана ДНВП “</w:t>
      </w:r>
      <w:proofErr w:type="spellStart"/>
      <w:r>
        <w:rPr>
          <w:rFonts w:ascii="Times New Roman" w:hAnsi="Times New Roman"/>
          <w:szCs w:val="26"/>
        </w:rPr>
        <w:t>Геоінформ</w:t>
      </w:r>
      <w:proofErr w:type="spellEnd"/>
      <w:r>
        <w:rPr>
          <w:rFonts w:ascii="Times New Roman" w:hAnsi="Times New Roman"/>
          <w:szCs w:val="26"/>
        </w:rPr>
        <w:t xml:space="preserve"> України” при виконанні Угоди про розподіл продукції по ділянці Охтирська та може експортуватися за межі України (матеріали зберігаються за </w:t>
      </w:r>
      <w:proofErr w:type="spellStart"/>
      <w:r>
        <w:rPr>
          <w:rFonts w:ascii="Times New Roman" w:hAnsi="Times New Roman"/>
          <w:szCs w:val="26"/>
        </w:rPr>
        <w:t>адресою</w:t>
      </w:r>
      <w:proofErr w:type="spellEnd"/>
      <w:r>
        <w:rPr>
          <w:rFonts w:ascii="Times New Roman" w:hAnsi="Times New Roman"/>
          <w:szCs w:val="26"/>
        </w:rPr>
        <w:t xml:space="preserve">: </w:t>
      </w:r>
      <w:proofErr w:type="spellStart"/>
      <w:r>
        <w:rPr>
          <w:rFonts w:ascii="Times New Roman" w:hAnsi="Times New Roman"/>
          <w:szCs w:val="26"/>
        </w:rPr>
        <w:t>м.Київ</w:t>
      </w:r>
      <w:proofErr w:type="spellEnd"/>
      <w:r>
        <w:rPr>
          <w:rFonts w:ascii="Times New Roman" w:hAnsi="Times New Roman"/>
          <w:szCs w:val="26"/>
        </w:rPr>
        <w:t xml:space="preserve">, </w:t>
      </w:r>
      <w:proofErr w:type="spellStart"/>
      <w:r>
        <w:rPr>
          <w:rFonts w:ascii="Times New Roman" w:hAnsi="Times New Roman"/>
          <w:szCs w:val="26"/>
        </w:rPr>
        <w:t>вул.Антона</w:t>
      </w:r>
      <w:proofErr w:type="spellEnd"/>
      <w:r>
        <w:rPr>
          <w:rFonts w:ascii="Times New Roman" w:hAnsi="Times New Roman"/>
          <w:szCs w:val="26"/>
        </w:rPr>
        <w:t xml:space="preserve"> </w:t>
      </w:r>
      <w:proofErr w:type="spellStart"/>
      <w:r>
        <w:rPr>
          <w:rFonts w:ascii="Times New Roman" w:hAnsi="Times New Roman"/>
          <w:szCs w:val="26"/>
        </w:rPr>
        <w:t>Цедіка</w:t>
      </w:r>
      <w:proofErr w:type="spellEnd"/>
      <w:r>
        <w:rPr>
          <w:rFonts w:ascii="Times New Roman" w:hAnsi="Times New Roman"/>
          <w:szCs w:val="26"/>
        </w:rPr>
        <w:t xml:space="preserve"> 16).</w:t>
      </w:r>
    </w:p>
    <w:p>
      <w:pPr>
        <w:pStyle w:val="af4"/>
        <w:ind w:left="360"/>
        <w:rPr>
          <w:rFonts w:ascii="Times New Roman" w:hAnsi="Times New Roman"/>
          <w:szCs w:val="26"/>
        </w:rPr>
      </w:pPr>
    </w:p>
    <w:tbl>
      <w:tblPr>
        <w:tblW w:w="15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2700"/>
        <w:gridCol w:w="5795"/>
        <w:gridCol w:w="1080"/>
        <w:gridCol w:w="2885"/>
        <w:gridCol w:w="2120"/>
      </w:tblGrid>
      <w:tr>
        <w:trPr>
          <w:cantSplit/>
          <w:tblHeader/>
          <w:jc w:val="center"/>
        </w:trPr>
        <w:tc>
          <w:tcPr>
            <w:tcW w:w="900" w:type="dxa"/>
          </w:tcPr>
          <w:p>
            <w:pPr>
              <w:jc w:val="center"/>
              <w:rPr>
                <w:rFonts w:ascii="Times New Roman" w:hAnsi="Times New Roman"/>
                <w:b/>
                <w:szCs w:val="26"/>
              </w:rPr>
            </w:pPr>
            <w:r>
              <w:rPr>
                <w:rFonts w:ascii="Times New Roman" w:hAnsi="Times New Roman"/>
                <w:b/>
                <w:szCs w:val="26"/>
              </w:rPr>
              <w:t>№ звіту</w:t>
            </w:r>
          </w:p>
        </w:tc>
        <w:tc>
          <w:tcPr>
            <w:tcW w:w="2700" w:type="dxa"/>
          </w:tcPr>
          <w:p>
            <w:pPr>
              <w:jc w:val="center"/>
              <w:rPr>
                <w:rFonts w:ascii="Times New Roman" w:hAnsi="Times New Roman"/>
                <w:b/>
                <w:szCs w:val="26"/>
              </w:rPr>
            </w:pPr>
            <w:r>
              <w:rPr>
                <w:rFonts w:ascii="Times New Roman" w:hAnsi="Times New Roman"/>
                <w:b/>
                <w:szCs w:val="26"/>
              </w:rPr>
              <w:t>Автор</w:t>
            </w:r>
          </w:p>
        </w:tc>
        <w:tc>
          <w:tcPr>
            <w:tcW w:w="5795" w:type="dxa"/>
          </w:tcPr>
          <w:p>
            <w:pPr>
              <w:jc w:val="center"/>
              <w:rPr>
                <w:rFonts w:ascii="Times New Roman" w:hAnsi="Times New Roman"/>
                <w:b/>
                <w:szCs w:val="26"/>
              </w:rPr>
            </w:pPr>
            <w:r>
              <w:rPr>
                <w:rFonts w:ascii="Times New Roman" w:hAnsi="Times New Roman"/>
                <w:b/>
                <w:szCs w:val="26"/>
              </w:rPr>
              <w:t>Назва звіту</w:t>
            </w:r>
          </w:p>
        </w:tc>
        <w:tc>
          <w:tcPr>
            <w:tcW w:w="1080" w:type="dxa"/>
          </w:tcPr>
          <w:p>
            <w:pPr>
              <w:ind w:left="-108" w:right="-179"/>
              <w:jc w:val="center"/>
              <w:rPr>
                <w:rFonts w:ascii="Times New Roman" w:hAnsi="Times New Roman"/>
                <w:b/>
                <w:szCs w:val="26"/>
              </w:rPr>
            </w:pPr>
            <w:r>
              <w:rPr>
                <w:rFonts w:ascii="Times New Roman" w:hAnsi="Times New Roman"/>
                <w:b/>
                <w:szCs w:val="26"/>
              </w:rPr>
              <w:t>Рік</w:t>
            </w:r>
          </w:p>
          <w:p>
            <w:pPr>
              <w:ind w:left="-108" w:right="-179"/>
              <w:jc w:val="center"/>
              <w:rPr>
                <w:rFonts w:ascii="Times New Roman" w:hAnsi="Times New Roman"/>
                <w:b/>
                <w:szCs w:val="26"/>
              </w:rPr>
            </w:pPr>
            <w:r>
              <w:rPr>
                <w:rFonts w:ascii="Times New Roman" w:hAnsi="Times New Roman"/>
                <w:b/>
                <w:szCs w:val="26"/>
              </w:rPr>
              <w:t xml:space="preserve"> видання</w:t>
            </w:r>
          </w:p>
        </w:tc>
        <w:tc>
          <w:tcPr>
            <w:tcW w:w="2885" w:type="dxa"/>
          </w:tcPr>
          <w:p>
            <w:pPr>
              <w:jc w:val="center"/>
              <w:rPr>
                <w:rFonts w:ascii="Times New Roman" w:hAnsi="Times New Roman"/>
                <w:b/>
                <w:szCs w:val="26"/>
              </w:rPr>
            </w:pPr>
            <w:r>
              <w:rPr>
                <w:rFonts w:ascii="Times New Roman" w:hAnsi="Times New Roman"/>
                <w:b/>
                <w:szCs w:val="26"/>
              </w:rPr>
              <w:t>Склад</w:t>
            </w:r>
          </w:p>
        </w:tc>
        <w:tc>
          <w:tcPr>
            <w:tcW w:w="2120" w:type="dxa"/>
          </w:tcPr>
          <w:p>
            <w:pPr>
              <w:jc w:val="center"/>
              <w:rPr>
                <w:rFonts w:ascii="Times New Roman" w:hAnsi="Times New Roman"/>
                <w:b/>
                <w:szCs w:val="26"/>
              </w:rPr>
            </w:pPr>
            <w:r>
              <w:rPr>
                <w:rFonts w:ascii="Times New Roman" w:hAnsi="Times New Roman"/>
                <w:b/>
                <w:szCs w:val="26"/>
              </w:rPr>
              <w:t>Відомості про скасування грифу</w:t>
            </w:r>
          </w:p>
        </w:tc>
      </w:tr>
      <w:tr>
        <w:trPr>
          <w:cantSplit/>
          <w:jc w:val="center"/>
        </w:trPr>
        <w:tc>
          <w:tcPr>
            <w:tcW w:w="900" w:type="dxa"/>
          </w:tcPr>
          <w:p>
            <w:pPr>
              <w:jc w:val="center"/>
              <w:rPr>
                <w:rFonts w:ascii="Times New Roman" w:hAnsi="Times New Roman"/>
                <w:szCs w:val="26"/>
              </w:rPr>
            </w:pPr>
            <w:r>
              <w:rPr>
                <w:rFonts w:ascii="Times New Roman" w:hAnsi="Times New Roman"/>
                <w:szCs w:val="26"/>
              </w:rPr>
              <w:t>38041</w:t>
            </w:r>
          </w:p>
        </w:tc>
        <w:tc>
          <w:tcPr>
            <w:tcW w:w="2700" w:type="dxa"/>
          </w:tcPr>
          <w:p>
            <w:pPr>
              <w:widowControl w:val="0"/>
              <w:autoSpaceDE w:val="0"/>
              <w:autoSpaceDN w:val="0"/>
              <w:adjustRightInd w:val="0"/>
              <w:rPr>
                <w:rFonts w:ascii="Times New Roman" w:hAnsi="Times New Roman"/>
                <w:bCs/>
                <w:szCs w:val="26"/>
              </w:rPr>
            </w:pPr>
            <w:r>
              <w:rPr>
                <w:rFonts w:ascii="Times New Roman" w:hAnsi="Times New Roman"/>
                <w:bCs/>
                <w:szCs w:val="26"/>
              </w:rPr>
              <w:t>Богданов В.П.</w:t>
            </w:r>
          </w:p>
          <w:p>
            <w:pPr>
              <w:widowControl w:val="0"/>
              <w:autoSpaceDE w:val="0"/>
              <w:autoSpaceDN w:val="0"/>
              <w:adjustRightInd w:val="0"/>
              <w:rPr>
                <w:rFonts w:ascii="Times New Roman" w:hAnsi="Times New Roman"/>
                <w:bCs/>
                <w:szCs w:val="26"/>
              </w:rPr>
            </w:pPr>
          </w:p>
        </w:tc>
        <w:tc>
          <w:tcPr>
            <w:tcW w:w="5795" w:type="dxa"/>
          </w:tcPr>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Обобщение</w:t>
            </w:r>
            <w:proofErr w:type="spellEnd"/>
            <w:r>
              <w:rPr>
                <w:rFonts w:ascii="Times New Roman" w:hAnsi="Times New Roman"/>
                <w:bCs/>
                <w:szCs w:val="26"/>
              </w:rPr>
              <w:t xml:space="preserve"> </w:t>
            </w:r>
            <w:proofErr w:type="spellStart"/>
            <w:r>
              <w:rPr>
                <w:rFonts w:ascii="Times New Roman" w:hAnsi="Times New Roman"/>
                <w:bCs/>
                <w:szCs w:val="26"/>
              </w:rPr>
              <w:t>результатов</w:t>
            </w:r>
            <w:proofErr w:type="spellEnd"/>
            <w:r>
              <w:rPr>
                <w:rFonts w:ascii="Times New Roman" w:hAnsi="Times New Roman"/>
                <w:bCs/>
                <w:szCs w:val="26"/>
              </w:rPr>
              <w:t xml:space="preserve"> </w:t>
            </w:r>
            <w:proofErr w:type="spellStart"/>
            <w:r>
              <w:rPr>
                <w:rFonts w:ascii="Times New Roman" w:hAnsi="Times New Roman"/>
                <w:bCs/>
                <w:szCs w:val="26"/>
              </w:rPr>
              <w:t>поисковых</w:t>
            </w:r>
            <w:proofErr w:type="spellEnd"/>
            <w:r>
              <w:rPr>
                <w:rFonts w:ascii="Times New Roman" w:hAnsi="Times New Roman"/>
                <w:bCs/>
                <w:szCs w:val="26"/>
              </w:rPr>
              <w:t xml:space="preserve"> и </w:t>
            </w:r>
            <w:proofErr w:type="spellStart"/>
            <w:r>
              <w:rPr>
                <w:rFonts w:ascii="Times New Roman" w:hAnsi="Times New Roman"/>
                <w:bCs/>
                <w:szCs w:val="26"/>
              </w:rPr>
              <w:t>разведочных</w:t>
            </w:r>
            <w:proofErr w:type="spellEnd"/>
            <w:r>
              <w:rPr>
                <w:rFonts w:ascii="Times New Roman" w:hAnsi="Times New Roman"/>
                <w:bCs/>
                <w:szCs w:val="26"/>
              </w:rPr>
              <w:t xml:space="preserve"> </w:t>
            </w:r>
            <w:proofErr w:type="spellStart"/>
            <w:r>
              <w:rPr>
                <w:rFonts w:ascii="Times New Roman" w:hAnsi="Times New Roman"/>
                <w:bCs/>
                <w:szCs w:val="26"/>
              </w:rPr>
              <w:t>работ</w:t>
            </w:r>
            <w:proofErr w:type="spellEnd"/>
            <w:r>
              <w:rPr>
                <w:rFonts w:ascii="Times New Roman" w:hAnsi="Times New Roman"/>
                <w:bCs/>
                <w:szCs w:val="26"/>
              </w:rPr>
              <w:t xml:space="preserve">, </w:t>
            </w:r>
            <w:proofErr w:type="spellStart"/>
            <w:r>
              <w:rPr>
                <w:rFonts w:ascii="Times New Roman" w:hAnsi="Times New Roman"/>
                <w:bCs/>
                <w:szCs w:val="26"/>
              </w:rPr>
              <w:t>сопоставление</w:t>
            </w:r>
            <w:proofErr w:type="spellEnd"/>
            <w:r>
              <w:rPr>
                <w:rFonts w:ascii="Times New Roman" w:hAnsi="Times New Roman"/>
                <w:bCs/>
                <w:szCs w:val="26"/>
              </w:rPr>
              <w:t xml:space="preserve"> </w:t>
            </w:r>
            <w:proofErr w:type="spellStart"/>
            <w:r>
              <w:rPr>
                <w:rFonts w:ascii="Times New Roman" w:hAnsi="Times New Roman"/>
                <w:bCs/>
                <w:szCs w:val="26"/>
              </w:rPr>
              <w:t>данных</w:t>
            </w:r>
            <w:proofErr w:type="spellEnd"/>
          </w:p>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эксплуатационного</w:t>
            </w:r>
            <w:proofErr w:type="spellEnd"/>
            <w:r>
              <w:rPr>
                <w:rFonts w:ascii="Times New Roman" w:hAnsi="Times New Roman"/>
                <w:bCs/>
                <w:szCs w:val="26"/>
              </w:rPr>
              <w:t xml:space="preserve"> и </w:t>
            </w:r>
            <w:proofErr w:type="spellStart"/>
            <w:r>
              <w:rPr>
                <w:rFonts w:ascii="Times New Roman" w:hAnsi="Times New Roman"/>
                <w:bCs/>
                <w:szCs w:val="26"/>
              </w:rPr>
              <w:t>разведочного</w:t>
            </w:r>
            <w:proofErr w:type="spellEnd"/>
            <w:r>
              <w:rPr>
                <w:rFonts w:ascii="Times New Roman" w:hAnsi="Times New Roman"/>
                <w:bCs/>
                <w:szCs w:val="26"/>
              </w:rPr>
              <w:t xml:space="preserve"> </w:t>
            </w:r>
            <w:proofErr w:type="spellStart"/>
            <w:r>
              <w:rPr>
                <w:rFonts w:ascii="Times New Roman" w:hAnsi="Times New Roman"/>
                <w:bCs/>
                <w:szCs w:val="26"/>
              </w:rPr>
              <w:t>бурения</w:t>
            </w:r>
            <w:proofErr w:type="spellEnd"/>
            <w:r>
              <w:rPr>
                <w:rFonts w:ascii="Times New Roman" w:hAnsi="Times New Roman"/>
                <w:bCs/>
                <w:szCs w:val="26"/>
              </w:rPr>
              <w:t xml:space="preserve"> и </w:t>
            </w:r>
            <w:proofErr w:type="spellStart"/>
            <w:r>
              <w:rPr>
                <w:rFonts w:ascii="Times New Roman" w:hAnsi="Times New Roman"/>
                <w:bCs/>
                <w:szCs w:val="26"/>
              </w:rPr>
              <w:t>подсчет</w:t>
            </w:r>
            <w:proofErr w:type="spellEnd"/>
            <w:r>
              <w:rPr>
                <w:rFonts w:ascii="Times New Roman" w:hAnsi="Times New Roman"/>
                <w:bCs/>
                <w:szCs w:val="26"/>
              </w:rPr>
              <w:t xml:space="preserve"> </w:t>
            </w:r>
            <w:proofErr w:type="spellStart"/>
            <w:r>
              <w:rPr>
                <w:rFonts w:ascii="Times New Roman" w:hAnsi="Times New Roman"/>
                <w:bCs/>
                <w:szCs w:val="26"/>
              </w:rPr>
              <w:t>прироста</w:t>
            </w:r>
            <w:proofErr w:type="spellEnd"/>
            <w:r>
              <w:rPr>
                <w:rFonts w:ascii="Times New Roman" w:hAnsi="Times New Roman"/>
                <w:bCs/>
                <w:szCs w:val="26"/>
              </w:rPr>
              <w:t xml:space="preserve"> </w:t>
            </w:r>
            <w:proofErr w:type="spellStart"/>
            <w:r>
              <w:rPr>
                <w:rFonts w:ascii="Times New Roman" w:hAnsi="Times New Roman"/>
                <w:bCs/>
                <w:szCs w:val="26"/>
              </w:rPr>
              <w:t>запасов</w:t>
            </w:r>
            <w:proofErr w:type="spellEnd"/>
            <w:r>
              <w:rPr>
                <w:rFonts w:ascii="Times New Roman" w:hAnsi="Times New Roman"/>
                <w:bCs/>
                <w:szCs w:val="26"/>
              </w:rPr>
              <w:t xml:space="preserve"> </w:t>
            </w:r>
            <w:proofErr w:type="spellStart"/>
            <w:r>
              <w:rPr>
                <w:rFonts w:ascii="Times New Roman" w:hAnsi="Times New Roman"/>
                <w:bCs/>
                <w:szCs w:val="26"/>
              </w:rPr>
              <w:t>нефти</w:t>
            </w:r>
            <w:proofErr w:type="spellEnd"/>
            <w:r>
              <w:rPr>
                <w:rFonts w:ascii="Times New Roman" w:hAnsi="Times New Roman"/>
                <w:bCs/>
                <w:szCs w:val="26"/>
              </w:rPr>
              <w:t xml:space="preserve"> и</w:t>
            </w:r>
          </w:p>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газа</w:t>
            </w:r>
            <w:proofErr w:type="spellEnd"/>
            <w:r>
              <w:rPr>
                <w:rFonts w:ascii="Times New Roman" w:hAnsi="Times New Roman"/>
                <w:bCs/>
                <w:szCs w:val="26"/>
              </w:rPr>
              <w:t xml:space="preserve"> на </w:t>
            </w:r>
            <w:proofErr w:type="spellStart"/>
            <w:r>
              <w:rPr>
                <w:rFonts w:ascii="Times New Roman" w:hAnsi="Times New Roman"/>
                <w:bCs/>
                <w:szCs w:val="26"/>
              </w:rPr>
              <w:t>площадях</w:t>
            </w:r>
            <w:proofErr w:type="spellEnd"/>
            <w:r>
              <w:rPr>
                <w:rFonts w:ascii="Times New Roman" w:hAnsi="Times New Roman"/>
                <w:bCs/>
                <w:szCs w:val="26"/>
              </w:rPr>
              <w:t xml:space="preserve"> </w:t>
            </w:r>
            <w:proofErr w:type="spellStart"/>
            <w:r>
              <w:rPr>
                <w:rFonts w:ascii="Times New Roman" w:hAnsi="Times New Roman"/>
                <w:bCs/>
                <w:szCs w:val="26"/>
              </w:rPr>
              <w:t>Полтавского</w:t>
            </w:r>
            <w:proofErr w:type="spellEnd"/>
            <w:r>
              <w:rPr>
                <w:rFonts w:ascii="Times New Roman" w:hAnsi="Times New Roman"/>
                <w:bCs/>
                <w:szCs w:val="26"/>
              </w:rPr>
              <w:t xml:space="preserve"> и </w:t>
            </w:r>
            <w:proofErr w:type="spellStart"/>
            <w:r>
              <w:rPr>
                <w:rFonts w:ascii="Times New Roman" w:hAnsi="Times New Roman"/>
                <w:bCs/>
                <w:szCs w:val="26"/>
              </w:rPr>
              <w:t>Ахтырского</w:t>
            </w:r>
            <w:proofErr w:type="spellEnd"/>
            <w:r>
              <w:rPr>
                <w:rFonts w:ascii="Times New Roman" w:hAnsi="Times New Roman"/>
                <w:bCs/>
                <w:szCs w:val="26"/>
              </w:rPr>
              <w:t xml:space="preserve"> управлений </w:t>
            </w:r>
            <w:proofErr w:type="spellStart"/>
            <w:r>
              <w:rPr>
                <w:rFonts w:ascii="Times New Roman" w:hAnsi="Times New Roman"/>
                <w:bCs/>
                <w:szCs w:val="26"/>
              </w:rPr>
              <w:t>буровых</w:t>
            </w:r>
            <w:proofErr w:type="spellEnd"/>
            <w:r>
              <w:rPr>
                <w:rFonts w:ascii="Times New Roman" w:hAnsi="Times New Roman"/>
                <w:bCs/>
                <w:szCs w:val="26"/>
              </w:rPr>
              <w:t xml:space="preserve"> </w:t>
            </w:r>
            <w:proofErr w:type="spellStart"/>
            <w:r>
              <w:rPr>
                <w:rFonts w:ascii="Times New Roman" w:hAnsi="Times New Roman"/>
                <w:bCs/>
                <w:szCs w:val="26"/>
              </w:rPr>
              <w:t>работ</w:t>
            </w:r>
            <w:proofErr w:type="spellEnd"/>
            <w:r>
              <w:rPr>
                <w:rFonts w:ascii="Times New Roman" w:hAnsi="Times New Roman"/>
                <w:bCs/>
                <w:szCs w:val="26"/>
              </w:rPr>
              <w:t xml:space="preserve"> в</w:t>
            </w:r>
          </w:p>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центральной</w:t>
            </w:r>
            <w:proofErr w:type="spellEnd"/>
            <w:r>
              <w:rPr>
                <w:rFonts w:ascii="Times New Roman" w:hAnsi="Times New Roman"/>
                <w:bCs/>
                <w:szCs w:val="26"/>
              </w:rPr>
              <w:t xml:space="preserve"> </w:t>
            </w:r>
            <w:proofErr w:type="spellStart"/>
            <w:r>
              <w:rPr>
                <w:rFonts w:ascii="Times New Roman" w:hAnsi="Times New Roman"/>
                <w:bCs/>
                <w:szCs w:val="26"/>
              </w:rPr>
              <w:t>части</w:t>
            </w:r>
            <w:proofErr w:type="spellEnd"/>
            <w:r>
              <w:rPr>
                <w:rFonts w:ascii="Times New Roman" w:hAnsi="Times New Roman"/>
                <w:bCs/>
                <w:szCs w:val="26"/>
              </w:rPr>
              <w:t xml:space="preserve"> </w:t>
            </w:r>
            <w:proofErr w:type="spellStart"/>
            <w:r>
              <w:rPr>
                <w:rFonts w:ascii="Times New Roman" w:hAnsi="Times New Roman"/>
                <w:bCs/>
                <w:szCs w:val="26"/>
              </w:rPr>
              <w:t>Днепровско-Донецкой</w:t>
            </w:r>
            <w:proofErr w:type="spellEnd"/>
            <w:r>
              <w:rPr>
                <w:rFonts w:ascii="Times New Roman" w:hAnsi="Times New Roman"/>
                <w:bCs/>
                <w:szCs w:val="26"/>
              </w:rPr>
              <w:t xml:space="preserve"> </w:t>
            </w:r>
            <w:proofErr w:type="spellStart"/>
            <w:r>
              <w:rPr>
                <w:rFonts w:ascii="Times New Roman" w:hAnsi="Times New Roman"/>
                <w:bCs/>
                <w:szCs w:val="26"/>
              </w:rPr>
              <w:t>впадины</w:t>
            </w:r>
            <w:proofErr w:type="spellEnd"/>
            <w:r>
              <w:rPr>
                <w:rFonts w:ascii="Times New Roman" w:hAnsi="Times New Roman"/>
                <w:bCs/>
                <w:szCs w:val="26"/>
              </w:rPr>
              <w:t xml:space="preserve"> (</w:t>
            </w:r>
            <w:proofErr w:type="spellStart"/>
            <w:r>
              <w:rPr>
                <w:rFonts w:ascii="Times New Roman" w:hAnsi="Times New Roman"/>
                <w:bCs/>
                <w:szCs w:val="26"/>
              </w:rPr>
              <w:t>Сагайдакская</w:t>
            </w:r>
            <w:proofErr w:type="spellEnd"/>
            <w:r>
              <w:rPr>
                <w:rFonts w:ascii="Times New Roman" w:hAnsi="Times New Roman"/>
                <w:bCs/>
                <w:szCs w:val="26"/>
              </w:rPr>
              <w:t>,</w:t>
            </w:r>
          </w:p>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Братешковская</w:t>
            </w:r>
            <w:proofErr w:type="spellEnd"/>
            <w:r>
              <w:rPr>
                <w:rFonts w:ascii="Times New Roman" w:hAnsi="Times New Roman"/>
                <w:bCs/>
                <w:szCs w:val="26"/>
              </w:rPr>
              <w:t xml:space="preserve">, </w:t>
            </w:r>
            <w:proofErr w:type="spellStart"/>
            <w:r>
              <w:rPr>
                <w:rFonts w:ascii="Times New Roman" w:hAnsi="Times New Roman"/>
                <w:bCs/>
                <w:szCs w:val="26"/>
              </w:rPr>
              <w:t>Шкурупиевская</w:t>
            </w:r>
            <w:proofErr w:type="spellEnd"/>
            <w:r>
              <w:rPr>
                <w:rFonts w:ascii="Times New Roman" w:hAnsi="Times New Roman"/>
                <w:bCs/>
                <w:szCs w:val="26"/>
              </w:rPr>
              <w:t xml:space="preserve">, </w:t>
            </w:r>
            <w:proofErr w:type="spellStart"/>
            <w:r>
              <w:rPr>
                <w:rFonts w:ascii="Times New Roman" w:hAnsi="Times New Roman"/>
                <w:bCs/>
                <w:szCs w:val="26"/>
              </w:rPr>
              <w:t>Радченковская</w:t>
            </w:r>
            <w:proofErr w:type="spellEnd"/>
            <w:r>
              <w:rPr>
                <w:rFonts w:ascii="Times New Roman" w:hAnsi="Times New Roman"/>
                <w:bCs/>
                <w:szCs w:val="26"/>
              </w:rPr>
              <w:t xml:space="preserve">, </w:t>
            </w:r>
            <w:proofErr w:type="spellStart"/>
            <w:r>
              <w:rPr>
                <w:rFonts w:ascii="Times New Roman" w:hAnsi="Times New Roman"/>
                <w:bCs/>
                <w:szCs w:val="26"/>
              </w:rPr>
              <w:t>Матяшевская</w:t>
            </w:r>
            <w:proofErr w:type="spellEnd"/>
            <w:r>
              <w:rPr>
                <w:rFonts w:ascii="Times New Roman" w:hAnsi="Times New Roman"/>
                <w:bCs/>
                <w:szCs w:val="26"/>
              </w:rPr>
              <w:t xml:space="preserve">, </w:t>
            </w:r>
            <w:proofErr w:type="spellStart"/>
            <w:r>
              <w:rPr>
                <w:rFonts w:ascii="Times New Roman" w:hAnsi="Times New Roman"/>
                <w:bCs/>
                <w:szCs w:val="26"/>
              </w:rPr>
              <w:t>Сорочинская</w:t>
            </w:r>
            <w:proofErr w:type="spellEnd"/>
            <w:r>
              <w:rPr>
                <w:rFonts w:ascii="Times New Roman" w:hAnsi="Times New Roman"/>
                <w:bCs/>
                <w:szCs w:val="26"/>
              </w:rPr>
              <w:t>,</w:t>
            </w:r>
          </w:p>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Вениславская</w:t>
            </w:r>
            <w:proofErr w:type="spellEnd"/>
            <w:r>
              <w:rPr>
                <w:rFonts w:ascii="Times New Roman" w:hAnsi="Times New Roman"/>
                <w:bCs/>
                <w:szCs w:val="26"/>
              </w:rPr>
              <w:t xml:space="preserve">, </w:t>
            </w:r>
            <w:proofErr w:type="spellStart"/>
            <w:r>
              <w:rPr>
                <w:rFonts w:ascii="Times New Roman" w:hAnsi="Times New Roman"/>
                <w:bCs/>
                <w:szCs w:val="26"/>
              </w:rPr>
              <w:t>Клинско-Сарская</w:t>
            </w:r>
            <w:proofErr w:type="spellEnd"/>
            <w:r>
              <w:rPr>
                <w:rFonts w:ascii="Times New Roman" w:hAnsi="Times New Roman"/>
                <w:bCs/>
                <w:szCs w:val="26"/>
              </w:rPr>
              <w:t xml:space="preserve">, </w:t>
            </w:r>
            <w:proofErr w:type="spellStart"/>
            <w:r>
              <w:rPr>
                <w:rFonts w:ascii="Times New Roman" w:hAnsi="Times New Roman"/>
                <w:bCs/>
                <w:szCs w:val="26"/>
              </w:rPr>
              <w:t>Краснознаменская</w:t>
            </w:r>
            <w:proofErr w:type="spellEnd"/>
            <w:r>
              <w:rPr>
                <w:rFonts w:ascii="Times New Roman" w:hAnsi="Times New Roman"/>
                <w:bCs/>
                <w:szCs w:val="26"/>
              </w:rPr>
              <w:t xml:space="preserve">, </w:t>
            </w:r>
            <w:proofErr w:type="spellStart"/>
            <w:r>
              <w:rPr>
                <w:rFonts w:ascii="Times New Roman" w:hAnsi="Times New Roman"/>
                <w:bCs/>
                <w:szCs w:val="26"/>
              </w:rPr>
              <w:t>Бугреватовская,Козиевская</w:t>
            </w:r>
            <w:proofErr w:type="spellEnd"/>
            <w:r>
              <w:rPr>
                <w:rFonts w:ascii="Times New Roman" w:hAnsi="Times New Roman"/>
                <w:bCs/>
                <w:szCs w:val="26"/>
              </w:rPr>
              <w:t xml:space="preserve">, </w:t>
            </w:r>
          </w:p>
          <w:p>
            <w:pPr>
              <w:widowControl w:val="0"/>
              <w:autoSpaceDE w:val="0"/>
              <w:autoSpaceDN w:val="0"/>
              <w:adjustRightInd w:val="0"/>
              <w:spacing w:line="221" w:lineRule="atLeast"/>
              <w:rPr>
                <w:rFonts w:ascii="Times New Roman" w:hAnsi="Times New Roman"/>
                <w:bCs/>
                <w:szCs w:val="26"/>
              </w:rPr>
            </w:pPr>
            <w:proofErr w:type="spellStart"/>
            <w:r>
              <w:rPr>
                <w:rFonts w:ascii="Times New Roman" w:hAnsi="Times New Roman"/>
                <w:bCs/>
                <w:szCs w:val="26"/>
              </w:rPr>
              <w:t>Качановская</w:t>
            </w:r>
            <w:proofErr w:type="spellEnd"/>
            <w:r>
              <w:rPr>
                <w:rFonts w:ascii="Times New Roman" w:hAnsi="Times New Roman"/>
                <w:bCs/>
                <w:szCs w:val="26"/>
              </w:rPr>
              <w:t xml:space="preserve">, </w:t>
            </w:r>
            <w:proofErr w:type="spellStart"/>
            <w:r>
              <w:rPr>
                <w:rFonts w:ascii="Times New Roman" w:hAnsi="Times New Roman"/>
                <w:bCs/>
                <w:szCs w:val="26"/>
              </w:rPr>
              <w:t>Прокопенковская</w:t>
            </w:r>
            <w:proofErr w:type="spellEnd"/>
            <w:r>
              <w:rPr>
                <w:rFonts w:ascii="Times New Roman" w:hAnsi="Times New Roman"/>
                <w:bCs/>
                <w:szCs w:val="26"/>
              </w:rPr>
              <w:t xml:space="preserve"> и </w:t>
            </w:r>
            <w:proofErr w:type="spellStart"/>
            <w:r>
              <w:rPr>
                <w:rFonts w:ascii="Times New Roman" w:hAnsi="Times New Roman"/>
                <w:bCs/>
                <w:szCs w:val="26"/>
              </w:rPr>
              <w:t>др</w:t>
            </w:r>
            <w:proofErr w:type="spellEnd"/>
            <w:r>
              <w:rPr>
                <w:rFonts w:ascii="Times New Roman" w:hAnsi="Times New Roman"/>
                <w:bCs/>
                <w:szCs w:val="26"/>
              </w:rPr>
              <w:t>.) ДДВ.</w:t>
            </w:r>
          </w:p>
        </w:tc>
        <w:tc>
          <w:tcPr>
            <w:tcW w:w="1080" w:type="dxa"/>
          </w:tcPr>
          <w:p>
            <w:pPr>
              <w:jc w:val="center"/>
              <w:rPr>
                <w:rFonts w:ascii="Times New Roman" w:hAnsi="Times New Roman"/>
                <w:szCs w:val="26"/>
              </w:rPr>
            </w:pPr>
            <w:r>
              <w:rPr>
                <w:rFonts w:ascii="Times New Roman" w:hAnsi="Times New Roman"/>
                <w:szCs w:val="26"/>
              </w:rPr>
              <w:t>1975</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ДСК</w:t>
            </w:r>
          </w:p>
        </w:tc>
      </w:tr>
      <w:tr>
        <w:trPr>
          <w:cantSplit/>
          <w:jc w:val="center"/>
        </w:trPr>
        <w:tc>
          <w:tcPr>
            <w:tcW w:w="900" w:type="dxa"/>
          </w:tcPr>
          <w:p>
            <w:pPr>
              <w:jc w:val="center"/>
              <w:rPr>
                <w:rFonts w:ascii="Times New Roman" w:hAnsi="Times New Roman"/>
                <w:szCs w:val="26"/>
              </w:rPr>
            </w:pPr>
            <w:r>
              <w:rPr>
                <w:rFonts w:ascii="Times New Roman" w:hAnsi="Times New Roman"/>
                <w:szCs w:val="26"/>
              </w:rPr>
              <w:lastRenderedPageBreak/>
              <w:t>39006</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Чайко Н.Н.</w:t>
            </w:r>
          </w:p>
          <w:p>
            <w:pPr>
              <w:widowControl w:val="0"/>
              <w:autoSpaceDE w:val="0"/>
              <w:autoSpaceDN w:val="0"/>
              <w:adjustRightInd w:val="0"/>
              <w:rPr>
                <w:rFonts w:ascii="Times New Roman" w:hAnsi="Times New Roman"/>
                <w:bCs/>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по </w:t>
            </w:r>
            <w:proofErr w:type="spellStart"/>
            <w:r>
              <w:rPr>
                <w:rFonts w:ascii="Times New Roman" w:hAnsi="Times New Roman"/>
                <w:bCs/>
                <w:color w:val="000000"/>
                <w:szCs w:val="26"/>
              </w:rPr>
              <w:t>теме</w:t>
            </w:r>
            <w:proofErr w:type="spellEnd"/>
            <w:r>
              <w:rPr>
                <w:rFonts w:ascii="Times New Roman" w:hAnsi="Times New Roman"/>
                <w:bCs/>
                <w:color w:val="000000"/>
                <w:szCs w:val="26"/>
              </w:rPr>
              <w:t xml:space="preserve"> 16/76: "</w:t>
            </w:r>
            <w:proofErr w:type="spellStart"/>
            <w:r>
              <w:rPr>
                <w:rFonts w:ascii="Times New Roman" w:hAnsi="Times New Roman"/>
                <w:bCs/>
                <w:color w:val="000000"/>
                <w:szCs w:val="26"/>
              </w:rPr>
              <w:t>Обобщение</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анализ</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результатов</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поисково-разведочного</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бурения</w:t>
            </w:r>
            <w:proofErr w:type="spellEnd"/>
            <w:r>
              <w:rPr>
                <w:rFonts w:ascii="Times New Roman" w:hAnsi="Times New Roman"/>
                <w:bCs/>
                <w:color w:val="000000"/>
                <w:szCs w:val="26"/>
              </w:rPr>
              <w:t xml:space="preserve"> на </w:t>
            </w:r>
            <w:proofErr w:type="spellStart"/>
            <w:r>
              <w:rPr>
                <w:rFonts w:ascii="Times New Roman" w:hAnsi="Times New Roman"/>
                <w:bCs/>
                <w:color w:val="000000"/>
                <w:szCs w:val="26"/>
              </w:rPr>
              <w:t>нефть</w:t>
            </w:r>
            <w:proofErr w:type="spellEnd"/>
            <w:r>
              <w:rPr>
                <w:rFonts w:ascii="Times New Roman" w:hAnsi="Times New Roman"/>
                <w:bCs/>
                <w:color w:val="000000"/>
                <w:szCs w:val="26"/>
              </w:rPr>
              <w:t xml:space="preserve"> и газ на </w:t>
            </w:r>
            <w:proofErr w:type="spellStart"/>
            <w:r>
              <w:rPr>
                <w:rFonts w:ascii="Times New Roman" w:hAnsi="Times New Roman"/>
                <w:bCs/>
                <w:color w:val="000000"/>
                <w:szCs w:val="26"/>
              </w:rPr>
              <w:t>площадях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Полтавского</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Ахтырского</w:t>
            </w:r>
            <w:proofErr w:type="spellEnd"/>
            <w:r>
              <w:rPr>
                <w:rFonts w:ascii="Times New Roman" w:hAnsi="Times New Roman"/>
                <w:bCs/>
                <w:color w:val="000000"/>
                <w:szCs w:val="26"/>
              </w:rPr>
              <w:t xml:space="preserve"> управлений</w:t>
            </w:r>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буровых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работ</w:t>
            </w:r>
            <w:proofErr w:type="spellEnd"/>
            <w:r>
              <w:rPr>
                <w:rFonts w:ascii="Times New Roman" w:hAnsi="Times New Roman"/>
                <w:bCs/>
                <w:color w:val="000000"/>
                <w:szCs w:val="26"/>
              </w:rPr>
              <w:t xml:space="preserve"> за 1976 год".</w:t>
            </w:r>
          </w:p>
        </w:tc>
        <w:tc>
          <w:tcPr>
            <w:tcW w:w="1080" w:type="dxa"/>
          </w:tcPr>
          <w:p>
            <w:pPr>
              <w:jc w:val="center"/>
              <w:rPr>
                <w:rFonts w:ascii="Times New Roman" w:hAnsi="Times New Roman"/>
                <w:szCs w:val="26"/>
              </w:rPr>
            </w:pPr>
            <w:r>
              <w:rPr>
                <w:rFonts w:ascii="Times New Roman" w:hAnsi="Times New Roman"/>
                <w:szCs w:val="26"/>
              </w:rPr>
              <w:t>1976</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ДСК</w:t>
            </w:r>
          </w:p>
        </w:tc>
      </w:tr>
      <w:tr>
        <w:trPr>
          <w:cantSplit/>
          <w:jc w:val="center"/>
        </w:trPr>
        <w:tc>
          <w:tcPr>
            <w:tcW w:w="900" w:type="dxa"/>
          </w:tcPr>
          <w:p>
            <w:pPr>
              <w:jc w:val="center"/>
              <w:rPr>
                <w:rFonts w:ascii="Times New Roman" w:hAnsi="Times New Roman"/>
                <w:szCs w:val="26"/>
              </w:rPr>
            </w:pPr>
            <w:r>
              <w:rPr>
                <w:rFonts w:ascii="Times New Roman" w:hAnsi="Times New Roman"/>
                <w:szCs w:val="26"/>
              </w:rPr>
              <w:t>41996</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Довганюк</w:t>
            </w:r>
            <w:proofErr w:type="spellEnd"/>
            <w:r>
              <w:rPr>
                <w:rFonts w:ascii="Times New Roman" w:hAnsi="Times New Roman"/>
                <w:bCs/>
                <w:color w:val="000000"/>
                <w:szCs w:val="26"/>
              </w:rPr>
              <w:t xml:space="preserve"> В.И.</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Обобщение</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анализ</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результатов</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поисково-разведочного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бурения</w:t>
            </w:r>
            <w:proofErr w:type="spellEnd"/>
            <w:r>
              <w:rPr>
                <w:rFonts w:ascii="Times New Roman" w:hAnsi="Times New Roman"/>
                <w:bCs/>
                <w:color w:val="000000"/>
                <w:szCs w:val="26"/>
              </w:rPr>
              <w:t xml:space="preserve"> на </w:t>
            </w:r>
            <w:proofErr w:type="spellStart"/>
            <w:r>
              <w:rPr>
                <w:rFonts w:ascii="Times New Roman" w:hAnsi="Times New Roman"/>
                <w:bCs/>
                <w:color w:val="000000"/>
                <w:szCs w:val="26"/>
              </w:rPr>
              <w:t>нефть</w:t>
            </w:r>
            <w:proofErr w:type="spellEnd"/>
            <w:r>
              <w:rPr>
                <w:rFonts w:ascii="Times New Roman" w:hAnsi="Times New Roman"/>
                <w:bCs/>
                <w:color w:val="000000"/>
                <w:szCs w:val="26"/>
              </w:rPr>
              <w:t xml:space="preserve"> и газ</w:t>
            </w:r>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на </w:t>
            </w:r>
            <w:proofErr w:type="spellStart"/>
            <w:r>
              <w:rPr>
                <w:rFonts w:ascii="Times New Roman" w:hAnsi="Times New Roman"/>
                <w:bCs/>
                <w:color w:val="000000"/>
                <w:szCs w:val="26"/>
              </w:rPr>
              <w:t>Клинско-Сарской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Бугреватовской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Козиевской</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Сагайдакской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площадях</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1979</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ДСК</w:t>
            </w:r>
          </w:p>
        </w:tc>
      </w:tr>
      <w:tr>
        <w:trPr>
          <w:cantSplit/>
          <w:jc w:val="center"/>
        </w:trPr>
        <w:tc>
          <w:tcPr>
            <w:tcW w:w="900" w:type="dxa"/>
          </w:tcPr>
          <w:p>
            <w:pPr>
              <w:jc w:val="center"/>
              <w:rPr>
                <w:rFonts w:ascii="Times New Roman" w:hAnsi="Times New Roman"/>
                <w:szCs w:val="26"/>
              </w:rPr>
            </w:pPr>
            <w:r>
              <w:rPr>
                <w:rFonts w:ascii="Times New Roman" w:hAnsi="Times New Roman"/>
                <w:szCs w:val="26"/>
              </w:rPr>
              <w:t>42633</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Козинцева Т.К.</w:t>
            </w: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Геологический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результатах структурно-</w:t>
            </w:r>
            <w:proofErr w:type="spellStart"/>
            <w:r>
              <w:rPr>
                <w:rFonts w:ascii="Times New Roman" w:hAnsi="Times New Roman"/>
                <w:bCs/>
                <w:color w:val="000000"/>
                <w:szCs w:val="26"/>
              </w:rPr>
              <w:t>поискового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бурения</w:t>
            </w:r>
            <w:proofErr w:type="spellEnd"/>
            <w:r>
              <w:rPr>
                <w:rFonts w:ascii="Times New Roman" w:hAnsi="Times New Roman"/>
                <w:bCs/>
                <w:color w:val="000000"/>
                <w:szCs w:val="26"/>
              </w:rPr>
              <w:t xml:space="preserve"> на </w:t>
            </w:r>
            <w:proofErr w:type="spellStart"/>
            <w:r>
              <w:rPr>
                <w:rFonts w:ascii="Times New Roman" w:hAnsi="Times New Roman"/>
                <w:bCs/>
                <w:color w:val="000000"/>
                <w:szCs w:val="26"/>
              </w:rPr>
              <w:t>Тростянецкой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за 1977-1979 гг.</w:t>
            </w:r>
          </w:p>
        </w:tc>
        <w:tc>
          <w:tcPr>
            <w:tcW w:w="1080" w:type="dxa"/>
          </w:tcPr>
          <w:p>
            <w:pPr>
              <w:jc w:val="center"/>
              <w:rPr>
                <w:rFonts w:ascii="Times New Roman" w:hAnsi="Times New Roman"/>
                <w:szCs w:val="26"/>
              </w:rPr>
            </w:pPr>
            <w:r>
              <w:rPr>
                <w:rFonts w:ascii="Times New Roman" w:hAnsi="Times New Roman"/>
                <w:szCs w:val="26"/>
              </w:rPr>
              <w:t>1980</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графічні додатки</w:t>
            </w:r>
          </w:p>
        </w:tc>
        <w:tc>
          <w:tcPr>
            <w:tcW w:w="2120" w:type="dxa"/>
          </w:tcPr>
          <w:p>
            <w:pPr>
              <w:jc w:val="center"/>
              <w:rPr>
                <w:rFonts w:ascii="Times New Roman" w:hAnsi="Times New Roman"/>
                <w:szCs w:val="26"/>
              </w:rPr>
            </w:pPr>
            <w:r>
              <w:rPr>
                <w:rFonts w:ascii="Times New Roman" w:hAnsi="Times New Roman"/>
                <w:szCs w:val="26"/>
              </w:rPr>
              <w:t>ДСК</w:t>
            </w:r>
          </w:p>
          <w:p>
            <w:pPr>
              <w:jc w:val="center"/>
              <w:rPr>
                <w:rFonts w:ascii="Times New Roman" w:hAnsi="Times New Roman"/>
                <w:szCs w:val="26"/>
              </w:rPr>
            </w:pPr>
            <w:r>
              <w:rPr>
                <w:rFonts w:ascii="Times New Roman" w:hAnsi="Times New Roman"/>
                <w:szCs w:val="26"/>
              </w:rPr>
              <w:t>ДСК</w:t>
            </w:r>
          </w:p>
        </w:tc>
      </w:tr>
      <w:tr>
        <w:trPr>
          <w:cantSplit/>
          <w:jc w:val="center"/>
        </w:trPr>
        <w:tc>
          <w:tcPr>
            <w:tcW w:w="900" w:type="dxa"/>
          </w:tcPr>
          <w:p>
            <w:pPr>
              <w:jc w:val="center"/>
              <w:rPr>
                <w:rFonts w:ascii="Times New Roman" w:hAnsi="Times New Roman"/>
                <w:szCs w:val="26"/>
              </w:rPr>
            </w:pPr>
            <w:r>
              <w:rPr>
                <w:rFonts w:ascii="Times New Roman" w:hAnsi="Times New Roman"/>
                <w:szCs w:val="26"/>
              </w:rPr>
              <w:t>44139</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Довганюк</w:t>
            </w:r>
            <w:proofErr w:type="spellEnd"/>
            <w:r>
              <w:rPr>
                <w:rFonts w:ascii="Times New Roman" w:hAnsi="Times New Roman"/>
                <w:bCs/>
                <w:color w:val="000000"/>
                <w:szCs w:val="26"/>
              </w:rPr>
              <w:t xml:space="preserve"> В.И.</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Уточнение</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геологического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строения</w:t>
            </w:r>
            <w:proofErr w:type="spellEnd"/>
            <w:r>
              <w:rPr>
                <w:rFonts w:ascii="Times New Roman" w:hAnsi="Times New Roman"/>
                <w:bCs/>
                <w:color w:val="000000"/>
                <w:szCs w:val="26"/>
              </w:rPr>
              <w:t xml:space="preserve"> структур и </w:t>
            </w:r>
            <w:proofErr w:type="spellStart"/>
            <w:r>
              <w:rPr>
                <w:rFonts w:ascii="Times New Roman" w:hAnsi="Times New Roman"/>
                <w:bCs/>
                <w:color w:val="000000"/>
                <w:szCs w:val="26"/>
              </w:rPr>
              <w:t>площадей</w:t>
            </w:r>
            <w:proofErr w:type="spellEnd"/>
            <w:r>
              <w:rPr>
                <w:rFonts w:ascii="Times New Roman" w:hAnsi="Times New Roman"/>
                <w:bCs/>
                <w:color w:val="000000"/>
                <w:szCs w:val="26"/>
              </w:rPr>
              <w:t xml:space="preserve"> по </w:t>
            </w:r>
            <w:proofErr w:type="spellStart"/>
            <w:r>
              <w:rPr>
                <w:rFonts w:ascii="Times New Roman" w:hAnsi="Times New Roman"/>
                <w:bCs/>
                <w:color w:val="000000"/>
                <w:szCs w:val="26"/>
              </w:rPr>
              <w:t>материалам</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поискового</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разведочного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бурения</w:t>
            </w:r>
            <w:proofErr w:type="spellEnd"/>
            <w:r>
              <w:rPr>
                <w:rFonts w:ascii="Times New Roman" w:hAnsi="Times New Roman"/>
                <w:bCs/>
                <w:color w:val="000000"/>
                <w:szCs w:val="26"/>
              </w:rPr>
              <w:t xml:space="preserve"> за 1981 г. </w:t>
            </w:r>
            <w:proofErr w:type="spellStart"/>
            <w:r>
              <w:rPr>
                <w:rFonts w:ascii="Times New Roman" w:hAnsi="Times New Roman"/>
                <w:bCs/>
                <w:color w:val="000000"/>
                <w:szCs w:val="26"/>
              </w:rPr>
              <w:t>Полтавского</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Ахтырского</w:t>
            </w:r>
            <w:proofErr w:type="spellEnd"/>
            <w:r>
              <w:rPr>
                <w:rFonts w:ascii="Times New Roman" w:hAnsi="Times New Roman"/>
                <w:bCs/>
                <w:color w:val="000000"/>
                <w:szCs w:val="26"/>
              </w:rPr>
              <w:t xml:space="preserve"> УБР.</w:t>
            </w:r>
          </w:p>
        </w:tc>
        <w:tc>
          <w:tcPr>
            <w:tcW w:w="1080" w:type="dxa"/>
          </w:tcPr>
          <w:p>
            <w:pPr>
              <w:jc w:val="center"/>
              <w:rPr>
                <w:rFonts w:ascii="Times New Roman" w:hAnsi="Times New Roman"/>
                <w:szCs w:val="26"/>
              </w:rPr>
            </w:pPr>
            <w:r>
              <w:rPr>
                <w:rFonts w:ascii="Times New Roman" w:hAnsi="Times New Roman"/>
                <w:szCs w:val="26"/>
              </w:rPr>
              <w:t>1981</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ДСК</w:t>
            </w:r>
          </w:p>
        </w:tc>
      </w:tr>
      <w:tr>
        <w:trPr>
          <w:cantSplit/>
          <w:jc w:val="center"/>
        </w:trPr>
        <w:tc>
          <w:tcPr>
            <w:tcW w:w="900" w:type="dxa"/>
          </w:tcPr>
          <w:p>
            <w:pPr>
              <w:jc w:val="center"/>
              <w:rPr>
                <w:rFonts w:ascii="Times New Roman" w:hAnsi="Times New Roman"/>
                <w:szCs w:val="26"/>
              </w:rPr>
            </w:pPr>
            <w:r>
              <w:rPr>
                <w:rFonts w:ascii="Times New Roman" w:hAnsi="Times New Roman"/>
                <w:szCs w:val="26"/>
              </w:rPr>
              <w:t>44153</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Видиборец</w:t>
            </w:r>
            <w:proofErr w:type="spellEnd"/>
            <w:r>
              <w:rPr>
                <w:rFonts w:ascii="Times New Roman" w:hAnsi="Times New Roman"/>
                <w:bCs/>
                <w:color w:val="000000"/>
                <w:szCs w:val="26"/>
              </w:rPr>
              <w:t xml:space="preserve"> М.И.</w:t>
            </w:r>
          </w:p>
          <w:p>
            <w:pPr>
              <w:rPr>
                <w:rFonts w:ascii="Times New Roman" w:hAnsi="Times New Roman"/>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Обобщение</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данных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поискового</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разведочного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бурения</w:t>
            </w:r>
            <w:proofErr w:type="spellEnd"/>
            <w:r>
              <w:rPr>
                <w:rFonts w:ascii="Times New Roman" w:hAnsi="Times New Roman"/>
                <w:bCs/>
                <w:color w:val="000000"/>
                <w:szCs w:val="26"/>
              </w:rPr>
              <w:t xml:space="preserve"> на </w:t>
            </w:r>
            <w:proofErr w:type="spellStart"/>
            <w:r>
              <w:rPr>
                <w:rFonts w:ascii="Times New Roman" w:hAnsi="Times New Roman"/>
                <w:bCs/>
                <w:color w:val="000000"/>
                <w:szCs w:val="26"/>
              </w:rPr>
              <w:t>нефть</w:t>
            </w:r>
            <w:proofErr w:type="spellEnd"/>
            <w:r>
              <w:rPr>
                <w:rFonts w:ascii="Times New Roman" w:hAnsi="Times New Roman"/>
                <w:bCs/>
                <w:color w:val="000000"/>
                <w:szCs w:val="26"/>
              </w:rPr>
              <w:t xml:space="preserve"> и газ за 1981 г.</w:t>
            </w:r>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по </w:t>
            </w:r>
            <w:proofErr w:type="spellStart"/>
            <w:r>
              <w:rPr>
                <w:rFonts w:ascii="Times New Roman" w:hAnsi="Times New Roman"/>
                <w:bCs/>
                <w:color w:val="000000"/>
                <w:szCs w:val="26"/>
              </w:rPr>
              <w:t>площадям</w:t>
            </w:r>
            <w:proofErr w:type="spellEnd"/>
            <w:r>
              <w:rPr>
                <w:rFonts w:ascii="Times New Roman" w:hAnsi="Times New Roman"/>
                <w:bCs/>
                <w:color w:val="000000"/>
                <w:szCs w:val="26"/>
              </w:rPr>
              <w:t xml:space="preserve"> об-</w:t>
            </w:r>
            <w:proofErr w:type="spellStart"/>
            <w:r>
              <w:rPr>
                <w:rFonts w:ascii="Times New Roman" w:hAnsi="Times New Roman"/>
                <w:bCs/>
                <w:color w:val="000000"/>
                <w:szCs w:val="26"/>
              </w:rPr>
              <w:t>ния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Укрнефть</w:t>
            </w:r>
            <w:proofErr w:type="spellEnd"/>
            <w:r>
              <w:rPr>
                <w:rFonts w:ascii="Times New Roman" w:hAnsi="Times New Roman"/>
                <w:bCs/>
                <w:color w:val="000000"/>
                <w:szCs w:val="26"/>
              </w:rPr>
              <w:t xml:space="preserve">" в ДДВ и </w:t>
            </w:r>
            <w:proofErr w:type="spellStart"/>
            <w:r>
              <w:rPr>
                <w:rFonts w:ascii="Times New Roman" w:hAnsi="Times New Roman"/>
                <w:bCs/>
                <w:color w:val="000000"/>
                <w:szCs w:val="26"/>
              </w:rPr>
              <w:t>Предкарпатье</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1981</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rPr>
                <w:rFonts w:ascii="Times New Roman" w:hAnsi="Times New Roman"/>
                <w:b/>
                <w:szCs w:val="26"/>
              </w:rPr>
            </w:pPr>
            <w:proofErr w:type="spellStart"/>
            <w:r>
              <w:rPr>
                <w:rFonts w:ascii="Times New Roman" w:hAnsi="Times New Roman"/>
                <w:szCs w:val="26"/>
              </w:rPr>
              <w:t>Кн</w:t>
            </w:r>
            <w:proofErr w:type="spellEnd"/>
            <w:r>
              <w:rPr>
                <w:rFonts w:ascii="Times New Roman" w:hAnsi="Times New Roman"/>
                <w:szCs w:val="26"/>
              </w:rPr>
              <w:t>. 2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tc>
      </w:tr>
      <w:tr>
        <w:trPr>
          <w:cantSplit/>
          <w:trHeight w:val="341"/>
          <w:jc w:val="center"/>
        </w:trPr>
        <w:tc>
          <w:tcPr>
            <w:tcW w:w="900" w:type="dxa"/>
          </w:tcPr>
          <w:p>
            <w:pPr>
              <w:jc w:val="center"/>
              <w:rPr>
                <w:rFonts w:ascii="Times New Roman" w:hAnsi="Times New Roman"/>
                <w:szCs w:val="26"/>
              </w:rPr>
            </w:pPr>
            <w:r>
              <w:rPr>
                <w:rFonts w:ascii="Times New Roman" w:hAnsi="Times New Roman"/>
                <w:szCs w:val="26"/>
              </w:rPr>
              <w:t>47246</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Свихнушин</w:t>
            </w:r>
            <w:proofErr w:type="spellEnd"/>
            <w:r>
              <w:rPr>
                <w:rFonts w:ascii="Times New Roman" w:hAnsi="Times New Roman"/>
                <w:bCs/>
                <w:color w:val="000000"/>
                <w:szCs w:val="26"/>
              </w:rPr>
              <w:t xml:space="preserve"> Н.М.</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Kомплексное</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изучение</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продуктивных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толщ</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нижнекаменноугольных</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девонских</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отложений</w:t>
            </w:r>
            <w:proofErr w:type="spellEnd"/>
            <w:r>
              <w:rPr>
                <w:rFonts w:ascii="Times New Roman" w:hAnsi="Times New Roman"/>
                <w:bCs/>
                <w:color w:val="000000"/>
                <w:szCs w:val="26"/>
              </w:rPr>
              <w:t xml:space="preserve"> с </w:t>
            </w:r>
            <w:proofErr w:type="spellStart"/>
            <w:r>
              <w:rPr>
                <w:rFonts w:ascii="Times New Roman" w:hAnsi="Times New Roman"/>
                <w:bCs/>
                <w:color w:val="000000"/>
                <w:szCs w:val="26"/>
              </w:rPr>
              <w:t>целью</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установления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петрофизических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особенностей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коэффициентов</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вытеснения</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закономерностей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распространения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коллекторов</w:t>
            </w:r>
            <w:proofErr w:type="spellEnd"/>
            <w:r>
              <w:rPr>
                <w:rFonts w:ascii="Times New Roman" w:hAnsi="Times New Roman"/>
                <w:bCs/>
                <w:color w:val="000000"/>
                <w:szCs w:val="26"/>
              </w:rPr>
              <w:t xml:space="preserve"> на </w:t>
            </w:r>
            <w:proofErr w:type="spellStart"/>
            <w:r>
              <w:rPr>
                <w:rFonts w:ascii="Times New Roman" w:hAnsi="Times New Roman"/>
                <w:bCs/>
                <w:color w:val="000000"/>
                <w:szCs w:val="26"/>
              </w:rPr>
              <w:t>разведочных</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площадях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объединения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Укрнефть</w:t>
            </w:r>
            <w:proofErr w:type="spellEnd"/>
            <w:r>
              <w:rPr>
                <w:rFonts w:ascii="Times New Roman" w:hAnsi="Times New Roman"/>
                <w:bCs/>
                <w:color w:val="000000"/>
                <w:szCs w:val="26"/>
              </w:rPr>
              <w:t xml:space="preserve">" в </w:t>
            </w:r>
            <w:proofErr w:type="spellStart"/>
            <w:r>
              <w:rPr>
                <w:rFonts w:ascii="Times New Roman" w:hAnsi="Times New Roman"/>
                <w:bCs/>
                <w:color w:val="000000"/>
                <w:szCs w:val="26"/>
              </w:rPr>
              <w:t>ДДв</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1984</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–текстові додатки</w:t>
            </w:r>
          </w:p>
          <w:p>
            <w:pPr>
              <w:rPr>
                <w:rFonts w:ascii="Times New Roman" w:hAnsi="Times New Roman"/>
                <w:b/>
                <w:szCs w:val="26"/>
              </w:rPr>
            </w:pPr>
            <w:proofErr w:type="spellStart"/>
            <w:r>
              <w:rPr>
                <w:rFonts w:ascii="Times New Roman" w:hAnsi="Times New Roman"/>
                <w:szCs w:val="26"/>
              </w:rPr>
              <w:t>Кн</w:t>
            </w:r>
            <w:proofErr w:type="spellEnd"/>
            <w:r>
              <w:rPr>
                <w:rFonts w:ascii="Times New Roman" w:hAnsi="Times New Roman"/>
                <w:szCs w:val="26"/>
              </w:rPr>
              <w:t>. 3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tc>
      </w:tr>
      <w:tr>
        <w:trPr>
          <w:cantSplit/>
          <w:trHeight w:val="341"/>
          <w:jc w:val="center"/>
        </w:trPr>
        <w:tc>
          <w:tcPr>
            <w:tcW w:w="900" w:type="dxa"/>
          </w:tcPr>
          <w:p>
            <w:pPr>
              <w:jc w:val="center"/>
              <w:rPr>
                <w:rFonts w:ascii="Times New Roman" w:hAnsi="Times New Roman"/>
                <w:szCs w:val="26"/>
              </w:rPr>
            </w:pPr>
            <w:r>
              <w:rPr>
                <w:rFonts w:ascii="Times New Roman" w:hAnsi="Times New Roman"/>
                <w:szCs w:val="26"/>
              </w:rPr>
              <w:lastRenderedPageBreak/>
              <w:t>47743</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Пелипас</w:t>
            </w:r>
            <w:proofErr w:type="spellEnd"/>
            <w:r>
              <w:rPr>
                <w:rFonts w:ascii="Times New Roman" w:hAnsi="Times New Roman"/>
                <w:bCs/>
                <w:color w:val="000000"/>
                <w:szCs w:val="26"/>
              </w:rPr>
              <w:t xml:space="preserve"> Л.Ф.</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w:t>
            </w:r>
            <w:proofErr w:type="spellStart"/>
            <w:r>
              <w:rPr>
                <w:rFonts w:ascii="Times New Roman" w:hAnsi="Times New Roman"/>
                <w:bCs/>
                <w:color w:val="000000"/>
                <w:szCs w:val="26"/>
              </w:rPr>
              <w:t>работах</w:t>
            </w:r>
            <w:proofErr w:type="spellEnd"/>
            <w:r>
              <w:rPr>
                <w:rFonts w:ascii="Times New Roman" w:hAnsi="Times New Roman"/>
                <w:bCs/>
                <w:color w:val="000000"/>
                <w:szCs w:val="26"/>
              </w:rPr>
              <w:t xml:space="preserve"> МОГТ на </w:t>
            </w:r>
            <w:proofErr w:type="spellStart"/>
            <w:r>
              <w:rPr>
                <w:rFonts w:ascii="Times New Roman" w:hAnsi="Times New Roman"/>
                <w:bCs/>
                <w:color w:val="000000"/>
                <w:szCs w:val="26"/>
              </w:rPr>
              <w:t>Андреяшевской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выполненных</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сейсморазведочной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партией</w:t>
            </w:r>
            <w:proofErr w:type="spellEnd"/>
            <w:r>
              <w:rPr>
                <w:rFonts w:ascii="Times New Roman" w:hAnsi="Times New Roman"/>
                <w:bCs/>
                <w:color w:val="000000"/>
                <w:szCs w:val="26"/>
              </w:rPr>
              <w:t xml:space="preserve"> 9/82 в 1982-1984 гг.</w:t>
            </w:r>
          </w:p>
          <w:p>
            <w:pPr>
              <w:widowControl w:val="0"/>
              <w:autoSpaceDE w:val="0"/>
              <w:autoSpaceDN w:val="0"/>
              <w:adjustRightInd w:val="0"/>
              <w:spacing w:line="221" w:lineRule="atLeast"/>
              <w:rPr>
                <w:rFonts w:ascii="Times New Roman" w:hAnsi="Times New Roman"/>
                <w:bCs/>
                <w:color w:val="000000"/>
                <w:szCs w:val="26"/>
              </w:rPr>
            </w:pPr>
          </w:p>
        </w:tc>
        <w:tc>
          <w:tcPr>
            <w:tcW w:w="1080" w:type="dxa"/>
          </w:tcPr>
          <w:p>
            <w:pPr>
              <w:jc w:val="center"/>
              <w:rPr>
                <w:rFonts w:ascii="Times New Roman" w:hAnsi="Times New Roman"/>
                <w:szCs w:val="26"/>
              </w:rPr>
            </w:pPr>
            <w:r>
              <w:rPr>
                <w:rFonts w:ascii="Times New Roman" w:hAnsi="Times New Roman"/>
                <w:szCs w:val="26"/>
              </w:rPr>
              <w:t>1985</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3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4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5 – каталог координат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6 – додатки графічні</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tc>
      </w:tr>
      <w:tr>
        <w:trPr>
          <w:cantSplit/>
          <w:trHeight w:val="341"/>
          <w:jc w:val="center"/>
        </w:trPr>
        <w:tc>
          <w:tcPr>
            <w:tcW w:w="900" w:type="dxa"/>
          </w:tcPr>
          <w:p>
            <w:pPr>
              <w:jc w:val="center"/>
              <w:rPr>
                <w:rFonts w:ascii="Times New Roman" w:hAnsi="Times New Roman"/>
                <w:szCs w:val="26"/>
              </w:rPr>
            </w:pPr>
            <w:r>
              <w:rPr>
                <w:rFonts w:ascii="Times New Roman" w:hAnsi="Times New Roman"/>
                <w:szCs w:val="26"/>
              </w:rPr>
              <w:t>48900</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Шиманский</w:t>
            </w:r>
            <w:proofErr w:type="spellEnd"/>
            <w:r>
              <w:rPr>
                <w:rFonts w:ascii="Times New Roman" w:hAnsi="Times New Roman"/>
                <w:bCs/>
                <w:color w:val="000000"/>
                <w:szCs w:val="26"/>
              </w:rPr>
              <w:t xml:space="preserve"> В.Ю.</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w:t>
            </w:r>
            <w:proofErr w:type="spellStart"/>
            <w:r>
              <w:rPr>
                <w:rFonts w:ascii="Times New Roman" w:hAnsi="Times New Roman"/>
                <w:bCs/>
                <w:color w:val="000000"/>
                <w:szCs w:val="26"/>
              </w:rPr>
              <w:t>сейсморазведочных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исследованиях</w:t>
            </w:r>
            <w:proofErr w:type="spellEnd"/>
            <w:r>
              <w:rPr>
                <w:rFonts w:ascii="Times New Roman" w:hAnsi="Times New Roman"/>
                <w:bCs/>
                <w:color w:val="000000"/>
                <w:szCs w:val="26"/>
              </w:rPr>
              <w:t xml:space="preserve"> МОГТ на </w:t>
            </w:r>
            <w:proofErr w:type="spellStart"/>
            <w:r>
              <w:rPr>
                <w:rFonts w:ascii="Times New Roman" w:hAnsi="Times New Roman"/>
                <w:bCs/>
                <w:color w:val="000000"/>
                <w:szCs w:val="26"/>
              </w:rPr>
              <w:t>Восточно-Полтавской</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по </w:t>
            </w:r>
            <w:proofErr w:type="spellStart"/>
            <w:r>
              <w:rPr>
                <w:rFonts w:ascii="Times New Roman" w:hAnsi="Times New Roman"/>
                <w:bCs/>
                <w:color w:val="000000"/>
                <w:szCs w:val="26"/>
              </w:rPr>
              <w:t>региональному</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профилю</w:t>
            </w:r>
            <w:proofErr w:type="spellEnd"/>
            <w:r>
              <w:rPr>
                <w:rFonts w:ascii="Times New Roman" w:hAnsi="Times New Roman"/>
                <w:bCs/>
                <w:color w:val="000000"/>
                <w:szCs w:val="26"/>
              </w:rPr>
              <w:t xml:space="preserve"> VI-VI (</w:t>
            </w:r>
            <w:proofErr w:type="spellStart"/>
            <w:r>
              <w:rPr>
                <w:rFonts w:ascii="Times New Roman" w:hAnsi="Times New Roman"/>
                <w:bCs/>
                <w:color w:val="000000"/>
                <w:szCs w:val="26"/>
              </w:rPr>
              <w:t>южная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часть</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работах</w:t>
            </w:r>
            <w:proofErr w:type="spellEnd"/>
            <w:r>
              <w:rPr>
                <w:rFonts w:ascii="Times New Roman" w:hAnsi="Times New Roman"/>
                <w:bCs/>
                <w:color w:val="000000"/>
                <w:szCs w:val="26"/>
              </w:rPr>
              <w:t xml:space="preserve"> КМПВ на</w:t>
            </w:r>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Шевченковской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выполненных</w:t>
            </w:r>
            <w:proofErr w:type="spellEnd"/>
            <w:r>
              <w:rPr>
                <w:rFonts w:ascii="Times New Roman" w:hAnsi="Times New Roman"/>
                <w:bCs/>
                <w:color w:val="000000"/>
                <w:szCs w:val="26"/>
              </w:rPr>
              <w:t xml:space="preserve"> юго-</w:t>
            </w:r>
            <w:proofErr w:type="spellStart"/>
            <w:r>
              <w:rPr>
                <w:rFonts w:ascii="Times New Roman" w:hAnsi="Times New Roman"/>
                <w:bCs/>
                <w:color w:val="000000"/>
                <w:szCs w:val="26"/>
              </w:rPr>
              <w:t>восточной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сейсморазведочной</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партией</w:t>
            </w:r>
            <w:proofErr w:type="spellEnd"/>
            <w:r>
              <w:rPr>
                <w:rFonts w:ascii="Times New Roman" w:hAnsi="Times New Roman"/>
                <w:bCs/>
                <w:color w:val="000000"/>
                <w:szCs w:val="26"/>
              </w:rPr>
              <w:t xml:space="preserve"> 1/85.</w:t>
            </w:r>
          </w:p>
        </w:tc>
        <w:tc>
          <w:tcPr>
            <w:tcW w:w="1080" w:type="dxa"/>
          </w:tcPr>
          <w:p>
            <w:pPr>
              <w:jc w:val="center"/>
              <w:rPr>
                <w:rFonts w:ascii="Times New Roman" w:hAnsi="Times New Roman"/>
                <w:szCs w:val="26"/>
              </w:rPr>
            </w:pPr>
            <w:r>
              <w:rPr>
                <w:rFonts w:ascii="Times New Roman" w:hAnsi="Times New Roman"/>
                <w:szCs w:val="26"/>
              </w:rPr>
              <w:t>1986</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3 – каталог координат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4 – додатки графічні</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ДСК</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ДСК</w:t>
            </w:r>
          </w:p>
          <w:p>
            <w:pPr>
              <w:jc w:val="center"/>
              <w:rPr>
                <w:rFonts w:ascii="Times New Roman" w:hAnsi="Times New Roman"/>
                <w:szCs w:val="26"/>
              </w:rPr>
            </w:pPr>
          </w:p>
        </w:tc>
      </w:tr>
      <w:tr>
        <w:trPr>
          <w:cantSplit/>
          <w:trHeight w:val="1710"/>
          <w:jc w:val="center"/>
        </w:trPr>
        <w:tc>
          <w:tcPr>
            <w:tcW w:w="900" w:type="dxa"/>
          </w:tcPr>
          <w:p>
            <w:pPr>
              <w:jc w:val="center"/>
              <w:rPr>
                <w:rFonts w:ascii="Times New Roman" w:hAnsi="Times New Roman"/>
                <w:szCs w:val="26"/>
              </w:rPr>
            </w:pPr>
            <w:r>
              <w:rPr>
                <w:rFonts w:ascii="Times New Roman" w:hAnsi="Times New Roman"/>
                <w:szCs w:val="26"/>
              </w:rPr>
              <w:t>50248</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Казакова</w:t>
            </w:r>
            <w:proofErr w:type="spellEnd"/>
            <w:r>
              <w:rPr>
                <w:rFonts w:ascii="Times New Roman" w:hAnsi="Times New Roman"/>
                <w:bCs/>
                <w:color w:val="000000"/>
                <w:szCs w:val="26"/>
              </w:rPr>
              <w:t xml:space="preserve"> Н.И. </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Обобщение</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результатов</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поискового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разведочного</w:t>
            </w:r>
            <w:proofErr w:type="spellEnd"/>
            <w:r>
              <w:rPr>
                <w:rFonts w:ascii="Times New Roman" w:hAnsi="Times New Roman"/>
                <w:bCs/>
                <w:color w:val="000000"/>
                <w:szCs w:val="26"/>
              </w:rPr>
              <w:t xml:space="preserve"> и </w:t>
            </w:r>
            <w:proofErr w:type="spellStart"/>
            <w:r>
              <w:rPr>
                <w:rFonts w:ascii="Times New Roman" w:hAnsi="Times New Roman"/>
                <w:bCs/>
                <w:color w:val="000000"/>
                <w:szCs w:val="26"/>
              </w:rPr>
              <w:t>параметрического</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бурения</w:t>
            </w:r>
            <w:proofErr w:type="spellEnd"/>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по </w:t>
            </w:r>
            <w:proofErr w:type="spellStart"/>
            <w:r>
              <w:rPr>
                <w:rFonts w:ascii="Times New Roman" w:hAnsi="Times New Roman"/>
                <w:bCs/>
                <w:color w:val="000000"/>
                <w:szCs w:val="26"/>
              </w:rPr>
              <w:t>площадям</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объединения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Укрнефть</w:t>
            </w:r>
            <w:proofErr w:type="spellEnd"/>
            <w:r>
              <w:rPr>
                <w:rFonts w:ascii="Times New Roman" w:hAnsi="Times New Roman"/>
                <w:bCs/>
                <w:color w:val="000000"/>
                <w:szCs w:val="26"/>
              </w:rPr>
              <w:t>" (</w:t>
            </w:r>
            <w:proofErr w:type="spellStart"/>
            <w:r>
              <w:rPr>
                <w:rFonts w:ascii="Times New Roman" w:hAnsi="Times New Roman"/>
                <w:bCs/>
                <w:color w:val="000000"/>
                <w:szCs w:val="26"/>
              </w:rPr>
              <w:t>Долгополовская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Величаевская</w:t>
            </w:r>
            <w:proofErr w:type="spellEnd"/>
            <w:r>
              <w:rPr>
                <w:rFonts w:ascii="Times New Roman" w:hAnsi="Times New Roman"/>
                <w:bCs/>
                <w:color w:val="000000"/>
                <w:szCs w:val="26"/>
              </w:rPr>
              <w:t>,</w:t>
            </w:r>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Хижняковская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Решетиловская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Кудрявская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Кременецкая</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Прутецкая</w:t>
            </w:r>
            <w:proofErr w:type="spellEnd"/>
            <w:r>
              <w:rPr>
                <w:rFonts w:ascii="Times New Roman" w:hAnsi="Times New Roman"/>
                <w:bCs/>
                <w:color w:val="000000"/>
                <w:szCs w:val="26"/>
              </w:rPr>
              <w:t>),</w:t>
            </w:r>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выводимым</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из</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бурения</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1987</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15 –  графічні додатки</w:t>
            </w:r>
          </w:p>
          <w:p>
            <w:pPr>
              <w:widowControl w:val="0"/>
              <w:autoSpaceDE w:val="0"/>
              <w:autoSpaceDN w:val="0"/>
              <w:adjustRightInd w:val="0"/>
              <w:rPr>
                <w:rFonts w:ascii="Times New Roman" w:hAnsi="Times New Roman"/>
                <w:color w:val="000000"/>
                <w:szCs w:val="26"/>
              </w:rPr>
            </w:pP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p>
            <w:pPr>
              <w:jc w:val="center"/>
              <w:rPr>
                <w:rFonts w:ascii="Times New Roman" w:hAnsi="Times New Roman"/>
                <w:b/>
                <w:szCs w:val="26"/>
              </w:rPr>
            </w:pPr>
            <w:r>
              <w:rPr>
                <w:rFonts w:ascii="Times New Roman" w:hAnsi="Times New Roman"/>
                <w:szCs w:val="26"/>
              </w:rPr>
              <w:t>ДСК</w:t>
            </w:r>
          </w:p>
        </w:tc>
      </w:tr>
      <w:tr>
        <w:trPr>
          <w:cantSplit/>
          <w:trHeight w:val="1185"/>
          <w:jc w:val="center"/>
        </w:trPr>
        <w:tc>
          <w:tcPr>
            <w:tcW w:w="900" w:type="dxa"/>
          </w:tcPr>
          <w:p>
            <w:pPr>
              <w:jc w:val="center"/>
              <w:rPr>
                <w:rFonts w:ascii="Times New Roman" w:hAnsi="Times New Roman"/>
                <w:szCs w:val="26"/>
              </w:rPr>
            </w:pPr>
            <w:r>
              <w:rPr>
                <w:rFonts w:ascii="Times New Roman" w:hAnsi="Times New Roman"/>
                <w:szCs w:val="26"/>
              </w:rPr>
              <w:lastRenderedPageBreak/>
              <w:t>51134</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Сологуб Т.И.</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w:t>
            </w:r>
            <w:proofErr w:type="spellStart"/>
            <w:r>
              <w:rPr>
                <w:rFonts w:ascii="Times New Roman" w:hAnsi="Times New Roman"/>
                <w:bCs/>
                <w:color w:val="000000"/>
                <w:szCs w:val="26"/>
              </w:rPr>
              <w:t>работах</w:t>
            </w:r>
            <w:proofErr w:type="spellEnd"/>
            <w:r>
              <w:rPr>
                <w:rFonts w:ascii="Times New Roman" w:hAnsi="Times New Roman"/>
                <w:bCs/>
                <w:color w:val="000000"/>
                <w:szCs w:val="26"/>
              </w:rPr>
              <w:t xml:space="preserve"> МОГТ на </w:t>
            </w:r>
            <w:proofErr w:type="spellStart"/>
            <w:r>
              <w:rPr>
                <w:rFonts w:ascii="Times New Roman" w:hAnsi="Times New Roman"/>
                <w:bCs/>
                <w:color w:val="000000"/>
                <w:szCs w:val="26"/>
              </w:rPr>
              <w:t>Северо-Тимофеевской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выполненных</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сейсморазведочной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партией</w:t>
            </w:r>
            <w:proofErr w:type="spellEnd"/>
            <w:r>
              <w:rPr>
                <w:rFonts w:ascii="Times New Roman" w:hAnsi="Times New Roman"/>
                <w:bCs/>
                <w:color w:val="000000"/>
                <w:szCs w:val="26"/>
              </w:rPr>
              <w:t xml:space="preserve"> 42/86 в 1985-1988 </w:t>
            </w:r>
            <w:proofErr w:type="spellStart"/>
            <w:r>
              <w:rPr>
                <w:rFonts w:ascii="Times New Roman" w:hAnsi="Times New Roman"/>
                <w:bCs/>
                <w:color w:val="000000"/>
                <w:szCs w:val="26"/>
              </w:rPr>
              <w:t>г.г</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1988</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каталог координат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3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4 – додатки графічні</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tc>
      </w:tr>
      <w:tr>
        <w:trPr>
          <w:cantSplit/>
          <w:trHeight w:val="834"/>
          <w:jc w:val="center"/>
        </w:trPr>
        <w:tc>
          <w:tcPr>
            <w:tcW w:w="900" w:type="dxa"/>
          </w:tcPr>
          <w:p>
            <w:pPr>
              <w:jc w:val="center"/>
              <w:rPr>
                <w:rFonts w:ascii="Times New Roman" w:hAnsi="Times New Roman"/>
                <w:szCs w:val="26"/>
              </w:rPr>
            </w:pPr>
            <w:r>
              <w:rPr>
                <w:rFonts w:ascii="Times New Roman" w:hAnsi="Times New Roman"/>
                <w:szCs w:val="26"/>
              </w:rPr>
              <w:t>51961</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Стовба</w:t>
            </w:r>
            <w:proofErr w:type="spellEnd"/>
            <w:r>
              <w:rPr>
                <w:rFonts w:ascii="Times New Roman" w:hAnsi="Times New Roman"/>
                <w:bCs/>
                <w:color w:val="000000"/>
                <w:szCs w:val="26"/>
              </w:rPr>
              <w:t xml:space="preserve"> С.Н.</w:t>
            </w: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w:t>
            </w:r>
            <w:proofErr w:type="spellStart"/>
            <w:r>
              <w:rPr>
                <w:rFonts w:ascii="Times New Roman" w:hAnsi="Times New Roman"/>
                <w:bCs/>
                <w:color w:val="000000"/>
                <w:szCs w:val="26"/>
              </w:rPr>
              <w:t>региональных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работах</w:t>
            </w:r>
            <w:proofErr w:type="spellEnd"/>
            <w:r>
              <w:rPr>
                <w:rFonts w:ascii="Times New Roman" w:hAnsi="Times New Roman"/>
                <w:bCs/>
                <w:color w:val="000000"/>
                <w:szCs w:val="26"/>
              </w:rPr>
              <w:t xml:space="preserve"> МОГТ и КМПВ на </w:t>
            </w:r>
            <w:proofErr w:type="spellStart"/>
            <w:r>
              <w:rPr>
                <w:rFonts w:ascii="Times New Roman" w:hAnsi="Times New Roman"/>
                <w:bCs/>
                <w:color w:val="000000"/>
                <w:szCs w:val="26"/>
              </w:rPr>
              <w:t>Радянской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выполненных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сейсморазведочной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партией</w:t>
            </w:r>
            <w:proofErr w:type="spellEnd"/>
            <w:r>
              <w:rPr>
                <w:rFonts w:ascii="Times New Roman" w:hAnsi="Times New Roman"/>
                <w:bCs/>
                <w:color w:val="000000"/>
                <w:szCs w:val="26"/>
              </w:rPr>
              <w:t xml:space="preserve"> 1/87 в 1987-1989 </w:t>
            </w:r>
            <w:proofErr w:type="spellStart"/>
            <w:r>
              <w:rPr>
                <w:rFonts w:ascii="Times New Roman" w:hAnsi="Times New Roman"/>
                <w:bCs/>
                <w:color w:val="000000"/>
                <w:szCs w:val="26"/>
              </w:rPr>
              <w:t>г.г</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1989</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r>
              <w:rPr>
                <w:rFonts w:ascii="Times New Roman" w:hAnsi="Times New Roman"/>
                <w:szCs w:val="26"/>
              </w:rPr>
              <w:t>по</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5 –  графічні додатки</w:t>
            </w:r>
          </w:p>
        </w:tc>
        <w:tc>
          <w:tcPr>
            <w:tcW w:w="2120" w:type="dxa"/>
          </w:tcPr>
          <w:p>
            <w:pPr>
              <w:jc w:val="center"/>
              <w:rPr>
                <w:rFonts w:ascii="Times New Roman" w:hAnsi="Times New Roman"/>
                <w:szCs w:val="26"/>
              </w:rPr>
            </w:pPr>
            <w:r>
              <w:rPr>
                <w:rFonts w:ascii="Times New Roman" w:hAnsi="Times New Roman"/>
                <w:szCs w:val="26"/>
              </w:rPr>
              <w:t>Не таємно</w:t>
            </w:r>
          </w:p>
        </w:tc>
      </w:tr>
      <w:tr>
        <w:trPr>
          <w:cantSplit/>
          <w:trHeight w:val="1185"/>
          <w:jc w:val="center"/>
        </w:trPr>
        <w:tc>
          <w:tcPr>
            <w:tcW w:w="900" w:type="dxa"/>
          </w:tcPr>
          <w:p>
            <w:pPr>
              <w:jc w:val="center"/>
              <w:rPr>
                <w:rFonts w:ascii="Times New Roman" w:hAnsi="Times New Roman"/>
                <w:szCs w:val="26"/>
              </w:rPr>
            </w:pPr>
            <w:r>
              <w:rPr>
                <w:rFonts w:ascii="Times New Roman" w:hAnsi="Times New Roman"/>
                <w:szCs w:val="26"/>
              </w:rPr>
              <w:t>52853</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Межуев</w:t>
            </w:r>
            <w:proofErr w:type="spellEnd"/>
            <w:r>
              <w:rPr>
                <w:rFonts w:ascii="Times New Roman" w:hAnsi="Times New Roman"/>
                <w:bCs/>
                <w:color w:val="000000"/>
                <w:szCs w:val="26"/>
              </w:rPr>
              <w:t xml:space="preserve"> В.П.</w:t>
            </w:r>
          </w:p>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Плискач</w:t>
            </w:r>
            <w:proofErr w:type="spellEnd"/>
            <w:r>
              <w:rPr>
                <w:rFonts w:ascii="Times New Roman" w:hAnsi="Times New Roman"/>
                <w:bCs/>
                <w:color w:val="000000"/>
                <w:szCs w:val="26"/>
              </w:rPr>
              <w:t xml:space="preserve"> Н.В.</w:t>
            </w:r>
          </w:p>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Хлопук</w:t>
            </w:r>
            <w:proofErr w:type="spellEnd"/>
            <w:r>
              <w:rPr>
                <w:rFonts w:ascii="Times New Roman" w:hAnsi="Times New Roman"/>
                <w:bCs/>
                <w:color w:val="000000"/>
                <w:szCs w:val="26"/>
              </w:rPr>
              <w:t xml:space="preserve"> Т.И.</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Сагайдак-Лебедин, </w:t>
            </w:r>
            <w:proofErr w:type="spellStart"/>
            <w:r>
              <w:rPr>
                <w:rFonts w:ascii="Times New Roman" w:hAnsi="Times New Roman"/>
                <w:bCs/>
                <w:color w:val="000000"/>
                <w:szCs w:val="26"/>
              </w:rPr>
              <w:t>Зачепиловка-Бельск</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Перещепино</w:t>
            </w:r>
            <w:proofErr w:type="spellEnd"/>
            <w:r>
              <w:rPr>
                <w:rFonts w:ascii="Times New Roman" w:hAnsi="Times New Roman"/>
                <w:bCs/>
                <w:color w:val="000000"/>
                <w:szCs w:val="26"/>
              </w:rPr>
              <w:t xml:space="preserve">-Валки. </w:t>
            </w: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w:t>
            </w:r>
            <w:proofErr w:type="spellStart"/>
            <w:r>
              <w:rPr>
                <w:rFonts w:ascii="Times New Roman" w:hAnsi="Times New Roman"/>
                <w:bCs/>
                <w:color w:val="000000"/>
                <w:szCs w:val="26"/>
              </w:rPr>
              <w:t>работах</w:t>
            </w:r>
            <w:proofErr w:type="spellEnd"/>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МОГТ на </w:t>
            </w:r>
            <w:proofErr w:type="spellStart"/>
            <w:r>
              <w:rPr>
                <w:rFonts w:ascii="Times New Roman" w:hAnsi="Times New Roman"/>
                <w:bCs/>
                <w:color w:val="000000"/>
                <w:szCs w:val="26"/>
              </w:rPr>
              <w:t>региональных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профилях</w:t>
            </w:r>
            <w:proofErr w:type="spellEnd"/>
            <w:r>
              <w:rPr>
                <w:rFonts w:ascii="Times New Roman" w:hAnsi="Times New Roman"/>
                <w:bCs/>
                <w:color w:val="000000"/>
                <w:szCs w:val="26"/>
              </w:rPr>
              <w:t xml:space="preserve"> в юго-</w:t>
            </w:r>
            <w:proofErr w:type="spellStart"/>
            <w:r>
              <w:rPr>
                <w:rFonts w:ascii="Times New Roman" w:hAnsi="Times New Roman"/>
                <w:bCs/>
                <w:color w:val="000000"/>
                <w:szCs w:val="26"/>
              </w:rPr>
              <w:t>восточной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части</w:t>
            </w:r>
            <w:proofErr w:type="spellEnd"/>
            <w:r>
              <w:rPr>
                <w:rFonts w:ascii="Times New Roman" w:hAnsi="Times New Roman"/>
                <w:bCs/>
                <w:color w:val="000000"/>
                <w:szCs w:val="26"/>
              </w:rPr>
              <w:t xml:space="preserve"> ДДВ, </w:t>
            </w:r>
            <w:proofErr w:type="spellStart"/>
            <w:r>
              <w:rPr>
                <w:rFonts w:ascii="Times New Roman" w:hAnsi="Times New Roman"/>
                <w:bCs/>
                <w:color w:val="000000"/>
                <w:szCs w:val="26"/>
              </w:rPr>
              <w:t>выполненных</w:t>
            </w:r>
            <w:proofErr w:type="spellEnd"/>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с/п 47/89 в 1989-1991 гг.</w:t>
            </w:r>
          </w:p>
        </w:tc>
        <w:tc>
          <w:tcPr>
            <w:tcW w:w="1080" w:type="dxa"/>
          </w:tcPr>
          <w:p>
            <w:pPr>
              <w:jc w:val="center"/>
              <w:rPr>
                <w:rFonts w:ascii="Times New Roman" w:hAnsi="Times New Roman"/>
                <w:szCs w:val="26"/>
              </w:rPr>
            </w:pPr>
            <w:r>
              <w:rPr>
                <w:rFonts w:ascii="Times New Roman" w:hAnsi="Times New Roman"/>
                <w:szCs w:val="26"/>
              </w:rPr>
              <w:t>1991</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каталог координат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3 – додатки графічні</w:t>
            </w:r>
          </w:p>
          <w:p>
            <w:pPr>
              <w:widowControl w:val="0"/>
              <w:autoSpaceDE w:val="0"/>
              <w:autoSpaceDN w:val="0"/>
              <w:adjustRightInd w:val="0"/>
              <w:rPr>
                <w:rFonts w:ascii="Times New Roman" w:hAnsi="Times New Roman"/>
                <w:szCs w:val="26"/>
              </w:rPr>
            </w:pPr>
          </w:p>
        </w:tc>
        <w:tc>
          <w:tcPr>
            <w:tcW w:w="2120" w:type="dxa"/>
          </w:tcPr>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ДСК</w:t>
            </w:r>
          </w:p>
        </w:tc>
      </w:tr>
      <w:tr>
        <w:trPr>
          <w:cantSplit/>
          <w:jc w:val="center"/>
        </w:trPr>
        <w:tc>
          <w:tcPr>
            <w:tcW w:w="900" w:type="dxa"/>
          </w:tcPr>
          <w:p>
            <w:pPr>
              <w:jc w:val="center"/>
              <w:rPr>
                <w:rFonts w:ascii="Times New Roman" w:hAnsi="Times New Roman"/>
                <w:szCs w:val="26"/>
              </w:rPr>
            </w:pPr>
            <w:r>
              <w:rPr>
                <w:rFonts w:ascii="Times New Roman" w:hAnsi="Times New Roman"/>
                <w:szCs w:val="26"/>
              </w:rPr>
              <w:t>53410</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Зателепа Н.П.</w:t>
            </w:r>
          </w:p>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Левишко</w:t>
            </w:r>
            <w:proofErr w:type="spellEnd"/>
            <w:r>
              <w:rPr>
                <w:rFonts w:ascii="Times New Roman" w:hAnsi="Times New Roman"/>
                <w:bCs/>
                <w:color w:val="000000"/>
                <w:szCs w:val="26"/>
              </w:rPr>
              <w:t xml:space="preserve"> Д.Ф.</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Отчет</w:t>
            </w:r>
            <w:proofErr w:type="spellEnd"/>
            <w:r>
              <w:rPr>
                <w:rFonts w:ascii="Times New Roman" w:hAnsi="Times New Roman"/>
                <w:bCs/>
                <w:color w:val="000000"/>
                <w:szCs w:val="26"/>
              </w:rPr>
              <w:t xml:space="preserve"> о </w:t>
            </w:r>
            <w:proofErr w:type="spellStart"/>
            <w:r>
              <w:rPr>
                <w:rFonts w:ascii="Times New Roman" w:hAnsi="Times New Roman"/>
                <w:bCs/>
                <w:color w:val="000000"/>
                <w:szCs w:val="26"/>
              </w:rPr>
              <w:t>работах</w:t>
            </w:r>
            <w:proofErr w:type="spellEnd"/>
            <w:r>
              <w:rPr>
                <w:rFonts w:ascii="Times New Roman" w:hAnsi="Times New Roman"/>
                <w:bCs/>
                <w:color w:val="000000"/>
                <w:szCs w:val="26"/>
              </w:rPr>
              <w:t xml:space="preserve"> МОГТ на </w:t>
            </w:r>
            <w:proofErr w:type="spellStart"/>
            <w:r>
              <w:rPr>
                <w:rFonts w:ascii="Times New Roman" w:hAnsi="Times New Roman"/>
                <w:bCs/>
                <w:color w:val="000000"/>
                <w:szCs w:val="26"/>
              </w:rPr>
              <w:t>Будновско-Денисовской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площади</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выполненных</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сейсморазведочной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партией</w:t>
            </w:r>
            <w:proofErr w:type="spellEnd"/>
            <w:r>
              <w:rPr>
                <w:rFonts w:ascii="Times New Roman" w:hAnsi="Times New Roman"/>
                <w:bCs/>
                <w:color w:val="000000"/>
                <w:szCs w:val="26"/>
              </w:rPr>
              <w:t xml:space="preserve"> 31-34/88 в 1988-1991 </w:t>
            </w:r>
            <w:proofErr w:type="spellStart"/>
            <w:r>
              <w:rPr>
                <w:rFonts w:ascii="Times New Roman" w:hAnsi="Times New Roman"/>
                <w:bCs/>
                <w:color w:val="000000"/>
                <w:szCs w:val="26"/>
              </w:rPr>
              <w:t>г.г</w:t>
            </w:r>
            <w:proofErr w:type="spellEnd"/>
            <w:r>
              <w:rPr>
                <w:rFonts w:ascii="Times New Roman" w:hAnsi="Times New Roman"/>
                <w:bCs/>
                <w:color w:val="000000"/>
                <w:szCs w:val="26"/>
              </w:rPr>
              <w:t>.</w:t>
            </w:r>
          </w:p>
        </w:tc>
        <w:tc>
          <w:tcPr>
            <w:tcW w:w="1080" w:type="dxa"/>
          </w:tcPr>
          <w:p>
            <w:pPr>
              <w:jc w:val="center"/>
              <w:rPr>
                <w:rFonts w:ascii="Times New Roman" w:hAnsi="Times New Roman"/>
                <w:szCs w:val="26"/>
              </w:rPr>
            </w:pPr>
            <w:r>
              <w:rPr>
                <w:rFonts w:ascii="Times New Roman" w:hAnsi="Times New Roman"/>
                <w:szCs w:val="26"/>
              </w:rPr>
              <w:t>1991</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r>
              <w:rPr>
                <w:rFonts w:ascii="Times New Roman" w:hAnsi="Times New Roman"/>
                <w:szCs w:val="26"/>
              </w:rPr>
              <w:t>по</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6 –  графічні додатки</w:t>
            </w: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tc>
      </w:tr>
      <w:tr>
        <w:trPr>
          <w:cantSplit/>
          <w:jc w:val="center"/>
        </w:trPr>
        <w:tc>
          <w:tcPr>
            <w:tcW w:w="900" w:type="dxa"/>
          </w:tcPr>
          <w:p>
            <w:pPr>
              <w:jc w:val="center"/>
              <w:rPr>
                <w:rFonts w:ascii="Times New Roman" w:hAnsi="Times New Roman"/>
                <w:szCs w:val="26"/>
              </w:rPr>
            </w:pPr>
            <w:r>
              <w:rPr>
                <w:rFonts w:ascii="Times New Roman" w:hAnsi="Times New Roman"/>
                <w:szCs w:val="26"/>
              </w:rPr>
              <w:t>54947</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Ільченко О.П.</w:t>
            </w:r>
          </w:p>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Цюпа А.Є.</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Звiт</w:t>
            </w:r>
            <w:proofErr w:type="spellEnd"/>
            <w:r>
              <w:rPr>
                <w:rFonts w:ascii="Times New Roman" w:hAnsi="Times New Roman"/>
                <w:bCs/>
                <w:color w:val="000000"/>
                <w:szCs w:val="26"/>
              </w:rPr>
              <w:t xml:space="preserve"> про результати </w:t>
            </w:r>
            <w:proofErr w:type="spellStart"/>
            <w:r>
              <w:rPr>
                <w:rFonts w:ascii="Times New Roman" w:hAnsi="Times New Roman"/>
                <w:bCs/>
                <w:color w:val="000000"/>
                <w:szCs w:val="26"/>
              </w:rPr>
              <w:t>сейсморозвiдувальних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дослiджень</w:t>
            </w:r>
            <w:proofErr w:type="spellEnd"/>
            <w:r>
              <w:rPr>
                <w:rFonts w:ascii="Times New Roman" w:hAnsi="Times New Roman"/>
                <w:bCs/>
                <w:color w:val="000000"/>
                <w:szCs w:val="26"/>
              </w:rPr>
              <w:t xml:space="preserve"> МЗГТ на </w:t>
            </w:r>
            <w:proofErr w:type="spellStart"/>
            <w:r>
              <w:rPr>
                <w:rFonts w:ascii="Times New Roman" w:hAnsi="Times New Roman"/>
                <w:bCs/>
                <w:color w:val="000000"/>
                <w:szCs w:val="26"/>
              </w:rPr>
              <w:t>Станично</w:t>
            </w:r>
            <w:proofErr w:type="spellEnd"/>
            <w:r>
              <w:rPr>
                <w:rFonts w:ascii="Times New Roman" w:hAnsi="Times New Roman"/>
                <w:bCs/>
                <w:color w:val="000000"/>
                <w:szCs w:val="26"/>
              </w:rPr>
              <w:t>-</w:t>
            </w:r>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Воронцiвськiй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площi</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пiвденно-схiдної</w:t>
            </w:r>
            <w:proofErr w:type="spellEnd"/>
            <w:r>
              <w:rPr>
                <w:rFonts w:ascii="Times New Roman" w:hAnsi="Times New Roman"/>
                <w:bCs/>
                <w:color w:val="000000"/>
                <w:szCs w:val="26"/>
              </w:rPr>
              <w:t xml:space="preserve"> частини </w:t>
            </w:r>
            <w:proofErr w:type="spellStart"/>
            <w:r>
              <w:rPr>
                <w:rFonts w:ascii="Times New Roman" w:hAnsi="Times New Roman"/>
                <w:bCs/>
                <w:color w:val="000000"/>
                <w:szCs w:val="26"/>
              </w:rPr>
              <w:t>ДДз</w:t>
            </w:r>
            <w:proofErr w:type="spellEnd"/>
            <w:r>
              <w:rPr>
                <w:rFonts w:ascii="Times New Roman" w:hAnsi="Times New Roman"/>
                <w:bCs/>
                <w:color w:val="000000"/>
                <w:szCs w:val="26"/>
              </w:rPr>
              <w:t xml:space="preserve"> у 1990-93 рр. (роботи </w:t>
            </w:r>
            <w:proofErr w:type="spellStart"/>
            <w:r>
              <w:rPr>
                <w:rFonts w:ascii="Times New Roman" w:hAnsi="Times New Roman"/>
                <w:bCs/>
                <w:color w:val="000000"/>
                <w:szCs w:val="26"/>
              </w:rPr>
              <w:t>партiй</w:t>
            </w:r>
            <w:proofErr w:type="spellEnd"/>
            <w:r>
              <w:rPr>
                <w:rFonts w:ascii="Times New Roman" w:hAnsi="Times New Roman"/>
                <w:bCs/>
                <w:color w:val="000000"/>
                <w:szCs w:val="26"/>
              </w:rPr>
              <w:t xml:space="preserve"> 85-91/90).</w:t>
            </w:r>
          </w:p>
        </w:tc>
        <w:tc>
          <w:tcPr>
            <w:tcW w:w="1080" w:type="dxa"/>
          </w:tcPr>
          <w:p>
            <w:pPr>
              <w:jc w:val="center"/>
              <w:rPr>
                <w:rFonts w:ascii="Times New Roman" w:hAnsi="Times New Roman"/>
                <w:szCs w:val="26"/>
              </w:rPr>
            </w:pPr>
            <w:r>
              <w:rPr>
                <w:rFonts w:ascii="Times New Roman" w:hAnsi="Times New Roman"/>
                <w:szCs w:val="26"/>
              </w:rPr>
              <w:t>1994</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3 – каталог координат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4 – додатки графічні</w:t>
            </w:r>
          </w:p>
        </w:tc>
        <w:tc>
          <w:tcPr>
            <w:tcW w:w="2120" w:type="dxa"/>
          </w:tcPr>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tc>
      </w:tr>
      <w:tr>
        <w:trPr>
          <w:cantSplit/>
          <w:jc w:val="center"/>
        </w:trPr>
        <w:tc>
          <w:tcPr>
            <w:tcW w:w="900" w:type="dxa"/>
          </w:tcPr>
          <w:p>
            <w:pPr>
              <w:jc w:val="center"/>
              <w:rPr>
                <w:rFonts w:ascii="Times New Roman" w:hAnsi="Times New Roman"/>
                <w:szCs w:val="26"/>
              </w:rPr>
            </w:pPr>
            <w:r>
              <w:rPr>
                <w:rFonts w:ascii="Times New Roman" w:hAnsi="Times New Roman"/>
                <w:szCs w:val="26"/>
              </w:rPr>
              <w:lastRenderedPageBreak/>
              <w:t>54976</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ЧЕРНІГІВНАФТОГАЗГЕОЛОГІЯ</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Результати геологорозвідувальних робіт на нафту та газ </w:t>
            </w:r>
            <w:proofErr w:type="spellStart"/>
            <w:r>
              <w:rPr>
                <w:rFonts w:ascii="Times New Roman" w:hAnsi="Times New Roman"/>
                <w:bCs/>
                <w:color w:val="000000"/>
                <w:szCs w:val="26"/>
              </w:rPr>
              <w:t>ДГПЧернігівнафтогазгеологія</w:t>
            </w:r>
            <w:proofErr w:type="spellEnd"/>
            <w:r>
              <w:rPr>
                <w:rFonts w:ascii="Times New Roman" w:hAnsi="Times New Roman"/>
                <w:bCs/>
                <w:color w:val="000000"/>
                <w:szCs w:val="26"/>
              </w:rPr>
              <w:t xml:space="preserve"> </w:t>
            </w:r>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в північно-західній частині </w:t>
            </w:r>
            <w:proofErr w:type="spellStart"/>
            <w:r>
              <w:rPr>
                <w:rFonts w:ascii="Times New Roman" w:hAnsi="Times New Roman"/>
                <w:bCs/>
                <w:color w:val="000000"/>
                <w:szCs w:val="26"/>
              </w:rPr>
              <w:t>ДДз</w:t>
            </w:r>
            <w:proofErr w:type="spellEnd"/>
            <w:r>
              <w:rPr>
                <w:rFonts w:ascii="Times New Roman" w:hAnsi="Times New Roman"/>
                <w:bCs/>
                <w:color w:val="000000"/>
                <w:szCs w:val="26"/>
              </w:rPr>
              <w:t xml:space="preserve"> за 1993 р.</w:t>
            </w:r>
          </w:p>
        </w:tc>
        <w:tc>
          <w:tcPr>
            <w:tcW w:w="1080" w:type="dxa"/>
          </w:tcPr>
          <w:p>
            <w:pPr>
              <w:jc w:val="center"/>
              <w:rPr>
                <w:rFonts w:ascii="Times New Roman" w:hAnsi="Times New Roman"/>
                <w:szCs w:val="26"/>
              </w:rPr>
            </w:pPr>
            <w:r>
              <w:rPr>
                <w:rFonts w:ascii="Times New Roman" w:hAnsi="Times New Roman"/>
                <w:szCs w:val="26"/>
              </w:rPr>
              <w:t>1994</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color w:val="000000"/>
                <w:szCs w:val="26"/>
              </w:rPr>
            </w:pP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tc>
      </w:tr>
      <w:tr>
        <w:trPr>
          <w:cantSplit/>
          <w:jc w:val="center"/>
        </w:trPr>
        <w:tc>
          <w:tcPr>
            <w:tcW w:w="900" w:type="dxa"/>
          </w:tcPr>
          <w:p>
            <w:pPr>
              <w:jc w:val="center"/>
              <w:rPr>
                <w:rFonts w:ascii="Times New Roman" w:hAnsi="Times New Roman"/>
                <w:szCs w:val="26"/>
              </w:rPr>
            </w:pPr>
            <w:r>
              <w:rPr>
                <w:rFonts w:ascii="Times New Roman" w:hAnsi="Times New Roman"/>
                <w:szCs w:val="26"/>
              </w:rPr>
              <w:t>55384</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Сологуб Т.І.</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Звiт</w:t>
            </w:r>
            <w:proofErr w:type="spellEnd"/>
            <w:r>
              <w:rPr>
                <w:rFonts w:ascii="Times New Roman" w:hAnsi="Times New Roman"/>
                <w:bCs/>
                <w:color w:val="000000"/>
                <w:szCs w:val="26"/>
              </w:rPr>
              <w:t xml:space="preserve"> про </w:t>
            </w:r>
            <w:proofErr w:type="spellStart"/>
            <w:r>
              <w:rPr>
                <w:rFonts w:ascii="Times New Roman" w:hAnsi="Times New Roman"/>
                <w:bCs/>
                <w:color w:val="000000"/>
                <w:szCs w:val="26"/>
              </w:rPr>
              <w:t>сеисморозвiдувальнi</w:t>
            </w:r>
            <w:proofErr w:type="spellEnd"/>
            <w:r>
              <w:rPr>
                <w:rFonts w:ascii="Times New Roman" w:hAnsi="Times New Roman"/>
                <w:bCs/>
                <w:color w:val="000000"/>
                <w:szCs w:val="26"/>
              </w:rPr>
              <w:t xml:space="preserve"> роботи МСГТ на </w:t>
            </w:r>
            <w:proofErr w:type="spellStart"/>
            <w:r>
              <w:rPr>
                <w:rFonts w:ascii="Times New Roman" w:hAnsi="Times New Roman"/>
                <w:bCs/>
                <w:color w:val="000000"/>
                <w:szCs w:val="26"/>
              </w:rPr>
              <w:t>Межирiцькiй</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площi</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виконанi</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с.п</w:t>
            </w:r>
            <w:proofErr w:type="spellEnd"/>
            <w:r>
              <w:rPr>
                <w:rFonts w:ascii="Times New Roman" w:hAnsi="Times New Roman"/>
                <w:bCs/>
                <w:color w:val="000000"/>
                <w:szCs w:val="26"/>
              </w:rPr>
              <w:t xml:space="preserve">. 26/91 в 1990-1994 </w:t>
            </w:r>
            <w:proofErr w:type="spellStart"/>
            <w:r>
              <w:rPr>
                <w:rFonts w:ascii="Times New Roman" w:hAnsi="Times New Roman"/>
                <w:bCs/>
                <w:color w:val="000000"/>
                <w:szCs w:val="26"/>
              </w:rPr>
              <w:t>р.р</w:t>
            </w:r>
            <w:proofErr w:type="spellEnd"/>
            <w:r>
              <w:rPr>
                <w:rFonts w:ascii="Times New Roman" w:hAnsi="Times New Roman"/>
                <w:bCs/>
                <w:color w:val="000000"/>
                <w:szCs w:val="26"/>
              </w:rPr>
              <w:t>.</w:t>
            </w:r>
          </w:p>
          <w:p>
            <w:pPr>
              <w:widowControl w:val="0"/>
              <w:autoSpaceDE w:val="0"/>
              <w:autoSpaceDN w:val="0"/>
              <w:adjustRightInd w:val="0"/>
              <w:spacing w:line="221" w:lineRule="atLeast"/>
              <w:rPr>
                <w:rFonts w:ascii="Times New Roman" w:hAnsi="Times New Roman"/>
                <w:bCs/>
                <w:color w:val="000000"/>
                <w:szCs w:val="26"/>
              </w:rPr>
            </w:pPr>
          </w:p>
        </w:tc>
        <w:tc>
          <w:tcPr>
            <w:tcW w:w="1080" w:type="dxa"/>
          </w:tcPr>
          <w:p>
            <w:pPr>
              <w:jc w:val="center"/>
              <w:rPr>
                <w:rFonts w:ascii="Times New Roman" w:hAnsi="Times New Roman"/>
                <w:szCs w:val="26"/>
              </w:rPr>
            </w:pPr>
            <w:r>
              <w:rPr>
                <w:rFonts w:ascii="Times New Roman" w:hAnsi="Times New Roman"/>
                <w:szCs w:val="26"/>
              </w:rPr>
              <w:t>1995</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додатки графічні</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3 – каталог координат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4 – додатки графічні</w:t>
            </w:r>
          </w:p>
        </w:tc>
        <w:tc>
          <w:tcPr>
            <w:tcW w:w="2120" w:type="dxa"/>
          </w:tcPr>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tc>
      </w:tr>
      <w:tr>
        <w:trPr>
          <w:cantSplit/>
          <w:jc w:val="center"/>
        </w:trPr>
        <w:tc>
          <w:tcPr>
            <w:tcW w:w="900" w:type="dxa"/>
          </w:tcPr>
          <w:p>
            <w:pPr>
              <w:jc w:val="center"/>
              <w:rPr>
                <w:rFonts w:ascii="Times New Roman" w:hAnsi="Times New Roman"/>
                <w:szCs w:val="26"/>
              </w:rPr>
            </w:pPr>
            <w:r>
              <w:rPr>
                <w:rFonts w:ascii="Times New Roman" w:hAnsi="Times New Roman"/>
                <w:szCs w:val="26"/>
              </w:rPr>
              <w:t>55099</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Зателепа Н.П.</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Звiт</w:t>
            </w:r>
            <w:proofErr w:type="spellEnd"/>
            <w:r>
              <w:rPr>
                <w:rFonts w:ascii="Times New Roman" w:hAnsi="Times New Roman"/>
                <w:bCs/>
                <w:color w:val="000000"/>
                <w:szCs w:val="26"/>
              </w:rPr>
              <w:t xml:space="preserve"> про </w:t>
            </w:r>
            <w:proofErr w:type="spellStart"/>
            <w:r>
              <w:rPr>
                <w:rFonts w:ascii="Times New Roman" w:hAnsi="Times New Roman"/>
                <w:bCs/>
                <w:color w:val="000000"/>
                <w:szCs w:val="26"/>
              </w:rPr>
              <w:t>сейсморозвiдувальнi</w:t>
            </w:r>
            <w:proofErr w:type="spellEnd"/>
            <w:r>
              <w:rPr>
                <w:rFonts w:ascii="Times New Roman" w:hAnsi="Times New Roman"/>
                <w:bCs/>
                <w:color w:val="000000"/>
                <w:szCs w:val="26"/>
              </w:rPr>
              <w:t xml:space="preserve"> роботи МСГТ на </w:t>
            </w:r>
            <w:proofErr w:type="spellStart"/>
            <w:r>
              <w:rPr>
                <w:rFonts w:ascii="Times New Roman" w:hAnsi="Times New Roman"/>
                <w:bCs/>
                <w:color w:val="000000"/>
                <w:szCs w:val="26"/>
              </w:rPr>
              <w:t>Лебединсько-Харкiвськiй</w:t>
            </w:r>
            <w:proofErr w:type="spellEnd"/>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площi</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виконанi</w:t>
            </w:r>
            <w:proofErr w:type="spellEnd"/>
            <w:r>
              <w:rPr>
                <w:rFonts w:ascii="Times New Roman" w:hAnsi="Times New Roman"/>
                <w:bCs/>
                <w:color w:val="000000"/>
                <w:szCs w:val="26"/>
              </w:rPr>
              <w:t xml:space="preserve"> с/п 31-34-40/90 в 1990-1994 рр.</w:t>
            </w:r>
          </w:p>
        </w:tc>
        <w:tc>
          <w:tcPr>
            <w:tcW w:w="1080" w:type="dxa"/>
          </w:tcPr>
          <w:p>
            <w:pPr>
              <w:jc w:val="center"/>
              <w:rPr>
                <w:rFonts w:ascii="Times New Roman" w:hAnsi="Times New Roman"/>
                <w:szCs w:val="26"/>
              </w:rPr>
            </w:pPr>
            <w:r>
              <w:rPr>
                <w:rFonts w:ascii="Times New Roman" w:hAnsi="Times New Roman"/>
                <w:szCs w:val="26"/>
              </w:rPr>
              <w:t>1994</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7 – додатки графічні</w:t>
            </w:r>
          </w:p>
        </w:tc>
        <w:tc>
          <w:tcPr>
            <w:tcW w:w="2120" w:type="dxa"/>
          </w:tcPr>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Не таємно</w:t>
            </w:r>
          </w:p>
          <w:p>
            <w:pPr>
              <w:widowControl w:val="0"/>
              <w:autoSpaceDE w:val="0"/>
              <w:autoSpaceDN w:val="0"/>
              <w:adjustRightInd w:val="0"/>
              <w:rPr>
                <w:rFonts w:ascii="Times New Roman" w:hAnsi="Times New Roman"/>
                <w:szCs w:val="26"/>
              </w:rPr>
            </w:pPr>
          </w:p>
        </w:tc>
      </w:tr>
      <w:tr>
        <w:trPr>
          <w:cantSplit/>
          <w:jc w:val="center"/>
        </w:trPr>
        <w:tc>
          <w:tcPr>
            <w:tcW w:w="900" w:type="dxa"/>
          </w:tcPr>
          <w:p>
            <w:pPr>
              <w:jc w:val="center"/>
              <w:rPr>
                <w:rFonts w:ascii="Times New Roman" w:hAnsi="Times New Roman"/>
                <w:szCs w:val="26"/>
              </w:rPr>
            </w:pPr>
            <w:r>
              <w:rPr>
                <w:rFonts w:ascii="Times New Roman" w:hAnsi="Times New Roman"/>
                <w:szCs w:val="26"/>
              </w:rPr>
              <w:t>56697</w:t>
            </w:r>
          </w:p>
        </w:tc>
        <w:tc>
          <w:tcPr>
            <w:tcW w:w="2700" w:type="dxa"/>
          </w:tcPr>
          <w:p>
            <w:pPr>
              <w:widowControl w:val="0"/>
              <w:autoSpaceDE w:val="0"/>
              <w:autoSpaceDN w:val="0"/>
              <w:adjustRightInd w:val="0"/>
              <w:rPr>
                <w:rFonts w:ascii="Times New Roman" w:hAnsi="Times New Roman"/>
                <w:bCs/>
                <w:color w:val="000000"/>
                <w:szCs w:val="26"/>
              </w:rPr>
            </w:pPr>
            <w:proofErr w:type="spellStart"/>
            <w:r>
              <w:rPr>
                <w:rFonts w:ascii="Times New Roman" w:hAnsi="Times New Roman"/>
                <w:bCs/>
                <w:color w:val="000000"/>
                <w:szCs w:val="26"/>
              </w:rPr>
              <w:t>Лисинчук</w:t>
            </w:r>
            <w:proofErr w:type="spellEnd"/>
            <w:r>
              <w:rPr>
                <w:rFonts w:ascii="Times New Roman" w:hAnsi="Times New Roman"/>
                <w:bCs/>
                <w:color w:val="000000"/>
                <w:szCs w:val="26"/>
              </w:rPr>
              <w:t xml:space="preserve"> В.М.</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Узагальнення геолого-</w:t>
            </w:r>
            <w:proofErr w:type="spellStart"/>
            <w:r>
              <w:rPr>
                <w:rFonts w:ascii="Times New Roman" w:hAnsi="Times New Roman"/>
                <w:bCs/>
                <w:color w:val="000000"/>
                <w:szCs w:val="26"/>
              </w:rPr>
              <w:t>геофiзичних</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матерiалiв</w:t>
            </w:r>
            <w:proofErr w:type="spellEnd"/>
            <w:r>
              <w:rPr>
                <w:rFonts w:ascii="Times New Roman" w:hAnsi="Times New Roman"/>
                <w:bCs/>
                <w:color w:val="000000"/>
                <w:szCs w:val="26"/>
              </w:rPr>
              <w:t xml:space="preserve"> з урахуванням нових даних</w:t>
            </w:r>
          </w:p>
          <w:p>
            <w:pPr>
              <w:widowControl w:val="0"/>
              <w:autoSpaceDE w:val="0"/>
              <w:autoSpaceDN w:val="0"/>
              <w:adjustRightInd w:val="0"/>
              <w:spacing w:line="221" w:lineRule="atLeast"/>
              <w:rPr>
                <w:rFonts w:ascii="Times New Roman" w:hAnsi="Times New Roman"/>
                <w:bCs/>
                <w:color w:val="000000"/>
                <w:szCs w:val="26"/>
              </w:rPr>
            </w:pPr>
            <w:proofErr w:type="spellStart"/>
            <w:r>
              <w:rPr>
                <w:rFonts w:ascii="Times New Roman" w:hAnsi="Times New Roman"/>
                <w:bCs/>
                <w:color w:val="000000"/>
                <w:szCs w:val="26"/>
              </w:rPr>
              <w:t>бурiння</w:t>
            </w:r>
            <w:proofErr w:type="spellEnd"/>
            <w:r>
              <w:rPr>
                <w:rFonts w:ascii="Times New Roman" w:hAnsi="Times New Roman"/>
                <w:bCs/>
                <w:color w:val="000000"/>
                <w:szCs w:val="26"/>
              </w:rPr>
              <w:t xml:space="preserve"> на </w:t>
            </w:r>
            <w:proofErr w:type="spellStart"/>
            <w:r>
              <w:rPr>
                <w:rFonts w:ascii="Times New Roman" w:hAnsi="Times New Roman"/>
                <w:bCs/>
                <w:color w:val="000000"/>
                <w:szCs w:val="26"/>
              </w:rPr>
              <w:t>розвiдувальних</w:t>
            </w:r>
            <w:proofErr w:type="spellEnd"/>
            <w:r>
              <w:rPr>
                <w:rFonts w:ascii="Times New Roman" w:hAnsi="Times New Roman"/>
                <w:bCs/>
                <w:color w:val="000000"/>
                <w:szCs w:val="26"/>
              </w:rPr>
              <w:t xml:space="preserve"> площах </w:t>
            </w:r>
            <w:proofErr w:type="spellStart"/>
            <w:r>
              <w:rPr>
                <w:rFonts w:ascii="Times New Roman" w:hAnsi="Times New Roman"/>
                <w:bCs/>
                <w:color w:val="000000"/>
                <w:szCs w:val="26"/>
              </w:rPr>
              <w:t>пiвнiчно-захiдної</w:t>
            </w:r>
            <w:proofErr w:type="spellEnd"/>
            <w:r>
              <w:rPr>
                <w:rFonts w:ascii="Times New Roman" w:hAnsi="Times New Roman"/>
                <w:bCs/>
                <w:color w:val="000000"/>
                <w:szCs w:val="26"/>
              </w:rPr>
              <w:t xml:space="preserve"> частини ДДЗ (</w:t>
            </w:r>
            <w:proofErr w:type="spellStart"/>
            <w:r>
              <w:rPr>
                <w:rFonts w:ascii="Times New Roman" w:hAnsi="Times New Roman"/>
                <w:bCs/>
                <w:color w:val="000000"/>
                <w:szCs w:val="26"/>
              </w:rPr>
              <w:t>звiт</w:t>
            </w:r>
            <w:proofErr w:type="spellEnd"/>
            <w:r>
              <w:rPr>
                <w:rFonts w:ascii="Times New Roman" w:hAnsi="Times New Roman"/>
                <w:bCs/>
                <w:color w:val="000000"/>
                <w:szCs w:val="26"/>
              </w:rPr>
              <w:t xml:space="preserve"> </w:t>
            </w:r>
            <w:proofErr w:type="spellStart"/>
            <w:r>
              <w:rPr>
                <w:rFonts w:ascii="Times New Roman" w:hAnsi="Times New Roman"/>
                <w:bCs/>
                <w:color w:val="000000"/>
                <w:szCs w:val="26"/>
              </w:rPr>
              <w:t>темат.партії</w:t>
            </w:r>
            <w:proofErr w:type="spellEnd"/>
            <w:r>
              <w:rPr>
                <w:rFonts w:ascii="Times New Roman" w:hAnsi="Times New Roman"/>
                <w:bCs/>
                <w:color w:val="000000"/>
                <w:szCs w:val="26"/>
              </w:rPr>
              <w:t xml:space="preserve"> 121).</w:t>
            </w:r>
          </w:p>
        </w:tc>
        <w:tc>
          <w:tcPr>
            <w:tcW w:w="1080" w:type="dxa"/>
          </w:tcPr>
          <w:p>
            <w:pPr>
              <w:jc w:val="center"/>
              <w:rPr>
                <w:rFonts w:ascii="Times New Roman" w:hAnsi="Times New Roman"/>
                <w:szCs w:val="26"/>
              </w:rPr>
            </w:pPr>
            <w:r>
              <w:rPr>
                <w:rFonts w:ascii="Times New Roman" w:hAnsi="Times New Roman"/>
                <w:szCs w:val="26"/>
              </w:rPr>
              <w:t>1997</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color w:val="000000"/>
                <w:szCs w:val="26"/>
              </w:rPr>
            </w:pPr>
          </w:p>
        </w:tc>
        <w:tc>
          <w:tcPr>
            <w:tcW w:w="2120" w:type="dxa"/>
          </w:tcPr>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tc>
      </w:tr>
      <w:tr>
        <w:trPr>
          <w:cantSplit/>
          <w:jc w:val="center"/>
        </w:trPr>
        <w:tc>
          <w:tcPr>
            <w:tcW w:w="900" w:type="dxa"/>
          </w:tcPr>
          <w:p>
            <w:pPr>
              <w:jc w:val="center"/>
              <w:rPr>
                <w:rFonts w:ascii="Times New Roman" w:hAnsi="Times New Roman"/>
                <w:szCs w:val="26"/>
              </w:rPr>
            </w:pPr>
            <w:r>
              <w:rPr>
                <w:rFonts w:ascii="Times New Roman" w:hAnsi="Times New Roman"/>
                <w:szCs w:val="26"/>
              </w:rPr>
              <w:t>58697</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Сологуб Т.І.</w:t>
            </w:r>
          </w:p>
          <w:p>
            <w:pPr>
              <w:rPr>
                <w:rFonts w:ascii="Times New Roman" w:hAnsi="Times New Roman"/>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Уточнення геологічної будови </w:t>
            </w:r>
            <w:proofErr w:type="spellStart"/>
            <w:r>
              <w:rPr>
                <w:rFonts w:ascii="Times New Roman" w:hAnsi="Times New Roman"/>
                <w:bCs/>
                <w:color w:val="000000"/>
                <w:szCs w:val="26"/>
              </w:rPr>
              <w:t>Західно-Вербівській</w:t>
            </w:r>
            <w:proofErr w:type="spellEnd"/>
            <w:r>
              <w:rPr>
                <w:rFonts w:ascii="Times New Roman" w:hAnsi="Times New Roman"/>
                <w:bCs/>
                <w:color w:val="000000"/>
                <w:szCs w:val="26"/>
              </w:rPr>
              <w:t xml:space="preserve"> площі по відкладах</w:t>
            </w:r>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середнього та нижнього карбону і девону (результати сейсморозвідувальних</w:t>
            </w:r>
          </w:p>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Робіт МСГТ , виконаних в 2000-2001 р. Р.).</w:t>
            </w:r>
          </w:p>
        </w:tc>
        <w:tc>
          <w:tcPr>
            <w:tcW w:w="1080" w:type="dxa"/>
          </w:tcPr>
          <w:p>
            <w:pPr>
              <w:jc w:val="center"/>
              <w:rPr>
                <w:rFonts w:ascii="Times New Roman" w:hAnsi="Times New Roman"/>
                <w:szCs w:val="26"/>
              </w:rPr>
            </w:pPr>
            <w:r>
              <w:rPr>
                <w:rFonts w:ascii="Times New Roman" w:hAnsi="Times New Roman"/>
                <w:szCs w:val="26"/>
              </w:rPr>
              <w:t>2002</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каталог координат</w:t>
            </w:r>
          </w:p>
          <w:p>
            <w:pPr>
              <w:rPr>
                <w:rFonts w:ascii="Times New Roman" w:hAnsi="Times New Roman"/>
                <w:b/>
                <w:szCs w:val="26"/>
              </w:rPr>
            </w:pPr>
            <w:proofErr w:type="spellStart"/>
            <w:r>
              <w:rPr>
                <w:rFonts w:ascii="Times New Roman" w:hAnsi="Times New Roman"/>
                <w:szCs w:val="26"/>
              </w:rPr>
              <w:t>Кн</w:t>
            </w:r>
            <w:proofErr w:type="spellEnd"/>
            <w:r>
              <w:rPr>
                <w:rFonts w:ascii="Times New Roman" w:hAnsi="Times New Roman"/>
                <w:szCs w:val="26"/>
              </w:rPr>
              <w:t>. 3 – графічні додатки</w:t>
            </w:r>
          </w:p>
        </w:tc>
        <w:tc>
          <w:tcPr>
            <w:tcW w:w="2120" w:type="dxa"/>
          </w:tcPr>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b/>
                <w:szCs w:val="26"/>
              </w:rPr>
            </w:pPr>
          </w:p>
        </w:tc>
      </w:tr>
      <w:tr>
        <w:trPr>
          <w:cantSplit/>
          <w:jc w:val="center"/>
        </w:trPr>
        <w:tc>
          <w:tcPr>
            <w:tcW w:w="900" w:type="dxa"/>
          </w:tcPr>
          <w:p>
            <w:pPr>
              <w:jc w:val="center"/>
              <w:rPr>
                <w:rFonts w:ascii="Times New Roman" w:hAnsi="Times New Roman"/>
                <w:szCs w:val="26"/>
              </w:rPr>
            </w:pPr>
            <w:r>
              <w:rPr>
                <w:rFonts w:ascii="Times New Roman" w:hAnsi="Times New Roman"/>
                <w:szCs w:val="26"/>
              </w:rPr>
              <w:t>60559</w:t>
            </w:r>
          </w:p>
        </w:tc>
        <w:tc>
          <w:tcPr>
            <w:tcW w:w="2700" w:type="dxa"/>
          </w:tcPr>
          <w:p>
            <w:pPr>
              <w:widowControl w:val="0"/>
              <w:autoSpaceDE w:val="0"/>
              <w:autoSpaceDN w:val="0"/>
              <w:adjustRightInd w:val="0"/>
              <w:rPr>
                <w:rFonts w:ascii="Times New Roman" w:hAnsi="Times New Roman"/>
                <w:bCs/>
                <w:color w:val="000000"/>
                <w:szCs w:val="26"/>
              </w:rPr>
            </w:pPr>
            <w:r>
              <w:rPr>
                <w:rFonts w:ascii="Times New Roman" w:hAnsi="Times New Roman"/>
                <w:bCs/>
                <w:color w:val="000000"/>
                <w:szCs w:val="26"/>
              </w:rPr>
              <w:t>Радченко Т.С.</w:t>
            </w:r>
          </w:p>
          <w:p>
            <w:pPr>
              <w:widowControl w:val="0"/>
              <w:autoSpaceDE w:val="0"/>
              <w:autoSpaceDN w:val="0"/>
              <w:adjustRightInd w:val="0"/>
              <w:rPr>
                <w:rFonts w:ascii="Times New Roman" w:hAnsi="Times New Roman"/>
                <w:bCs/>
                <w:color w:val="000000"/>
                <w:szCs w:val="26"/>
              </w:rPr>
            </w:pPr>
          </w:p>
        </w:tc>
        <w:tc>
          <w:tcPr>
            <w:tcW w:w="5795" w:type="dxa"/>
          </w:tcPr>
          <w:p>
            <w:pPr>
              <w:widowControl w:val="0"/>
              <w:autoSpaceDE w:val="0"/>
              <w:autoSpaceDN w:val="0"/>
              <w:adjustRightInd w:val="0"/>
              <w:spacing w:line="221" w:lineRule="atLeast"/>
              <w:rPr>
                <w:rFonts w:ascii="Times New Roman" w:hAnsi="Times New Roman"/>
                <w:bCs/>
                <w:color w:val="000000"/>
                <w:szCs w:val="26"/>
              </w:rPr>
            </w:pPr>
            <w:r>
              <w:rPr>
                <w:rFonts w:ascii="Times New Roman" w:hAnsi="Times New Roman"/>
                <w:bCs/>
                <w:color w:val="000000"/>
                <w:szCs w:val="26"/>
              </w:rPr>
              <w:t xml:space="preserve">Звіт про результати пошукового буріння на </w:t>
            </w:r>
            <w:proofErr w:type="spellStart"/>
            <w:r>
              <w:rPr>
                <w:rFonts w:ascii="Times New Roman" w:hAnsi="Times New Roman"/>
                <w:bCs/>
                <w:color w:val="000000"/>
                <w:szCs w:val="26"/>
              </w:rPr>
              <w:t>Клименківській</w:t>
            </w:r>
            <w:proofErr w:type="spellEnd"/>
            <w:r>
              <w:rPr>
                <w:rFonts w:ascii="Times New Roman" w:hAnsi="Times New Roman"/>
                <w:bCs/>
                <w:color w:val="000000"/>
                <w:szCs w:val="26"/>
              </w:rPr>
              <w:t xml:space="preserve"> площі.</w:t>
            </w:r>
          </w:p>
          <w:p>
            <w:pPr>
              <w:widowControl w:val="0"/>
              <w:autoSpaceDE w:val="0"/>
              <w:autoSpaceDN w:val="0"/>
              <w:adjustRightInd w:val="0"/>
              <w:spacing w:line="221" w:lineRule="atLeast"/>
              <w:rPr>
                <w:rFonts w:ascii="Times New Roman" w:hAnsi="Times New Roman"/>
                <w:bCs/>
                <w:color w:val="000000"/>
                <w:szCs w:val="26"/>
              </w:rPr>
            </w:pPr>
          </w:p>
        </w:tc>
        <w:tc>
          <w:tcPr>
            <w:tcW w:w="1080" w:type="dxa"/>
          </w:tcPr>
          <w:p>
            <w:pPr>
              <w:jc w:val="center"/>
              <w:rPr>
                <w:rFonts w:ascii="Times New Roman" w:hAnsi="Times New Roman"/>
                <w:szCs w:val="26"/>
              </w:rPr>
            </w:pPr>
            <w:r>
              <w:rPr>
                <w:rFonts w:ascii="Times New Roman" w:hAnsi="Times New Roman"/>
                <w:szCs w:val="26"/>
              </w:rPr>
              <w:t>2006</w:t>
            </w:r>
          </w:p>
        </w:tc>
        <w:tc>
          <w:tcPr>
            <w:tcW w:w="2885" w:type="dxa"/>
          </w:tcPr>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1 – текст</w:t>
            </w:r>
          </w:p>
          <w:p>
            <w:pPr>
              <w:widowControl w:val="0"/>
              <w:autoSpaceDE w:val="0"/>
              <w:autoSpaceDN w:val="0"/>
              <w:adjustRightInd w:val="0"/>
              <w:rPr>
                <w:rFonts w:ascii="Times New Roman" w:hAnsi="Times New Roman"/>
                <w:szCs w:val="26"/>
              </w:rPr>
            </w:pPr>
            <w:proofErr w:type="spellStart"/>
            <w:r>
              <w:rPr>
                <w:rFonts w:ascii="Times New Roman" w:hAnsi="Times New Roman"/>
                <w:szCs w:val="26"/>
              </w:rPr>
              <w:t>Кн</w:t>
            </w:r>
            <w:proofErr w:type="spellEnd"/>
            <w:r>
              <w:rPr>
                <w:rFonts w:ascii="Times New Roman" w:hAnsi="Times New Roman"/>
                <w:szCs w:val="26"/>
              </w:rPr>
              <w:t>. 2 – каталог координат</w:t>
            </w:r>
          </w:p>
          <w:p>
            <w:pPr>
              <w:rPr>
                <w:rFonts w:ascii="Times New Roman" w:hAnsi="Times New Roman"/>
                <w:b/>
                <w:szCs w:val="26"/>
              </w:rPr>
            </w:pPr>
            <w:proofErr w:type="spellStart"/>
            <w:r>
              <w:rPr>
                <w:rFonts w:ascii="Times New Roman" w:hAnsi="Times New Roman"/>
                <w:szCs w:val="26"/>
              </w:rPr>
              <w:t>Кн</w:t>
            </w:r>
            <w:proofErr w:type="spellEnd"/>
            <w:r>
              <w:rPr>
                <w:rFonts w:ascii="Times New Roman" w:hAnsi="Times New Roman"/>
                <w:szCs w:val="26"/>
              </w:rPr>
              <w:t>. 3 – графічні додатки</w:t>
            </w:r>
          </w:p>
        </w:tc>
        <w:tc>
          <w:tcPr>
            <w:tcW w:w="2120" w:type="dxa"/>
          </w:tcPr>
          <w:p>
            <w:pPr>
              <w:jc w:val="center"/>
              <w:rPr>
                <w:rFonts w:ascii="Times New Roman" w:hAnsi="Times New Roman"/>
                <w:szCs w:val="26"/>
              </w:rPr>
            </w:pPr>
            <w:r>
              <w:rPr>
                <w:rFonts w:ascii="Times New Roman" w:hAnsi="Times New Roman"/>
                <w:szCs w:val="26"/>
              </w:rPr>
              <w:t>Не таємно</w:t>
            </w:r>
          </w:p>
          <w:p>
            <w:pPr>
              <w:jc w:val="center"/>
              <w:rPr>
                <w:rFonts w:ascii="Times New Roman" w:hAnsi="Times New Roman"/>
                <w:szCs w:val="26"/>
              </w:rPr>
            </w:pPr>
            <w:r>
              <w:rPr>
                <w:rFonts w:ascii="Times New Roman" w:hAnsi="Times New Roman"/>
                <w:szCs w:val="26"/>
              </w:rPr>
              <w:t xml:space="preserve">Не таємно </w:t>
            </w:r>
          </w:p>
          <w:p>
            <w:pPr>
              <w:jc w:val="center"/>
              <w:rPr>
                <w:rFonts w:ascii="Times New Roman" w:hAnsi="Times New Roman"/>
                <w:szCs w:val="26"/>
              </w:rPr>
            </w:pPr>
          </w:p>
          <w:p>
            <w:pPr>
              <w:jc w:val="center"/>
              <w:rPr>
                <w:rFonts w:ascii="Times New Roman" w:hAnsi="Times New Roman"/>
                <w:szCs w:val="26"/>
              </w:rPr>
            </w:pPr>
            <w:r>
              <w:rPr>
                <w:rFonts w:ascii="Times New Roman" w:hAnsi="Times New Roman"/>
                <w:szCs w:val="26"/>
              </w:rPr>
              <w:t xml:space="preserve">Не таємно </w:t>
            </w:r>
          </w:p>
        </w:tc>
      </w:tr>
    </w:tbl>
    <w:p>
      <w:pPr>
        <w:pStyle w:val="af"/>
        <w:numPr>
          <w:ilvl w:val="0"/>
          <w:numId w:val="14"/>
        </w:numPr>
        <w:jc w:val="left"/>
        <w:rPr>
          <w:rFonts w:ascii="Times New Roman" w:hAnsi="Times New Roman"/>
          <w:szCs w:val="26"/>
        </w:rPr>
      </w:pPr>
      <w:r>
        <w:rPr>
          <w:rFonts w:ascii="Times New Roman" w:hAnsi="Times New Roman"/>
          <w:szCs w:val="26"/>
        </w:rPr>
        <w:lastRenderedPageBreak/>
        <w:t>Копія оголошення про проведення конкурсу</w:t>
      </w:r>
    </w:p>
    <w:p>
      <w:pPr>
        <w:pStyle w:val="a5"/>
        <w:jc w:val="center"/>
        <w:rPr>
          <w:rFonts w:asciiTheme="minorHAnsi" w:hAnsiTheme="minorHAnsi"/>
          <w:lang w:val="ru-RU"/>
        </w:rPr>
      </w:pPr>
      <w:r>
        <w:rPr>
          <w:noProof/>
          <w:lang w:eastAsia="uk-UA"/>
        </w:rPr>
        <w:drawing>
          <wp:inline distT="0" distB="0" distL="0" distR="0">
            <wp:extent cx="3914157" cy="2818263"/>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426" t="52578" r="66883" b="10699"/>
                    <a:stretch/>
                  </pic:blipFill>
                  <pic:spPr bwMode="auto">
                    <a:xfrm>
                      <a:off x="0" y="0"/>
                      <a:ext cx="3933527" cy="2832210"/>
                    </a:xfrm>
                    <a:prstGeom prst="rect">
                      <a:avLst/>
                    </a:prstGeom>
                    <a:ln>
                      <a:noFill/>
                    </a:ln>
                    <a:extLst>
                      <a:ext uri="{53640926-AAD7-44D8-BBD7-CCE9431645EC}">
                        <a14:shadowObscured xmlns:a14="http://schemas.microsoft.com/office/drawing/2010/main"/>
                      </a:ext>
                    </a:extLst>
                  </pic:spPr>
                </pic:pic>
              </a:graphicData>
            </a:graphic>
          </wp:inline>
        </w:drawing>
      </w:r>
    </w:p>
    <w:p>
      <w:pPr>
        <w:pStyle w:val="a5"/>
        <w:ind w:left="720" w:firstLine="0"/>
        <w:jc w:val="center"/>
        <w:rPr>
          <w:rFonts w:ascii="Times New Roman" w:hAnsi="Times New Roman"/>
          <w:szCs w:val="26"/>
          <w:lang w:val="ru-RU"/>
        </w:rPr>
      </w:pPr>
      <w:r>
        <w:rPr>
          <w:noProof/>
          <w:lang w:eastAsia="uk-UA"/>
        </w:rPr>
        <w:drawing>
          <wp:inline distT="0" distB="0" distL="0" distR="0">
            <wp:extent cx="3827667" cy="2442949"/>
            <wp:effectExtent l="0" t="0" r="190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3714" t="20192" r="37741" b="47422"/>
                    <a:stretch/>
                  </pic:blipFill>
                  <pic:spPr bwMode="auto">
                    <a:xfrm>
                      <a:off x="0" y="0"/>
                      <a:ext cx="3939239" cy="2514158"/>
                    </a:xfrm>
                    <a:prstGeom prst="rect">
                      <a:avLst/>
                    </a:prstGeom>
                    <a:ln>
                      <a:noFill/>
                    </a:ln>
                    <a:extLst>
                      <a:ext uri="{53640926-AAD7-44D8-BBD7-CCE9431645EC}">
                        <a14:shadowObscured xmlns:a14="http://schemas.microsoft.com/office/drawing/2010/main"/>
                      </a:ext>
                    </a:extLst>
                  </pic:spPr>
                </pic:pic>
              </a:graphicData>
            </a:graphic>
          </wp:inline>
        </w:drawing>
      </w:r>
    </w:p>
    <w:sectPr>
      <w:pgSz w:w="16838" w:h="11906" w:orient="landscape" w:code="9"/>
      <w:pgMar w:top="709" w:right="1134" w:bottom="1701" w:left="1134" w:header="567" w:footer="567" w:gutter="0"/>
      <w:cols w:space="720"/>
      <w:titlePg/>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ntiqua">
    <w:altName w:val="Calibri"/>
    <w:panose1 w:val="00000000000000000000"/>
    <w:charset w:val="00"/>
    <w:family w:val="auto"/>
    <w:notTrueType/>
    <w:pitch w:val="variable"/>
    <w:sig w:usb0="00000003" w:usb1="00000000" w:usb2="0000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a3"/>
      <w:jc w:val="right"/>
    </w:pPr>
    <w:r>
      <w:fldChar w:fldCharType="begin"/>
    </w:r>
    <w:r>
      <w:instrText>PAGE   \* MERGEFORMAT</w:instrText>
    </w:r>
    <w:r>
      <w:fldChar w:fldCharType="separate"/>
    </w:r>
    <w:r>
      <w:rPr>
        <w:noProof/>
        <w:lang w:val="ru-RU"/>
      </w:rPr>
      <w:t>20</w:t>
    </w:r>
    <w:r>
      <w:fldChar w:fldCharType="end"/>
    </w:r>
  </w:p>
  <w:p>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framePr w:wrap="around" w:vAnchor="text" w:hAnchor="margin" w:xAlign="center" w:y="1"/>
    </w:pPr>
    <w:r>
      <w:fldChar w:fldCharType="begin"/>
    </w:r>
    <w:r>
      <w:instrText xml:space="preserve">PAGE  </w:instrText>
    </w:r>
    <w:r>
      <w:fldChar w:fldCharType="separate"/>
    </w:r>
    <w:r>
      <w:rPr>
        <w:noProof/>
      </w:rPr>
      <w:t>1</w:t>
    </w:r>
    <w:r>
      <w:fldChar w:fldCharType="end"/>
    </w: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8163FD"/>
    <w:multiLevelType w:val="multilevel"/>
    <w:tmpl w:val="67D23AA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1FC163A"/>
    <w:multiLevelType w:val="multilevel"/>
    <w:tmpl w:val="6ADE472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2C77F54"/>
    <w:multiLevelType w:val="multilevel"/>
    <w:tmpl w:val="F9421566"/>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AF32029"/>
    <w:multiLevelType w:val="hybridMultilevel"/>
    <w:tmpl w:val="72A0C480"/>
    <w:lvl w:ilvl="0" w:tplc="382C47CA">
      <w:start w:val="8"/>
      <w:numFmt w:val="bullet"/>
      <w:lvlText w:val="-"/>
      <w:lvlJc w:val="left"/>
      <w:pPr>
        <w:ind w:left="720" w:hanging="360"/>
      </w:pPr>
      <w:rPr>
        <w:rFonts w:ascii="Antiqua" w:eastAsia="Times New Roman" w:hAnsi="Antiqua"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B540A33"/>
    <w:multiLevelType w:val="multilevel"/>
    <w:tmpl w:val="6ADE472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E220527"/>
    <w:multiLevelType w:val="multilevel"/>
    <w:tmpl w:val="B31EF9E6"/>
    <w:lvl w:ilvl="0">
      <w:start w:val="6"/>
      <w:numFmt w:val="decimal"/>
      <w:lvlText w:val="%1"/>
      <w:lvlJc w:val="left"/>
      <w:pPr>
        <w:ind w:left="465" w:hanging="465"/>
      </w:pPr>
      <w:rPr>
        <w:rFonts w:hint="default"/>
      </w:rPr>
    </w:lvl>
    <w:lvl w:ilvl="1">
      <w:start w:val="19"/>
      <w:numFmt w:val="decimal"/>
      <w:lvlText w:val="%1.%2"/>
      <w:lvlJc w:val="left"/>
      <w:pPr>
        <w:ind w:left="825" w:hanging="46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39AD614E"/>
    <w:multiLevelType w:val="hybridMultilevel"/>
    <w:tmpl w:val="D8E0CBA2"/>
    <w:lvl w:ilvl="0" w:tplc="0422000F">
      <w:start w:val="9"/>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51602855"/>
    <w:multiLevelType w:val="multilevel"/>
    <w:tmpl w:val="1E28484A"/>
    <w:lvl w:ilvl="0">
      <w:start w:val="8"/>
      <w:numFmt w:val="decimal"/>
      <w:lvlText w:val="%1."/>
      <w:lvlJc w:val="left"/>
      <w:pPr>
        <w:ind w:left="400" w:hanging="4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40B6946"/>
    <w:multiLevelType w:val="hybridMultilevel"/>
    <w:tmpl w:val="1AAA6A6A"/>
    <w:lvl w:ilvl="0" w:tplc="D51E5DF6">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89875E8"/>
    <w:multiLevelType w:val="multilevel"/>
    <w:tmpl w:val="4B9ADB2A"/>
    <w:lvl w:ilvl="0">
      <w:start w:val="6"/>
      <w:numFmt w:val="decimal"/>
      <w:lvlText w:val="%1"/>
      <w:lvlJc w:val="left"/>
      <w:pPr>
        <w:ind w:left="360" w:hanging="360"/>
      </w:pPr>
      <w:rPr>
        <w:rFonts w:hint="default"/>
      </w:rPr>
    </w:lvl>
    <w:lvl w:ilvl="1">
      <w:start w:val="1"/>
      <w:numFmt w:val="decimal"/>
      <w:lvlText w:val="%1.%2"/>
      <w:lvlJc w:val="left"/>
      <w:pPr>
        <w:ind w:left="4046" w:hanging="360"/>
      </w:pPr>
      <w:rPr>
        <w:rFonts w:hint="default"/>
      </w:rPr>
    </w:lvl>
    <w:lvl w:ilvl="2">
      <w:start w:val="1"/>
      <w:numFmt w:val="decimal"/>
      <w:lvlText w:val="%1.%2.%3"/>
      <w:lvlJc w:val="left"/>
      <w:pPr>
        <w:ind w:left="2370" w:hanging="720"/>
      </w:pPr>
      <w:rPr>
        <w:rFonts w:hint="default"/>
      </w:rPr>
    </w:lvl>
    <w:lvl w:ilvl="3">
      <w:start w:val="1"/>
      <w:numFmt w:val="decimal"/>
      <w:lvlText w:val="%1.%2.%3.%4"/>
      <w:lvlJc w:val="left"/>
      <w:pPr>
        <w:ind w:left="3195" w:hanging="720"/>
      </w:pPr>
      <w:rPr>
        <w:rFonts w:hint="default"/>
      </w:rPr>
    </w:lvl>
    <w:lvl w:ilvl="4">
      <w:start w:val="1"/>
      <w:numFmt w:val="decimal"/>
      <w:lvlText w:val="%1.%2.%3.%4.%5"/>
      <w:lvlJc w:val="left"/>
      <w:pPr>
        <w:ind w:left="4380" w:hanging="1080"/>
      </w:pPr>
      <w:rPr>
        <w:rFonts w:hint="default"/>
      </w:rPr>
    </w:lvl>
    <w:lvl w:ilvl="5">
      <w:start w:val="1"/>
      <w:numFmt w:val="decimal"/>
      <w:lvlText w:val="%1.%2.%3.%4.%5.%6"/>
      <w:lvlJc w:val="left"/>
      <w:pPr>
        <w:ind w:left="5565" w:hanging="1440"/>
      </w:pPr>
      <w:rPr>
        <w:rFonts w:hint="default"/>
      </w:rPr>
    </w:lvl>
    <w:lvl w:ilvl="6">
      <w:start w:val="1"/>
      <w:numFmt w:val="decimal"/>
      <w:lvlText w:val="%1.%2.%3.%4.%5.%6.%7"/>
      <w:lvlJc w:val="left"/>
      <w:pPr>
        <w:ind w:left="6390" w:hanging="1440"/>
      </w:pPr>
      <w:rPr>
        <w:rFonts w:hint="default"/>
      </w:rPr>
    </w:lvl>
    <w:lvl w:ilvl="7">
      <w:start w:val="1"/>
      <w:numFmt w:val="decimal"/>
      <w:lvlText w:val="%1.%2.%3.%4.%5.%6.%7.%8"/>
      <w:lvlJc w:val="left"/>
      <w:pPr>
        <w:ind w:left="7575" w:hanging="1800"/>
      </w:pPr>
      <w:rPr>
        <w:rFonts w:hint="default"/>
      </w:rPr>
    </w:lvl>
    <w:lvl w:ilvl="8">
      <w:start w:val="1"/>
      <w:numFmt w:val="decimal"/>
      <w:lvlText w:val="%1.%2.%3.%4.%5.%6.%7.%8.%9"/>
      <w:lvlJc w:val="left"/>
      <w:pPr>
        <w:ind w:left="8400" w:hanging="1800"/>
      </w:pPr>
      <w:rPr>
        <w:rFonts w:hint="default"/>
      </w:rPr>
    </w:lvl>
  </w:abstractNum>
  <w:abstractNum w:abstractNumId="10" w15:restartNumberingAfterBreak="0">
    <w:nsid w:val="5B811CFC"/>
    <w:multiLevelType w:val="hybridMultilevel"/>
    <w:tmpl w:val="BAEA4324"/>
    <w:lvl w:ilvl="0" w:tplc="30F21DAC">
      <w:numFmt w:val="bullet"/>
      <w:lvlText w:val="-"/>
      <w:lvlJc w:val="left"/>
      <w:pPr>
        <w:tabs>
          <w:tab w:val="num" w:pos="1080"/>
        </w:tabs>
        <w:ind w:left="108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5F4D4920"/>
    <w:multiLevelType w:val="hybridMultilevel"/>
    <w:tmpl w:val="1DC6A8FE"/>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num w:numId="1">
    <w:abstractNumId w:val="3"/>
  </w:num>
  <w:num w:numId="2">
    <w:abstractNumId w:val="0"/>
  </w:num>
  <w:num w:numId="3">
    <w:abstractNumId w:val="1"/>
  </w:num>
  <w:num w:numId="4">
    <w:abstractNumId w:val="4"/>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8"/>
  </w:num>
  <w:num w:numId="8">
    <w:abstractNumId w:val="11"/>
  </w:num>
  <w:num w:numId="9">
    <w:abstractNumId w:val="10"/>
  </w:num>
  <w:num w:numId="1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5"/>
  </w:num>
  <w:num w:numId="13">
    <w:abstractNumId w:val="9"/>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tepHandle" w:val="262696"/>
  </w:docVar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55C35070-AECD-D044-8BC7-D143FADF50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aliases w:val="Звичайний"/>
    <w:qFormat/>
    <w:rPr>
      <w:rFonts w:ascii="Antiqua" w:hAnsi="Antiqua"/>
      <w:sz w:val="26"/>
      <w:lang w:val="uk-UA"/>
    </w:rPr>
  </w:style>
  <w:style w:type="paragraph" w:styleId="1">
    <w:name w:val="heading 1"/>
    <w:basedOn w:val="a"/>
    <w:next w:val="a"/>
    <w:link w:val="10"/>
    <w:qFormat/>
    <w:pPr>
      <w:keepNext/>
      <w:spacing w:before="240"/>
      <w:ind w:left="567"/>
      <w:outlineLvl w:val="0"/>
    </w:pPr>
    <w:rPr>
      <w:b/>
      <w:smallCaps/>
      <w:sz w:val="28"/>
      <w:lang w:val="x-none"/>
    </w:rPr>
  </w:style>
  <w:style w:type="paragraph" w:styleId="2">
    <w:name w:val="heading 2"/>
    <w:basedOn w:val="a"/>
    <w:next w:val="a"/>
    <w:link w:val="20"/>
    <w:qFormat/>
    <w:pPr>
      <w:keepNext/>
      <w:spacing w:before="120"/>
      <w:ind w:left="567"/>
      <w:outlineLvl w:val="1"/>
    </w:pPr>
    <w:rPr>
      <w:b/>
      <w:lang w:val="x-none"/>
    </w:rPr>
  </w:style>
  <w:style w:type="paragraph" w:styleId="3">
    <w:name w:val="heading 3"/>
    <w:basedOn w:val="a"/>
    <w:next w:val="a"/>
    <w:link w:val="30"/>
    <w:qFormat/>
    <w:pPr>
      <w:keepNext/>
      <w:spacing w:before="120"/>
      <w:ind w:left="567"/>
      <w:outlineLvl w:val="2"/>
    </w:pPr>
    <w:rPr>
      <w:b/>
      <w:i/>
      <w:lang w:val="x-none"/>
    </w:rPr>
  </w:style>
  <w:style w:type="paragraph" w:styleId="4">
    <w:name w:val="heading 4"/>
    <w:basedOn w:val="a"/>
    <w:next w:val="a"/>
    <w:link w:val="40"/>
    <w:qFormat/>
    <w:pPr>
      <w:keepNext/>
      <w:spacing w:before="120"/>
      <w:ind w:left="567"/>
      <w:outlineLvl w:val="3"/>
    </w:pPr>
    <w:rPr>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pPr>
      <w:tabs>
        <w:tab w:val="center" w:pos="4153"/>
        <w:tab w:val="right" w:pos="8306"/>
      </w:tabs>
    </w:pPr>
    <w:rPr>
      <w:lang w:val="x-none"/>
    </w:rPr>
  </w:style>
  <w:style w:type="paragraph" w:customStyle="1" w:styleId="a5">
    <w:name w:val="Нормальний текст"/>
    <w:basedOn w:val="a"/>
    <w:pPr>
      <w:spacing w:before="120"/>
      <w:ind w:firstLine="567"/>
    </w:pPr>
  </w:style>
  <w:style w:type="paragraph" w:customStyle="1" w:styleId="a6">
    <w:name w:val="Шапка документу"/>
    <w:basedOn w:val="a"/>
    <w:pPr>
      <w:keepNext/>
      <w:keepLines/>
      <w:spacing w:after="240"/>
      <w:ind w:left="4536"/>
      <w:jc w:val="center"/>
    </w:pPr>
  </w:style>
  <w:style w:type="paragraph" w:styleId="a7">
    <w:name w:val="header"/>
    <w:basedOn w:val="a"/>
    <w:link w:val="a8"/>
    <w:pPr>
      <w:tabs>
        <w:tab w:val="center" w:pos="4153"/>
        <w:tab w:val="right" w:pos="8306"/>
      </w:tabs>
    </w:pPr>
    <w:rPr>
      <w:lang w:val="x-none"/>
    </w:rPr>
  </w:style>
  <w:style w:type="paragraph" w:customStyle="1" w:styleId="a9">
    <w:name w:val="Підпис"/>
    <w:basedOn w:val="a"/>
    <w:pPr>
      <w:keepLines/>
      <w:tabs>
        <w:tab w:val="center" w:pos="2268"/>
        <w:tab w:val="left" w:pos="6804"/>
      </w:tabs>
      <w:spacing w:before="360"/>
    </w:pPr>
    <w:rPr>
      <w:b/>
      <w:position w:val="-48"/>
    </w:rPr>
  </w:style>
  <w:style w:type="paragraph" w:customStyle="1" w:styleId="aa">
    <w:name w:val="Глава документу"/>
    <w:basedOn w:val="a"/>
    <w:next w:val="a"/>
    <w:pPr>
      <w:keepNext/>
      <w:keepLines/>
      <w:spacing w:before="120" w:after="120"/>
      <w:jc w:val="center"/>
    </w:pPr>
  </w:style>
  <w:style w:type="paragraph" w:customStyle="1" w:styleId="ab">
    <w:name w:val="Герб"/>
    <w:basedOn w:val="a"/>
    <w:pPr>
      <w:keepNext/>
      <w:keepLines/>
      <w:jc w:val="center"/>
    </w:pPr>
    <w:rPr>
      <w:sz w:val="144"/>
      <w:lang w:val="en-US"/>
    </w:rPr>
  </w:style>
  <w:style w:type="paragraph" w:customStyle="1" w:styleId="ac">
    <w:name w:val="Установа"/>
    <w:basedOn w:val="a"/>
    <w:pPr>
      <w:keepNext/>
      <w:keepLines/>
      <w:spacing w:before="120"/>
      <w:jc w:val="center"/>
    </w:pPr>
    <w:rPr>
      <w:b/>
      <w:sz w:val="40"/>
    </w:rPr>
  </w:style>
  <w:style w:type="paragraph" w:customStyle="1" w:styleId="ad">
    <w:name w:val="Вид документа"/>
    <w:basedOn w:val="ac"/>
    <w:next w:val="a"/>
    <w:pPr>
      <w:spacing w:before="360" w:after="240"/>
    </w:pPr>
    <w:rPr>
      <w:spacing w:val="20"/>
      <w:sz w:val="26"/>
    </w:rPr>
  </w:style>
  <w:style w:type="paragraph" w:customStyle="1" w:styleId="ae">
    <w:name w:val="Час та місце"/>
    <w:basedOn w:val="a"/>
    <w:pPr>
      <w:keepNext/>
      <w:keepLines/>
      <w:spacing w:before="120" w:after="240"/>
      <w:jc w:val="center"/>
    </w:pPr>
  </w:style>
  <w:style w:type="paragraph" w:customStyle="1" w:styleId="af">
    <w:name w:val="Назва документа"/>
    <w:basedOn w:val="a"/>
    <w:next w:val="a5"/>
    <w:pPr>
      <w:keepNext/>
      <w:keepLines/>
      <w:spacing w:before="240" w:after="240"/>
      <w:jc w:val="center"/>
    </w:pPr>
    <w:rPr>
      <w:b/>
    </w:rPr>
  </w:style>
  <w:style w:type="paragraph" w:customStyle="1" w:styleId="NormalText">
    <w:name w:val="Normal Text"/>
    <w:basedOn w:val="a"/>
    <w:pPr>
      <w:ind w:firstLine="567"/>
      <w:jc w:val="both"/>
    </w:pPr>
  </w:style>
  <w:style w:type="paragraph" w:customStyle="1" w:styleId="ShapkaDocumentu">
    <w:name w:val="Shapka Documentu"/>
    <w:basedOn w:val="NormalText"/>
    <w:pPr>
      <w:keepNext/>
      <w:keepLines/>
      <w:spacing w:after="240"/>
      <w:ind w:left="3969" w:firstLine="0"/>
      <w:jc w:val="center"/>
    </w:pPr>
  </w:style>
  <w:style w:type="character" w:customStyle="1" w:styleId="10">
    <w:name w:val="Заголовок 1 Знак"/>
    <w:link w:val="1"/>
    <w:rPr>
      <w:rFonts w:ascii="Antiqua" w:hAnsi="Antiqua"/>
      <w:b/>
      <w:smallCaps/>
      <w:sz w:val="28"/>
      <w:lang w:eastAsia="ru-RU"/>
    </w:rPr>
  </w:style>
  <w:style w:type="character" w:customStyle="1" w:styleId="20">
    <w:name w:val="Заголовок 2 Знак"/>
    <w:link w:val="2"/>
    <w:rPr>
      <w:rFonts w:ascii="Antiqua" w:hAnsi="Antiqua"/>
      <w:b/>
      <w:sz w:val="26"/>
      <w:lang w:eastAsia="ru-RU"/>
    </w:rPr>
  </w:style>
  <w:style w:type="character" w:customStyle="1" w:styleId="30">
    <w:name w:val="Заголовок 3 Знак"/>
    <w:link w:val="3"/>
    <w:rPr>
      <w:rFonts w:ascii="Antiqua" w:hAnsi="Antiqua"/>
      <w:b/>
      <w:i/>
      <w:sz w:val="26"/>
      <w:lang w:eastAsia="ru-RU"/>
    </w:rPr>
  </w:style>
  <w:style w:type="character" w:customStyle="1" w:styleId="40">
    <w:name w:val="Заголовок 4 Знак"/>
    <w:link w:val="4"/>
    <w:rPr>
      <w:rFonts w:ascii="Antiqua" w:hAnsi="Antiqua"/>
      <w:sz w:val="26"/>
      <w:lang w:eastAsia="ru-RU"/>
    </w:rPr>
  </w:style>
  <w:style w:type="character" w:customStyle="1" w:styleId="a8">
    <w:name w:val="Верхний колонтитул Знак"/>
    <w:link w:val="a7"/>
    <w:rPr>
      <w:rFonts w:ascii="Antiqua" w:hAnsi="Antiqua"/>
      <w:sz w:val="26"/>
      <w:lang w:eastAsia="ru-RU"/>
    </w:rPr>
  </w:style>
  <w:style w:type="character" w:customStyle="1" w:styleId="a4">
    <w:name w:val="Нижний колонтитул Знак"/>
    <w:link w:val="a3"/>
    <w:rPr>
      <w:rFonts w:ascii="Antiqua" w:hAnsi="Antiqua"/>
      <w:sz w:val="26"/>
      <w:lang w:eastAsia="ru-RU"/>
    </w:rPr>
  </w:style>
  <w:style w:type="character" w:customStyle="1" w:styleId="21">
    <w:name w:val="Основной текст (2)_"/>
    <w:link w:val="22"/>
    <w:locked/>
    <w:rPr>
      <w:shd w:val="clear" w:color="auto" w:fill="FFFFFF"/>
    </w:rPr>
  </w:style>
  <w:style w:type="paragraph" w:customStyle="1" w:styleId="22">
    <w:name w:val="Основной текст (2)"/>
    <w:basedOn w:val="a"/>
    <w:link w:val="21"/>
    <w:pPr>
      <w:widowControl w:val="0"/>
      <w:shd w:val="clear" w:color="auto" w:fill="FFFFFF"/>
    </w:pPr>
    <w:rPr>
      <w:rFonts w:ascii="Times New Roman" w:hAnsi="Times New Roman"/>
      <w:sz w:val="20"/>
      <w:lang w:val="x-none" w:eastAsia="x-none"/>
    </w:rPr>
  </w:style>
  <w:style w:type="character" w:customStyle="1" w:styleId="af0">
    <w:name w:val="Подпись к таблице_"/>
    <w:link w:val="af1"/>
    <w:locked/>
    <w:rPr>
      <w:sz w:val="26"/>
      <w:szCs w:val="26"/>
      <w:shd w:val="clear" w:color="auto" w:fill="FFFFFF"/>
    </w:rPr>
  </w:style>
  <w:style w:type="paragraph" w:customStyle="1" w:styleId="af1">
    <w:name w:val="Подпись к таблице"/>
    <w:basedOn w:val="a"/>
    <w:link w:val="af0"/>
    <w:pPr>
      <w:widowControl w:val="0"/>
      <w:shd w:val="clear" w:color="auto" w:fill="FFFFFF"/>
      <w:spacing w:line="0" w:lineRule="atLeast"/>
    </w:pPr>
    <w:rPr>
      <w:rFonts w:ascii="Times New Roman" w:hAnsi="Times New Roman"/>
      <w:szCs w:val="26"/>
      <w:lang w:val="x-none" w:eastAsia="x-none"/>
    </w:rPr>
  </w:style>
  <w:style w:type="character" w:customStyle="1" w:styleId="213pt">
    <w:name w:val="Основной текст (2) + 13 pt"/>
    <w:rPr>
      <w:rFonts w:ascii="Times New Roman" w:eastAsia="Times New Roman" w:hAnsi="Times New Roman" w:cs="Times New Roman" w:hint="default"/>
      <w:color w:val="000000"/>
      <w:spacing w:val="0"/>
      <w:w w:val="100"/>
      <w:position w:val="0"/>
      <w:sz w:val="26"/>
      <w:szCs w:val="26"/>
      <w:shd w:val="clear" w:color="auto" w:fill="FFFFFF"/>
      <w:lang w:val="uk-UA" w:eastAsia="uk-UA" w:bidi="uk-UA"/>
    </w:rPr>
  </w:style>
  <w:style w:type="character" w:customStyle="1" w:styleId="28">
    <w:name w:val="Основной текст (2) + 8"/>
    <w:aliases w:val="5 pt,Интервал 1 pt"/>
    <w:rPr>
      <w:rFonts w:ascii="Times New Roman" w:eastAsia="Times New Roman" w:hAnsi="Times New Roman" w:cs="Times New Roman" w:hint="default"/>
      <w:color w:val="000000"/>
      <w:spacing w:val="20"/>
      <w:w w:val="100"/>
      <w:position w:val="0"/>
      <w:sz w:val="17"/>
      <w:szCs w:val="17"/>
      <w:shd w:val="clear" w:color="auto" w:fill="FFFFFF"/>
      <w:lang w:val="uk-UA" w:eastAsia="uk-UA" w:bidi="uk-UA"/>
    </w:rPr>
  </w:style>
  <w:style w:type="paragraph" w:styleId="af2">
    <w:name w:val="Normal (Web)"/>
    <w:basedOn w:val="a"/>
    <w:uiPriority w:val="99"/>
    <w:unhideWhenUsed/>
    <w:pPr>
      <w:spacing w:before="100" w:beforeAutospacing="1" w:after="100" w:afterAutospacing="1"/>
    </w:pPr>
    <w:rPr>
      <w:rFonts w:ascii="Times New Roman" w:hAnsi="Times New Roman"/>
      <w:sz w:val="24"/>
      <w:szCs w:val="24"/>
      <w:lang w:val="ru-RU"/>
    </w:rPr>
  </w:style>
  <w:style w:type="table" w:styleId="af3">
    <w:name w:val="Table Grid"/>
    <w:basedOn w:val="a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List Paragraph"/>
    <w:basedOn w:val="a"/>
    <w:uiPriority w:val="34"/>
    <w:qFormat/>
    <w:pPr>
      <w:ind w:left="708"/>
    </w:pPr>
  </w:style>
  <w:style w:type="character" w:styleId="af5">
    <w:name w:val="annotation reference"/>
    <w:uiPriority w:val="99"/>
    <w:semiHidden/>
    <w:unhideWhenUsed/>
    <w:rPr>
      <w:sz w:val="16"/>
      <w:szCs w:val="16"/>
    </w:rPr>
  </w:style>
  <w:style w:type="paragraph" w:styleId="af6">
    <w:name w:val="annotation text"/>
    <w:basedOn w:val="a"/>
    <w:link w:val="af7"/>
    <w:uiPriority w:val="99"/>
    <w:semiHidden/>
    <w:unhideWhenUsed/>
    <w:rPr>
      <w:sz w:val="20"/>
    </w:rPr>
  </w:style>
  <w:style w:type="character" w:customStyle="1" w:styleId="af7">
    <w:name w:val="Текст примечания Знак"/>
    <w:link w:val="af6"/>
    <w:uiPriority w:val="99"/>
    <w:semiHidden/>
    <w:rPr>
      <w:rFonts w:ascii="Antiqua" w:hAnsi="Antiqua"/>
      <w:lang w:val="uk-UA"/>
    </w:rPr>
  </w:style>
  <w:style w:type="paragraph" w:styleId="af8">
    <w:name w:val="annotation subject"/>
    <w:basedOn w:val="af6"/>
    <w:next w:val="af6"/>
    <w:link w:val="af9"/>
    <w:uiPriority w:val="99"/>
    <w:semiHidden/>
    <w:unhideWhenUsed/>
    <w:rPr>
      <w:b/>
      <w:bCs/>
    </w:rPr>
  </w:style>
  <w:style w:type="character" w:customStyle="1" w:styleId="af9">
    <w:name w:val="Тема примечания Знак"/>
    <w:link w:val="af8"/>
    <w:uiPriority w:val="99"/>
    <w:semiHidden/>
    <w:rPr>
      <w:rFonts w:ascii="Antiqua" w:hAnsi="Antiqua"/>
      <w:b/>
      <w:bCs/>
      <w:lang w:val="uk-UA"/>
    </w:rPr>
  </w:style>
  <w:style w:type="paragraph" w:styleId="afa">
    <w:name w:val="Balloon Text"/>
    <w:basedOn w:val="a"/>
    <w:link w:val="afb"/>
    <w:unhideWhenUsed/>
    <w:rPr>
      <w:rFonts w:ascii="Segoe UI" w:hAnsi="Segoe UI" w:cs="Segoe UI"/>
      <w:sz w:val="18"/>
      <w:szCs w:val="18"/>
    </w:rPr>
  </w:style>
  <w:style w:type="character" w:customStyle="1" w:styleId="afb">
    <w:name w:val="Текст выноски Знак"/>
    <w:link w:val="afa"/>
    <w:rPr>
      <w:rFonts w:ascii="Segoe UI" w:hAnsi="Segoe UI" w:cs="Segoe UI"/>
      <w:sz w:val="18"/>
      <w:szCs w:val="18"/>
      <w:lang w:val="uk-UA"/>
    </w:rPr>
  </w:style>
  <w:style w:type="paragraph" w:customStyle="1" w:styleId="rvps14">
    <w:name w:val="rvps14"/>
    <w:basedOn w:val="a"/>
    <w:pPr>
      <w:spacing w:before="100" w:beforeAutospacing="1" w:after="100" w:afterAutospacing="1"/>
    </w:pPr>
    <w:rPr>
      <w:rFonts w:ascii="Times New Roman" w:hAnsi="Times New Roman"/>
      <w:sz w:val="24"/>
      <w:szCs w:val="24"/>
      <w:lang w:val="ru-RU"/>
    </w:rPr>
  </w:style>
  <w:style w:type="paragraph" w:customStyle="1" w:styleId="rvps12">
    <w:name w:val="rvps12"/>
    <w:basedOn w:val="a"/>
    <w:pPr>
      <w:spacing w:before="100" w:beforeAutospacing="1" w:after="100" w:afterAutospacing="1"/>
    </w:pPr>
    <w:rPr>
      <w:rFonts w:ascii="Times New Roman" w:hAnsi="Times New Roman"/>
      <w:sz w:val="24"/>
      <w:szCs w:val="24"/>
      <w:lang w:val="ru-RU"/>
    </w:rPr>
  </w:style>
  <w:style w:type="paragraph" w:customStyle="1" w:styleId="Style2">
    <w:name w:val="Style2"/>
    <w:basedOn w:val="a"/>
    <w:pPr>
      <w:widowControl w:val="0"/>
      <w:autoSpaceDE w:val="0"/>
      <w:autoSpaceDN w:val="0"/>
      <w:adjustRightInd w:val="0"/>
      <w:spacing w:line="328" w:lineRule="exact"/>
      <w:ind w:firstLine="720"/>
      <w:jc w:val="both"/>
    </w:pPr>
    <w:rPr>
      <w:rFonts w:ascii="Times New Roman" w:hAnsi="Times New Roman"/>
      <w:sz w:val="24"/>
      <w:szCs w:val="24"/>
      <w:lang w:val="ru-RU"/>
    </w:rPr>
  </w:style>
  <w:style w:type="character" w:customStyle="1" w:styleId="FontStyle13">
    <w:name w:val="Font Style13"/>
    <w:rPr>
      <w:rFonts w:ascii="Times New Roman" w:hAnsi="Times New Roman" w:cs="Times New Roman"/>
      <w:sz w:val="26"/>
      <w:szCs w:val="26"/>
    </w:rPr>
  </w:style>
  <w:style w:type="paragraph" w:customStyle="1" w:styleId="rvps2">
    <w:name w:val="rvps2"/>
    <w:basedOn w:val="a"/>
    <w:pPr>
      <w:spacing w:before="100" w:beforeAutospacing="1" w:after="100" w:afterAutospacing="1"/>
    </w:pPr>
    <w:rPr>
      <w:rFonts w:ascii="Times New Roman" w:hAnsi="Times New Roman"/>
      <w:sz w:val="24"/>
      <w:szCs w:val="24"/>
      <w:lang w:val="ru-RU"/>
    </w:rPr>
  </w:style>
  <w:style w:type="character" w:customStyle="1" w:styleId="FontStyle23">
    <w:name w:val="Font Style23"/>
    <w:basedOn w:val="a0"/>
    <w:rPr>
      <w:rFonts w:ascii="Times New Roman" w:hAnsi="Times New Roman" w:cs="Times New Roman"/>
      <w:sz w:val="22"/>
      <w:szCs w:val="22"/>
    </w:rPr>
  </w:style>
  <w:style w:type="character" w:styleId="afc">
    <w:name w:val="page number"/>
    <w:basedOn w:val="a0"/>
  </w:style>
  <w:style w:type="paragraph" w:customStyle="1" w:styleId="rvps17">
    <w:name w:val="rvps17"/>
    <w:basedOn w:val="a"/>
    <w:pPr>
      <w:spacing w:before="100" w:beforeAutospacing="1" w:after="100" w:afterAutospacing="1"/>
    </w:pPr>
    <w:rPr>
      <w:rFonts w:ascii="Times New Roman" w:hAnsi="Times New Roman"/>
      <w:sz w:val="24"/>
      <w:szCs w:val="24"/>
      <w:lang w:eastAsia="en-US"/>
    </w:rPr>
  </w:style>
  <w:style w:type="paragraph" w:styleId="31">
    <w:name w:val="Body Text Indent 3"/>
    <w:basedOn w:val="a"/>
    <w:link w:val="32"/>
    <w:semiHidden/>
    <w:unhideWhenUsed/>
    <w:pPr>
      <w:ind w:firstLine="720"/>
      <w:jc w:val="both"/>
    </w:pPr>
    <w:rPr>
      <w:rFonts w:ascii="Times New Roman" w:hAnsi="Times New Roman"/>
      <w:sz w:val="28"/>
      <w:szCs w:val="28"/>
    </w:rPr>
  </w:style>
  <w:style w:type="character" w:customStyle="1" w:styleId="32">
    <w:name w:val="Основной текст с отступом 3 Знак"/>
    <w:basedOn w:val="a0"/>
    <w:link w:val="31"/>
    <w:semiHidden/>
    <w:rPr>
      <w:sz w:val="28"/>
      <w:szCs w:val="28"/>
      <w:lang w:val="uk-UA"/>
    </w:rPr>
  </w:style>
  <w:style w:type="character" w:customStyle="1" w:styleId="FontStyle16">
    <w:name w:val="Font Style16"/>
    <w:basedOn w:val="a0"/>
    <w:rPr>
      <w:rFonts w:ascii="Times New Roman" w:hAnsi="Times New Roman" w:cs="Times New Roman" w:hint="default"/>
      <w:sz w:val="26"/>
      <w:szCs w:val="26"/>
    </w:rPr>
  </w:style>
  <w:style w:type="character" w:customStyle="1" w:styleId="FontStyle15">
    <w:name w:val="Font Style15"/>
    <w:basedOn w:val="a0"/>
    <w:rPr>
      <w:rFonts w:ascii="Times New Roman" w:hAnsi="Times New Roman" w:cs="Times New Roman" w:hint="default"/>
      <w:sz w:val="24"/>
      <w:szCs w:val="24"/>
    </w:rPr>
  </w:style>
  <w:style w:type="character" w:customStyle="1" w:styleId="rvts46">
    <w:name w:val="rvts46"/>
    <w:basedOn w:val="a0"/>
  </w:style>
  <w:style w:type="character" w:styleId="afd">
    <w:name w:val="Hyperlink"/>
    <w:basedOn w:val="a0"/>
    <w:uiPriority w:val="99"/>
    <w:semiHidden/>
    <w:unhideWhenUse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2926118">
      <w:bodyDiv w:val="1"/>
      <w:marLeft w:val="0"/>
      <w:marRight w:val="0"/>
      <w:marTop w:val="0"/>
      <w:marBottom w:val="0"/>
      <w:divBdr>
        <w:top w:val="none" w:sz="0" w:space="0" w:color="auto"/>
        <w:left w:val="none" w:sz="0" w:space="0" w:color="auto"/>
        <w:bottom w:val="none" w:sz="0" w:space="0" w:color="auto"/>
        <w:right w:val="none" w:sz="0" w:space="0" w:color="auto"/>
      </w:divBdr>
    </w:div>
    <w:div w:id="458106226">
      <w:bodyDiv w:val="1"/>
      <w:marLeft w:val="0"/>
      <w:marRight w:val="0"/>
      <w:marTop w:val="0"/>
      <w:marBottom w:val="0"/>
      <w:divBdr>
        <w:top w:val="none" w:sz="0" w:space="0" w:color="auto"/>
        <w:left w:val="none" w:sz="0" w:space="0" w:color="auto"/>
        <w:bottom w:val="none" w:sz="0" w:space="0" w:color="auto"/>
        <w:right w:val="none" w:sz="0" w:space="0" w:color="auto"/>
      </w:divBdr>
    </w:div>
    <w:div w:id="520126408">
      <w:bodyDiv w:val="1"/>
      <w:marLeft w:val="0"/>
      <w:marRight w:val="0"/>
      <w:marTop w:val="0"/>
      <w:marBottom w:val="0"/>
      <w:divBdr>
        <w:top w:val="none" w:sz="0" w:space="0" w:color="auto"/>
        <w:left w:val="none" w:sz="0" w:space="0" w:color="auto"/>
        <w:bottom w:val="none" w:sz="0" w:space="0" w:color="auto"/>
        <w:right w:val="none" w:sz="0" w:space="0" w:color="auto"/>
      </w:divBdr>
      <w:divsChild>
        <w:div w:id="374620342">
          <w:marLeft w:val="0"/>
          <w:marRight w:val="0"/>
          <w:marTop w:val="150"/>
          <w:marBottom w:val="150"/>
          <w:divBdr>
            <w:top w:val="none" w:sz="0" w:space="0" w:color="auto"/>
            <w:left w:val="none" w:sz="0" w:space="0" w:color="auto"/>
            <w:bottom w:val="none" w:sz="0" w:space="0" w:color="auto"/>
            <w:right w:val="none" w:sz="0" w:space="0" w:color="auto"/>
          </w:divBdr>
        </w:div>
      </w:divsChild>
    </w:div>
    <w:div w:id="1010333898">
      <w:bodyDiv w:val="1"/>
      <w:marLeft w:val="0"/>
      <w:marRight w:val="0"/>
      <w:marTop w:val="0"/>
      <w:marBottom w:val="0"/>
      <w:divBdr>
        <w:top w:val="none" w:sz="0" w:space="0" w:color="auto"/>
        <w:left w:val="none" w:sz="0" w:space="0" w:color="auto"/>
        <w:bottom w:val="none" w:sz="0" w:space="0" w:color="auto"/>
        <w:right w:val="none" w:sz="0" w:space="0" w:color="auto"/>
      </w:divBdr>
    </w:div>
    <w:div w:id="1088770971">
      <w:bodyDiv w:val="1"/>
      <w:marLeft w:val="0"/>
      <w:marRight w:val="0"/>
      <w:marTop w:val="0"/>
      <w:marBottom w:val="0"/>
      <w:divBdr>
        <w:top w:val="none" w:sz="0" w:space="0" w:color="auto"/>
        <w:left w:val="none" w:sz="0" w:space="0" w:color="auto"/>
        <w:bottom w:val="none" w:sz="0" w:space="0" w:color="auto"/>
        <w:right w:val="none" w:sz="0" w:space="0" w:color="auto"/>
      </w:divBdr>
    </w:div>
    <w:div w:id="1102066264">
      <w:bodyDiv w:val="1"/>
      <w:marLeft w:val="0"/>
      <w:marRight w:val="0"/>
      <w:marTop w:val="0"/>
      <w:marBottom w:val="0"/>
      <w:divBdr>
        <w:top w:val="none" w:sz="0" w:space="0" w:color="auto"/>
        <w:left w:val="none" w:sz="0" w:space="0" w:color="auto"/>
        <w:bottom w:val="none" w:sz="0" w:space="0" w:color="auto"/>
        <w:right w:val="none" w:sz="0" w:space="0" w:color="auto"/>
      </w:divBdr>
    </w:div>
    <w:div w:id="1153326404">
      <w:bodyDiv w:val="1"/>
      <w:marLeft w:val="0"/>
      <w:marRight w:val="0"/>
      <w:marTop w:val="0"/>
      <w:marBottom w:val="0"/>
      <w:divBdr>
        <w:top w:val="none" w:sz="0" w:space="0" w:color="auto"/>
        <w:left w:val="none" w:sz="0" w:space="0" w:color="auto"/>
        <w:bottom w:val="none" w:sz="0" w:space="0" w:color="auto"/>
        <w:right w:val="none" w:sz="0" w:space="0" w:color="auto"/>
      </w:divBdr>
    </w:div>
    <w:div w:id="1524631666">
      <w:bodyDiv w:val="1"/>
      <w:marLeft w:val="0"/>
      <w:marRight w:val="0"/>
      <w:marTop w:val="0"/>
      <w:marBottom w:val="0"/>
      <w:divBdr>
        <w:top w:val="none" w:sz="0" w:space="0" w:color="auto"/>
        <w:left w:val="none" w:sz="0" w:space="0" w:color="auto"/>
        <w:bottom w:val="none" w:sz="0" w:space="0" w:color="auto"/>
        <w:right w:val="none" w:sz="0" w:space="0" w:color="auto"/>
      </w:divBdr>
    </w:div>
    <w:div w:id="1876580159">
      <w:bodyDiv w:val="1"/>
      <w:marLeft w:val="0"/>
      <w:marRight w:val="0"/>
      <w:marTop w:val="0"/>
      <w:marBottom w:val="0"/>
      <w:divBdr>
        <w:top w:val="none" w:sz="0" w:space="0" w:color="auto"/>
        <w:left w:val="none" w:sz="0" w:space="0" w:color="auto"/>
        <w:bottom w:val="none" w:sz="0" w:space="0" w:color="auto"/>
        <w:right w:val="none" w:sz="0" w:space="0" w:color="auto"/>
      </w:divBdr>
    </w:div>
    <w:div w:id="1948846799">
      <w:bodyDiv w:val="1"/>
      <w:marLeft w:val="0"/>
      <w:marRight w:val="0"/>
      <w:marTop w:val="0"/>
      <w:marBottom w:val="0"/>
      <w:divBdr>
        <w:top w:val="none" w:sz="0" w:space="0" w:color="auto"/>
        <w:left w:val="none" w:sz="0" w:space="0" w:color="auto"/>
        <w:bottom w:val="none" w:sz="0" w:space="0" w:color="auto"/>
        <w:right w:val="none" w:sz="0" w:space="0" w:color="auto"/>
      </w:divBdr>
      <w:divsChild>
        <w:div w:id="1946576619">
          <w:marLeft w:val="0"/>
          <w:marRight w:val="0"/>
          <w:marTop w:val="150"/>
          <w:marBottom w:val="150"/>
          <w:divBdr>
            <w:top w:val="none" w:sz="0" w:space="0" w:color="auto"/>
            <w:left w:val="none" w:sz="0" w:space="0" w:color="auto"/>
            <w:bottom w:val="none" w:sz="0" w:space="0" w:color="auto"/>
            <w:right w:val="none" w:sz="0" w:space="0" w:color="auto"/>
          </w:divBdr>
        </w:div>
      </w:divsChild>
    </w:div>
    <w:div w:id="2022856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15E6A7-425B-4138-A844-D867EEA3D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25</Pages>
  <Words>23435</Words>
  <Characters>13359</Characters>
  <Application>Microsoft Office Word</Application>
  <DocSecurity>0</DocSecurity>
  <Lines>111</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36721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Petro Consulting4</dc:creator>
  <cp:keywords/>
  <cp:lastModifiedBy>Вялык Юрий</cp:lastModifiedBy>
  <cp:revision>5</cp:revision>
  <cp:lastPrinted>2002-04-19T12:13:00Z</cp:lastPrinted>
  <dcterms:created xsi:type="dcterms:W3CDTF">2019-07-02T13:59:00Z</dcterms:created>
  <dcterms:modified xsi:type="dcterms:W3CDTF">2019-08-08T09:02:00Z</dcterms:modified>
</cp:coreProperties>
</file>