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4D" w:rsidRPr="0025284F" w:rsidRDefault="003F1A4D" w:rsidP="00E51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УГОДА ПРО КОНФІДЕНЦІЙНІСТЬ 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>№ __________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br/>
      </w:r>
    </w:p>
    <w:p w:rsidR="003F1A4D" w:rsidRPr="0025284F" w:rsidRDefault="00E51B07" w:rsidP="003F1A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0" w:name="o494"/>
      <w:bookmarkEnd w:id="0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«</w:t>
      </w:r>
      <w:r w:rsidR="003F1A4D" w:rsidRPr="0025284F">
        <w:rPr>
          <w:rFonts w:eastAsia="Times New Roman" w:cs="Times New Roman"/>
          <w:color w:val="212529"/>
          <w:sz w:val="24"/>
          <w:szCs w:val="24"/>
          <w:lang w:val="uk-UA"/>
        </w:rPr>
        <w:t>___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» </w:t>
      </w:r>
      <w:r w:rsidR="003F1A4D" w:rsidRPr="0025284F">
        <w:rPr>
          <w:rFonts w:eastAsia="Times New Roman" w:cs="Times New Roman"/>
          <w:color w:val="212529"/>
          <w:sz w:val="24"/>
          <w:szCs w:val="24"/>
          <w:lang w:val="uk-UA"/>
        </w:rPr>
        <w:t>_________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__ 20__</w:t>
      </w:r>
      <w:r w:rsidR="003F1A4D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                             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                                </w:t>
      </w:r>
      <w:r w:rsidR="003F1A4D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         м. Київ </w:t>
      </w:r>
    </w:p>
    <w:p w:rsidR="003F1A4D" w:rsidRPr="0025284F" w:rsidRDefault="003F1A4D" w:rsidP="003F1A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12529"/>
          <w:sz w:val="24"/>
          <w:szCs w:val="24"/>
          <w:lang w:val="uk-UA"/>
        </w:rPr>
      </w:pPr>
    </w:p>
    <w:p w:rsidR="003F1A4D" w:rsidRPr="0025284F" w:rsidRDefault="003F1A4D" w:rsidP="00E51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1" w:name="o495"/>
      <w:bookmarkEnd w:id="1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    ЦЯ УГОДА укладена між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="00B17117" w:rsidRPr="0025284F">
        <w:rPr>
          <w:rFonts w:eastAsia="Times New Roman" w:cs="Times New Roman"/>
          <w:b/>
          <w:color w:val="212529"/>
          <w:sz w:val="24"/>
          <w:szCs w:val="24"/>
          <w:lang w:val="uk-UA"/>
        </w:rPr>
        <w:t>Державною службою геології та надр України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, в особі</w:t>
      </w:r>
      <w:r w:rsidR="003B1608" w:rsidRPr="0025284F">
        <w:rPr>
          <w:rFonts w:eastAsia="Times New Roman" w:cs="Times New Roman"/>
          <w:color w:val="212529"/>
          <w:sz w:val="24"/>
          <w:szCs w:val="24"/>
          <w:u w:val="single"/>
          <w:lang w:val="uk-UA"/>
        </w:rPr>
        <w:t xml:space="preserve"> </w:t>
      </w:r>
      <w:r w:rsidR="003B1608" w:rsidRPr="0025284F">
        <w:rPr>
          <w:rFonts w:eastAsia="Times New Roman" w:cs="Times New Roman"/>
          <w:color w:val="212529"/>
          <w:sz w:val="24"/>
          <w:szCs w:val="24"/>
          <w:lang w:val="uk-UA"/>
        </w:rPr>
        <w:t>____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="003B1608" w:rsidRPr="0025284F">
        <w:rPr>
          <w:rFonts w:eastAsia="Times New Roman" w:cs="Times New Roman"/>
          <w:color w:val="212529"/>
          <w:sz w:val="24"/>
          <w:szCs w:val="24"/>
          <w:lang w:val="uk-UA"/>
        </w:rPr>
        <w:t>___________________________________________________________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,</w:t>
      </w:r>
      <w:r w:rsidR="003B1608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щ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о діє на підставі</w:t>
      </w:r>
      <w:r w:rsidR="004156E6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________________________________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_______________________________________________</w:t>
      </w:r>
    </w:p>
    <w:p w:rsidR="003F1A4D" w:rsidRPr="0025284F" w:rsidRDefault="003F1A4D" w:rsidP="00E51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__________________________</w:t>
      </w:r>
      <w:r w:rsidR="004156E6" w:rsidRPr="0025284F">
        <w:rPr>
          <w:rFonts w:eastAsia="Times New Roman" w:cs="Times New Roman"/>
          <w:color w:val="212529"/>
          <w:sz w:val="24"/>
          <w:szCs w:val="24"/>
          <w:lang w:val="uk-UA"/>
        </w:rPr>
        <w:t>__________________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_____ в подальшому Сторона-Інформатор,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br/>
        <w:t>та __________________________________________________</w:t>
      </w:r>
      <w:r w:rsidR="003B1608" w:rsidRPr="0025284F">
        <w:rPr>
          <w:rFonts w:eastAsia="Times New Roman" w:cs="Times New Roman"/>
          <w:color w:val="212529"/>
          <w:sz w:val="24"/>
          <w:szCs w:val="24"/>
          <w:lang w:val="uk-UA"/>
        </w:rPr>
        <w:t>___</w:t>
      </w:r>
      <w:r w:rsidR="004156E6" w:rsidRPr="0025284F">
        <w:rPr>
          <w:rFonts w:eastAsia="Times New Roman" w:cs="Times New Roman"/>
          <w:color w:val="212529"/>
          <w:sz w:val="24"/>
          <w:szCs w:val="24"/>
          <w:lang w:val="uk-UA"/>
        </w:rPr>
        <w:t>___________</w:t>
      </w:r>
      <w:r w:rsidR="003B1608" w:rsidRPr="0025284F">
        <w:rPr>
          <w:rFonts w:eastAsia="Times New Roman" w:cs="Times New Roman"/>
          <w:color w:val="212529"/>
          <w:sz w:val="24"/>
          <w:szCs w:val="24"/>
          <w:lang w:val="uk-UA"/>
        </w:rPr>
        <w:t>___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____, в особі</w:t>
      </w:r>
    </w:p>
    <w:p w:rsidR="003F1A4D" w:rsidRPr="0025284F" w:rsidRDefault="003F1A4D" w:rsidP="00E51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_____________________________________________</w:t>
      </w:r>
      <w:r w:rsidR="003B1608" w:rsidRPr="0025284F">
        <w:rPr>
          <w:rFonts w:eastAsia="Times New Roman" w:cs="Times New Roman"/>
          <w:color w:val="212529"/>
          <w:sz w:val="24"/>
          <w:szCs w:val="24"/>
          <w:lang w:val="uk-UA"/>
        </w:rPr>
        <w:t>_____</w:t>
      </w:r>
      <w:r w:rsidR="004156E6" w:rsidRPr="0025284F">
        <w:rPr>
          <w:rFonts w:eastAsia="Times New Roman" w:cs="Times New Roman"/>
          <w:color w:val="212529"/>
          <w:sz w:val="24"/>
          <w:szCs w:val="24"/>
          <w:lang w:val="uk-UA"/>
        </w:rPr>
        <w:t>___________</w:t>
      </w:r>
      <w:r w:rsidR="003B1608" w:rsidRPr="0025284F">
        <w:rPr>
          <w:rFonts w:eastAsia="Times New Roman" w:cs="Times New Roman"/>
          <w:color w:val="212529"/>
          <w:sz w:val="24"/>
          <w:szCs w:val="24"/>
          <w:lang w:val="uk-UA"/>
        </w:rPr>
        <w:t>__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_, що діє на підставі</w:t>
      </w:r>
    </w:p>
    <w:p w:rsidR="003F1A4D" w:rsidRPr="0025284F" w:rsidRDefault="003F1A4D" w:rsidP="00E51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__________________</w:t>
      </w:r>
      <w:r w:rsidR="004156E6" w:rsidRPr="0025284F">
        <w:rPr>
          <w:rFonts w:eastAsia="Times New Roman" w:cs="Times New Roman"/>
          <w:color w:val="212529"/>
          <w:sz w:val="24"/>
          <w:szCs w:val="24"/>
          <w:lang w:val="uk-UA"/>
        </w:rPr>
        <w:t>_________________________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_____, в подальшому Сторона-Одержувач. </w:t>
      </w:r>
    </w:p>
    <w:p w:rsidR="003F1A4D" w:rsidRPr="0025284F" w:rsidRDefault="003F1A4D" w:rsidP="00E51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" w:name="o500"/>
      <w:bookmarkEnd w:id="2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Сторона-Інформатор або Сторона-Одержувач </w:t>
      </w:r>
      <w:r w:rsidR="006B6D74" w:rsidRPr="0025284F">
        <w:rPr>
          <w:rFonts w:eastAsia="Times New Roman" w:cs="Times New Roman"/>
          <w:color w:val="212529"/>
          <w:sz w:val="24"/>
          <w:szCs w:val="24"/>
          <w:lang w:val="uk-UA"/>
        </w:rPr>
        <w:t>у межей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цієї Угоди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також можуть називатися Сторона або разом Сторони. 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" w:name="o501"/>
      <w:bookmarkEnd w:id="3"/>
      <w:r w:rsidRPr="0025284F">
        <w:rPr>
          <w:rFonts w:eastAsia="Times New Roman" w:cs="Times New Roman"/>
          <w:b/>
          <w:bCs/>
          <w:color w:val="212529"/>
          <w:sz w:val="24"/>
          <w:szCs w:val="24"/>
          <w:lang w:val="uk-UA"/>
        </w:rPr>
        <w:t>ПРЕАМБУЛА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4" w:name="o502"/>
      <w:bookmarkEnd w:id="4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ОСКІЛЬКИ розглядається можливість 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>п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ридбання Стороною-Одержувачем певних прав (інформації) щодо пошуку,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розвідки та видобутку ___________________________________,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які належать Стороні-Інформатору (в подальшому - Площа);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5" w:name="o503"/>
      <w:bookmarkEnd w:id="5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ОСКІЛЬКИ Сторона-Інформатор має право на розпорядження на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br/>
        <w:t>законних підставах певною конфіденційною інформацію, що включає,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але не обмежується, геологічні та геофізичні дані, карти, моделі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та результати інтерпретації, комерційну, контрактну та фінансову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інформацію,  а  також  будь-яку іншу геологічну інформацію (в подальшому 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>–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Конфіденційна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інформація);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6" w:name="o504"/>
      <w:bookmarkEnd w:id="6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ОСКІЛЬКИ Сторони підтверджують, що Конфіденційна інформація буде надаватися в</w:t>
      </w:r>
      <w:r w:rsidR="007A0C71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порядку, передбаченому чинним законодавством України. Зокрема, Конфіденційна   інформація, необхідна для проведення належної оцінки Площі, буде надаватися на підставі чинного національного законодавства   України з дотримання відповідних процедур і з урахуванням особливостей, передбачених Законом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України 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>«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Про зовнішньоекономічну діяльність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>»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і 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>П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орядк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>ом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розпорядження геологічною інформацією, затвердженим постановою Кабінету Міністрів України від 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>07.11.2018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>№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>939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; 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7" w:name="o505"/>
      <w:bookmarkStart w:id="8" w:name="o506"/>
      <w:bookmarkEnd w:id="7"/>
      <w:bookmarkEnd w:id="8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ТО Сторони домовилися про наступне: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9" w:name="o507"/>
      <w:bookmarkEnd w:id="9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1. Сторона-Інформатор  має  намір,  згідно   з   умовами   та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положеннями   цієї   Угоди,   розкрити   Стороні-Одержувачу  певну Конфіденційну  інформацію.  Сторона-Одержувач   погоджується, що відносно  Конфіденційної  інформації  повинні  дотримуватись умо</w:t>
      </w:r>
      <w:bookmarkStart w:id="10" w:name="_GoBack"/>
      <w:bookmarkEnd w:id="10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ви суворої конфіденційності і така інформація  не  підлягає  продажу, обміну,   публікації  чи  іншому  розкриттю  будь-кому,  будь-яким шляхом,  включаючи  фотокопіювання  чи  розмноження   копій,   без попереднього  письмового  дозволу  Сторони-Інформатора за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винятком випадків, передбачених пунктами 2, 3, 4 та 5 цієї Угоди.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11" w:name="o508"/>
      <w:bookmarkEnd w:id="11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2. Сторона-Одержувач може розкрити Конфіденційну інформацію Пов'язаній  організації  (як  визначено  нижче  в  цій  Угоді) без попередньої письмової  згоди  Сторони-Інформатора  при  умові,  що Сторона-Одержувач    гарантує    дотримання  такою Пов'язаною організацією положень  цієї  Угоди. 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>«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Пов'язаною організацією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>»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є будь-яка   компанія   чи   юридична   особа, яка (а) прямо або опосередковано контролює Сторону, або (б) прямо або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опосередковано контролюється такою Стороною, або (в) прямо або опосередковано контролюється компанією або особою, яка прямо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чи  опосередковано контролюється такою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lastRenderedPageBreak/>
        <w:t xml:space="preserve">Стороною. 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>«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Контролювати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>»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означає мати право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на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51 чи більше відсотків голосів при керуванні такою компанією.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12" w:name="o509"/>
      <w:bookmarkEnd w:id="12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3. Згідно з цією Угодою, наступна 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>і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нформація не буде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вважатись Конфіденційною інформацією: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13" w:name="o510"/>
      <w:bookmarkEnd w:id="13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а) інформація, яка вже відома Стороні-Одержувачу або Пов'язаній організації Сторони-Одержувача на дату її розкриття;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14" w:name="o511"/>
      <w:bookmarkEnd w:id="14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б) інформація, яка вже є загальнодоступною чи стала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загальнодоступною не як результат дії або бездіяльності Сторони-Одержувача;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15" w:name="o512"/>
      <w:bookmarkEnd w:id="15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в) інформація, розкриття якої вимагається відповідно до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чинного законодавства України (за умови, що Сторона-Одержувач письмово повідомить Сторону-Інформатора до такого розкриття інформації);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16" w:name="o513"/>
      <w:bookmarkEnd w:id="16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г) інформація,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яка була незалежно отримана від третьої сторони, що заявила про наявність у неї права на розповсюдження такої   інформації   до   того моменту, як вона була придбана Стороною-Одержувачем; або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17" w:name="o514"/>
      <w:bookmarkEnd w:id="17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д) яка була створена Стороною-Одержувачем або її Пов'язаною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організацією незалежно від Конфіденційної інформації, одержаної від Сторони-Інформатора.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18" w:name="o515"/>
      <w:bookmarkEnd w:id="18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4. Сторона-Одержувач має право на розкриття Конфіденційної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інформації без попередньої письмової згоди Сторони-Інформатора таким особам для оцінки Площі: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19" w:name="o516"/>
      <w:bookmarkEnd w:id="19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а) співробітникам, посадовим особам та директорам Сторони-Одержувача;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0" w:name="o517"/>
      <w:bookmarkEnd w:id="20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б) співробітникам, посадовим особам та директорам Пов'язаної організації;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1" w:name="o518"/>
      <w:bookmarkEnd w:id="21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в) професійному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консультанту чи 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>а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генту,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найнятому Стороною-Одержувачем або її Пов'язаною організацією, або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2" w:name="o519"/>
      <w:bookmarkEnd w:id="22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г) банку,  фінансовій  установі  або  юридичній   особі,   що фінансує    участь    у   Площах   Сторони-Одержувача, включаючи професійного консультанта, який залучається таким  банком, іншою фінансовою установою або юридичною особою з метою оцінки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br/>
        <w:t>Конфіденційної інформації.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3" w:name="o520"/>
      <w:bookmarkEnd w:id="23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Проте, до будь-якого розкриття інформації особам, вказаним у підпунктах в) та г), Сторона-Одержувач зобов'яже кожну таку особу угодою про конфіденційність, за формою та змістом в суттєвих рисах аналогічному цій Угоді.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4" w:name="o521"/>
      <w:bookmarkEnd w:id="24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5. Сторона-Одержувач може розкрити Конфіденційну інформацію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на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офіційну письмову вимогу відповідних органів державної влади України у необхідній мірі, не порушуючи при цьому своїх обов'язків за цією Угодою відносно збереження конфіденційності щодо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Сторони-Інформатора.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5" w:name="o522"/>
      <w:bookmarkEnd w:id="25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У випадку   виникнення   обставин, вказаних у попередньому абзаці, Сторона-Одержувач повідомляє Сторону-Інформатора відносно такого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розкриття інформації.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6" w:name="o523"/>
      <w:bookmarkEnd w:id="26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6. Для оцінки 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>П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лощі та прийняття рішення про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вступ у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переговори  щодо  придбання прав Сторони-Інформатора на Площу,</w:t>
      </w:r>
      <w:r w:rsidR="00E51B0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Сторона-Одержувач та її Пов'язані організації, якщо такі є, можуть використовувати  або   дозволити   використовувати   Конфіденційну інформацію,  розкриту  відповідно  до  цієї  Угоди,  і  не  будуть вимагати додаткову інформацію у Сторони-Інформатора,  за умови, що Сторона-Одержувач  може  використати  свій  аналіз  Конфіденційної інформації без обмежень щодо оцінки об'єктів за межами Площі або з будь-якою іншою метою.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7" w:name="o524"/>
      <w:bookmarkEnd w:id="27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7. Сторона-Одержувач несе відповідальність за забезпечення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збереження всіма особами, яким вона розкриває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Конфіденційну інформацію, тієї Конфіденційної інформації, яка була їм розкрита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згідно з цією Угодою, і за те, щоб такі особи не розкривали і не надавали таку інформацію особі, яка не має права на її отримання. Обов'язки з дотримання   конфіденційності   та   обмеження на використання такої інформації, передбачені цією Угодою, будуть вважатися  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lastRenderedPageBreak/>
        <w:t xml:space="preserve">виконаними  у випадку, якщо Сторона-Одержувач дотримується   обов'язків   такого ж ступеня обачності, якого Сторона-Одержувач дотримується відносно своєї   конфіденційної інформації та інформації третіх осіб.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8" w:name="o525"/>
      <w:bookmarkEnd w:id="28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8. Конфіденційна інформація є власністю Сторони-Інформатора.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Сторона-Інформатор може витребувати її повернення в будь-який час шляхом надання письмового повідомлення.  Протягом 30 днів після отримання такого повідомлення або до закінчення строку, на який укладається Угода, Сторона-Одержувач повертає всі оригінали документів, які містять Конфіденційну інформацію, та знищує всі копії та розмножені екземпляри, що знаходяться в неї та у осіб, які її отримали відповідно до пунктів 2, 4 та 5 цієї Угоди, і з цього   моменту   Угода припиняє свою </w:t>
      </w:r>
      <w:r w:rsidR="007A0C71" w:rsidRPr="0025284F">
        <w:rPr>
          <w:rFonts w:eastAsia="Times New Roman" w:cs="Times New Roman"/>
          <w:color w:val="212529"/>
          <w:sz w:val="24"/>
          <w:szCs w:val="24"/>
          <w:lang w:val="uk-UA"/>
        </w:rPr>
        <w:t>д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ію.  Сторона-Інформатор погоджується, що комп'ютерні системи Сторони-Одержувача можуть періодично проводити    дублювання   даних, створюючи   копію Конфіденційної інформації, розміщеної у таких системах. Сторона-Одержувач може зберігати копії, створені протягом цього процесу, що містять будь-яку Конфіденційну інформацію,  протягом часу,  який  вона  зазвичай  зберігає  резервні комп'ютерні файли. Сторона-Одержувач повинна знищити всю Конфіденційну інформацію, що зберігається у резервній комп'ютерній системі Сторони-Одержувача у порядку звичайної процедури зберігання файлів.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29" w:name="o526"/>
      <w:bookmarkEnd w:id="29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9. Якщо Сторона-Одержувач набуває права в Площах, які належать Стороні-Інформатору, то ця Угода автоматично припиняє дію на ту дату, на яку, Сторона-Одержувач укладає подальшу Угоду, що містить положення про конфіденційність даних по Площах.  Якщо ця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Угода припиняє дію іншим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способом, ніж вказано в попередньому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реченні, обов'язки зі збереження конфіденційності та обмеження з використання інформації, передбачені цією Угодою, залишаються  в силі  протягом  5  років  з дати припинення дії цієї Угоди.  Угода укладається строком на 5 років.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0" w:name="o527"/>
      <w:bookmarkEnd w:id="30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10. Сторона-Інформатор цим заявляє та гарантує, що в неї є права та повноваження для розкриття  Конфіденційної інформації Стороні-Одержувачу.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1" w:name="o528"/>
      <w:bookmarkEnd w:id="31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Сторона-Інформатор не робить заяв і не дає гарантій в явній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формі, а також не має на увазі заяви або надання гарантій стосовно якості, точності   та повноти Конфіденційної інформації, яка розкривається за цією Угодою, і Сторона-Одержувач  чітко  визнає властивий   цьому   ризик   помилки   при  отриманні,  обробці  та інтерпретації     геологічних      та      геофізичних      даних. Сторона-Інформатор, її Пов'язані організації, їх посадові особи не несуть жодної відповідальності у зв'язку з використанням Конфіденційної інформації Стороною-Одержувачем або у зв'язку з тим, що Сторона-Одержувач покладалась на таку інформацію.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2" w:name="o529"/>
      <w:bookmarkEnd w:id="32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11. Сторона-Одержувач, відповідальна за: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3" w:name="o530"/>
      <w:bookmarkEnd w:id="33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а) ненавмисне  розголошення  або  використання конфіденційної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інформації,  якщо вона  не  дотримується  такого  самого  високого ступеня  обережності,  якого вона б дотримувалася у розумних межах стосовно своєї власної  конфіденційної інформації аналогічної важливості, і, після виявлення  ненавмисного  розголошення  або використання  цієї  інформації, не   намагається   припинити   її ненавмисне розголошення або використання;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4" w:name="o531"/>
      <w:bookmarkEnd w:id="34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б) несанкціоноване розголошення або використання конфіденційної інформації особами, які працюють або працювали на Сторону за наймом, якщо їй не вдається охороняти цю інформацію з таким же високим ступенем обережності, якого вона б дотримувалася у  розумних  межах  стосовно   своєї   конфіденційної інформації аналогічної важливості.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5" w:name="o532"/>
      <w:bookmarkEnd w:id="35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12. Ця Угода регулюється та тлумачиться відповідно до матеріального права України.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6" w:name="o533"/>
      <w:bookmarkEnd w:id="36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Усі спори, пов'язані з існуванням цієї Угоди, виконанням, припиненням її дії вирішуються шляхом переговорів між Сторонами. Якщо   спір   не може бути вирішений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lastRenderedPageBreak/>
        <w:t xml:space="preserve">шляхом переговорів, він вирішується в судовому порядку за встановленою  підвідомчістю  та підсудністю такого спору, визначеному  чинним  законодавством України.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7" w:name="o534"/>
      <w:bookmarkEnd w:id="37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13. Існування суперечки, протиріччя, факт очікування судового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розгляду не звільняють жодну зі Сторін від виконання зобов'язань за цією Угодою.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8" w:name="o535"/>
      <w:bookmarkEnd w:id="38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14. Жодне положення цієї Угоди не має на меті надання</w:t>
      </w:r>
      <w:r w:rsidR="00653A2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Стороні-Одержувачу будь-яких прав на Площу.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39" w:name="o536"/>
      <w:bookmarkEnd w:id="39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15. Жодні поправки, зміни чи модифікації цієї Угоди не мають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сили, якщо вони не оформлені в письмовому вигляді та не підписані відповідним чином уповноваженим представником кожної Сторони цієї Угоди.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40" w:name="o537"/>
      <w:bookmarkEnd w:id="40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16. Ця Угода є повною та завершеною згодою Сторін стосовно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розкриття Конфіденційної інформації, заміняє собою та скасовує всі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попередні письмові чи усні, виражені явно або ті, що маються на увазі, повідомлення, порозуміння та домовленості між Сторонами цієї Угоди.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41" w:name="o538"/>
      <w:bookmarkEnd w:id="41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17. Незважаючи на будь-яке інше положення цієї Угоди, в якому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зазначається        протилежне, інформація, створена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Стороною-Одержувачем, але яка була цілком або частково отримана з Конфіденційної інформації, є власністю Сторони-Одержувача, і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Сторона-Одержувач може розкривати</w:t>
      </w:r>
      <w:r w:rsidR="00653A2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та</w:t>
      </w:r>
      <w:r w:rsidR="00653A2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використовувати свої</w:t>
      </w:r>
      <w:r w:rsidR="00653A2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умовиводи під час придбання, розробки та оцінки можливостей проведення пошуково-розвідувальних робіт, часток або окремих видів</w:t>
      </w:r>
      <w:r w:rsidR="00667933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майна за межами Площі.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42" w:name="o539"/>
      <w:bookmarkEnd w:id="42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18. Усі повідомлення або інша інформація за цією Угодою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надаються в письмовій формі і передаються особисто, по факсу, поштовим   відправленням рекомендованого листа, рекомендованого листа з повідомленням про отримання або цінного листа та з попередньою оплатою пересилання поштою.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43" w:name="o540"/>
      <w:bookmarkEnd w:id="43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19. Умови цієї Угоди вважаються подільними і якщо будь-яка з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умов буде визнана судом компетентної юрисдикції як така,  що не  є чинною, не може  бути застосована або заборонена законодавством, зазначена умова підлягає видаленню з цієї Угоди,  а решта положень цієї Угоди залишатимуться чинними для здійснення заявлених намірів Сторін,  викладених у решті положень цієї  Угоди,  окрім  випадку, коли  видалена  умова  є  настільки  суттєвою для цієї Угоди,  що заявлені наміри Сторін не можуть бути реалізовані.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44" w:name="o541"/>
      <w:bookmarkEnd w:id="44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20. Якщо інше прямо не передбачене письмово, будь-які попередні або   майбутні   пропозиції, що висуваються у ході переговорів Сторін, підлягають</w:t>
      </w:r>
      <w:r w:rsidR="00E10E3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погодженню з керівництвом або державними установами та можуть бути відкликані кожною із Сторін з будь-яких причин у будь-який час.  Жодна із Сторін не підлягає жодним  юридичним  зобов'язанням щодо вступу у подальші переговори або домовленості стосовно Площі в силу підписання цієї  Угоди  або</w:t>
      </w:r>
      <w:r w:rsidR="00B7510D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розкриття, оцінки та перегляду Конфіденційної інформації. Жодна із Сторін не несе відповідальності перед іншою 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>в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наслідок припинення переговорів між ними. Жодне з положень цієї Угоди не надає Стороні-Одержувачу жодних прав, які стосуються прав Сторони-Інформатора на Площу,</w:t>
      </w:r>
      <w:r w:rsidR="00653A22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а також не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накладає на Сторону-Одержувача, жодних зобов'язань щодо придбання прав на таку Площу. </w:t>
      </w:r>
    </w:p>
    <w:p w:rsidR="005B26AA" w:rsidRPr="0025284F" w:rsidRDefault="005B26AA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highlight w:val="yellow"/>
          <w:lang w:val="uk-UA"/>
        </w:rPr>
      </w:pPr>
      <w:bookmarkStart w:id="45" w:name="o542"/>
      <w:bookmarkEnd w:id="45"/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21. Цю Угоду складено у </w:t>
      </w:r>
      <w:r w:rsidR="005B26AA" w:rsidRPr="0025284F">
        <w:rPr>
          <w:rFonts w:eastAsia="Times New Roman" w:cs="Times New Roman"/>
          <w:color w:val="212529"/>
          <w:sz w:val="24"/>
          <w:szCs w:val="24"/>
          <w:lang w:val="uk-UA"/>
        </w:rPr>
        <w:t>трьох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примірниках</w:t>
      </w:r>
      <w:r w:rsidR="005B26AA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кожній із Сторін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, </w:t>
      </w:r>
      <w:r w:rsidR="005B26AA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та один примірник для ДНВП «Геоінформ України»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українською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мовою. </w:t>
      </w:r>
    </w:p>
    <w:p w:rsidR="003F1A4D" w:rsidRPr="0025284F" w:rsidRDefault="003F1A4D" w:rsidP="00E51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</w:p>
    <w:p w:rsidR="003F1A4D" w:rsidRPr="0025284F" w:rsidRDefault="003F1A4D" w:rsidP="00E51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46" w:name="o543"/>
      <w:bookmarkEnd w:id="46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    НА ЗАСВІДЧЕННЯ ЧОГО відповідним чином уповноважені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>представники Сторін забезпечать підписання цієї Угоди на дату,</w:t>
      </w:r>
      <w:r w:rsidR="00924517"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вперше вказану вище. </w:t>
      </w:r>
    </w:p>
    <w:p w:rsidR="003F1A4D" w:rsidRPr="0025284F" w:rsidRDefault="003F1A4D" w:rsidP="00924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212529"/>
          <w:sz w:val="24"/>
          <w:szCs w:val="24"/>
          <w:lang w:val="uk-UA"/>
        </w:rPr>
      </w:pPr>
      <w:bookmarkStart w:id="47" w:name="o544"/>
      <w:bookmarkEnd w:id="47"/>
      <w:r w:rsidRPr="0025284F">
        <w:rPr>
          <w:rFonts w:eastAsia="Times New Roman" w:cs="Times New Roman"/>
          <w:b/>
          <w:color w:val="212529"/>
          <w:sz w:val="24"/>
          <w:szCs w:val="24"/>
          <w:lang w:val="uk-UA"/>
        </w:rPr>
        <w:lastRenderedPageBreak/>
        <w:t>ЮРИДИЧНІ АДРЕСИ ТА РЕКВІЗИТИ СТОРІН</w:t>
      </w:r>
    </w:p>
    <w:p w:rsidR="003F1A4D" w:rsidRPr="0025284F" w:rsidRDefault="003F1A4D" w:rsidP="00E51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0E69" w:rsidRPr="0025284F" w:rsidTr="00E60E69">
        <w:tc>
          <w:tcPr>
            <w:tcW w:w="4814" w:type="dxa"/>
          </w:tcPr>
          <w:p w:rsidR="00E60E69" w:rsidRPr="0025284F" w:rsidRDefault="00E60E69" w:rsidP="00E60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b/>
                <w:color w:val="212529"/>
                <w:sz w:val="24"/>
                <w:szCs w:val="24"/>
                <w:lang w:val="uk-UA"/>
              </w:rPr>
              <w:t>Сторона-Інформатор:</w:t>
            </w:r>
          </w:p>
          <w:p w:rsidR="007A0C71" w:rsidRPr="0025284F" w:rsidRDefault="007A0C71" w:rsidP="007A0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b/>
                <w:color w:val="212529"/>
                <w:sz w:val="24"/>
                <w:szCs w:val="24"/>
                <w:lang w:val="uk-UA"/>
              </w:rPr>
              <w:t>Державна служба геології та надр України</w:t>
            </w:r>
          </w:p>
          <w:p w:rsidR="00E60E69" w:rsidRPr="0025284F" w:rsidRDefault="00E60E69" w:rsidP="00E60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</w:tcPr>
          <w:p w:rsidR="007A0C71" w:rsidRPr="0025284F" w:rsidRDefault="007A0C71" w:rsidP="00E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b/>
                <w:color w:val="212529"/>
                <w:sz w:val="24"/>
                <w:szCs w:val="24"/>
                <w:lang w:val="uk-UA"/>
              </w:rPr>
              <w:t>Сторона-Одержувач:</w:t>
            </w:r>
          </w:p>
          <w:p w:rsidR="00E60E69" w:rsidRPr="0025284F" w:rsidRDefault="00CC04B7" w:rsidP="00E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  <w:t>______________________________________</w:t>
            </w:r>
          </w:p>
          <w:p w:rsidR="00E60E69" w:rsidRPr="0025284F" w:rsidRDefault="00E60E69" w:rsidP="00E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color w:val="212529"/>
                <w:sz w:val="24"/>
                <w:szCs w:val="24"/>
                <w:lang w:val="uk-UA"/>
              </w:rPr>
            </w:pPr>
          </w:p>
        </w:tc>
      </w:tr>
      <w:tr w:rsidR="00E60E69" w:rsidRPr="0025284F" w:rsidTr="00E60E69">
        <w:tc>
          <w:tcPr>
            <w:tcW w:w="4814" w:type="dxa"/>
          </w:tcPr>
          <w:p w:rsidR="00E60E69" w:rsidRPr="0025284F" w:rsidRDefault="00E60E69" w:rsidP="00E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  <w:t xml:space="preserve">03680, м. Київ, </w:t>
            </w:r>
          </w:p>
          <w:p w:rsidR="00E60E69" w:rsidRPr="0025284F" w:rsidRDefault="00E60E69" w:rsidP="00E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  <w:t>вул. Антона Цедіка, 16</w:t>
            </w:r>
          </w:p>
          <w:p w:rsidR="00E60E69" w:rsidRPr="0025284F" w:rsidRDefault="00E60E69" w:rsidP="00E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  <w:t>ЄДРПОУ:</w:t>
            </w:r>
          </w:p>
          <w:p w:rsidR="00E60E69" w:rsidRPr="0025284F" w:rsidRDefault="00E60E69" w:rsidP="00E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  <w:t xml:space="preserve">тел. 536-13-17 </w:t>
            </w:r>
          </w:p>
        </w:tc>
        <w:tc>
          <w:tcPr>
            <w:tcW w:w="4814" w:type="dxa"/>
          </w:tcPr>
          <w:p w:rsidR="00E60E69" w:rsidRPr="0025284F" w:rsidRDefault="00E60E69" w:rsidP="00E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  <w:t>Адреса:</w:t>
            </w:r>
          </w:p>
          <w:p w:rsidR="00CC04B7" w:rsidRPr="0025284F" w:rsidRDefault="00CC04B7" w:rsidP="00E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  <w:t>ЄДРПОУ:</w:t>
            </w:r>
          </w:p>
          <w:p w:rsidR="00CC04B7" w:rsidRPr="0025284F" w:rsidRDefault="00CC04B7" w:rsidP="00E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</w:pPr>
            <w:r w:rsidRPr="0025284F">
              <w:rPr>
                <w:rFonts w:eastAsia="Times New Roman" w:cs="Times New Roman"/>
                <w:color w:val="212529"/>
                <w:sz w:val="24"/>
                <w:szCs w:val="24"/>
                <w:lang w:val="uk-UA"/>
              </w:rPr>
              <w:t>тел.:</w:t>
            </w:r>
          </w:p>
        </w:tc>
      </w:tr>
    </w:tbl>
    <w:p w:rsidR="00E60E69" w:rsidRPr="0025284F" w:rsidRDefault="00E60E69" w:rsidP="00E51B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</w:p>
    <w:p w:rsidR="003F1A4D" w:rsidRPr="0025284F" w:rsidRDefault="003F1A4D" w:rsidP="00CC0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12529"/>
          <w:sz w:val="24"/>
          <w:szCs w:val="24"/>
          <w:lang w:val="uk-UA"/>
        </w:rPr>
      </w:pPr>
      <w:bookmarkStart w:id="48" w:name="o545"/>
      <w:bookmarkEnd w:id="48"/>
      <w:r w:rsidRPr="0025284F">
        <w:rPr>
          <w:rFonts w:eastAsia="Times New Roman" w:cs="Times New Roman"/>
          <w:color w:val="212529"/>
          <w:sz w:val="24"/>
          <w:szCs w:val="24"/>
          <w:lang w:val="uk-UA"/>
        </w:rPr>
        <w:t xml:space="preserve"> </w:t>
      </w:r>
    </w:p>
    <w:p w:rsidR="002F01DF" w:rsidRPr="0025284F" w:rsidRDefault="002F01DF" w:rsidP="00E51B07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2F01DF" w:rsidRPr="0025284F" w:rsidSect="003F1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4D"/>
    <w:rsid w:val="0025284F"/>
    <w:rsid w:val="002F01DF"/>
    <w:rsid w:val="003B1608"/>
    <w:rsid w:val="003F1A4D"/>
    <w:rsid w:val="004156E6"/>
    <w:rsid w:val="00522A54"/>
    <w:rsid w:val="005B26AA"/>
    <w:rsid w:val="00630081"/>
    <w:rsid w:val="00653A22"/>
    <w:rsid w:val="00667933"/>
    <w:rsid w:val="006B6D74"/>
    <w:rsid w:val="007A0C71"/>
    <w:rsid w:val="00924517"/>
    <w:rsid w:val="00B17117"/>
    <w:rsid w:val="00B7510D"/>
    <w:rsid w:val="00CC04B7"/>
    <w:rsid w:val="00E10E32"/>
    <w:rsid w:val="00E51B07"/>
    <w:rsid w:val="00E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CB01F-B5CB-4A3A-A958-F4F66DC7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F1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A4D"/>
    <w:rPr>
      <w:rFonts w:ascii="Courier New" w:eastAsia="Times New Roman" w:hAnsi="Courier New" w:cs="Courier New"/>
      <w:sz w:val="20"/>
      <w:szCs w:val="20"/>
      <w:lang w:val="en-US"/>
    </w:rPr>
  </w:style>
  <w:style w:type="table" w:styleId="a3">
    <w:name w:val="Table Grid"/>
    <w:basedOn w:val="a1"/>
    <w:uiPriority w:val="39"/>
    <w:rsid w:val="00E6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Kulik</dc:creator>
  <cp:keywords/>
  <dc:description/>
  <cp:lastModifiedBy>I Kotsiuruba</cp:lastModifiedBy>
  <cp:revision>2</cp:revision>
  <cp:lastPrinted>2021-01-18T09:59:00Z</cp:lastPrinted>
  <dcterms:created xsi:type="dcterms:W3CDTF">2021-02-04T08:22:00Z</dcterms:created>
  <dcterms:modified xsi:type="dcterms:W3CDTF">2021-02-04T08:22:00Z</dcterms:modified>
</cp:coreProperties>
</file>