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D1" w:rsidRPr="008106D6" w:rsidRDefault="00C826D1" w:rsidP="001A5AF6">
      <w:pPr>
        <w:spacing w:after="0"/>
        <w:jc w:val="center"/>
        <w:rPr>
          <w:rFonts w:eastAsia="Times New Roman"/>
          <w:b/>
          <w:color w:val="000000"/>
          <w:lang w:eastAsia="ru-RU"/>
        </w:rPr>
      </w:pPr>
      <w:r w:rsidRPr="008106D6">
        <w:rPr>
          <w:rFonts w:eastAsia="Times New Roman"/>
          <w:b/>
          <w:color w:val="000000"/>
          <w:lang w:eastAsia="ru-RU"/>
        </w:rPr>
        <w:t>ПОЯСНЮВАЛЬНА ЗАПИСКА</w:t>
      </w:r>
    </w:p>
    <w:p w:rsidR="00C826D1" w:rsidRPr="008106D6" w:rsidRDefault="00C826D1" w:rsidP="001A5AF6">
      <w:pPr>
        <w:spacing w:after="0"/>
        <w:jc w:val="center"/>
        <w:rPr>
          <w:rFonts w:eastAsia="Times New Roman"/>
          <w:b/>
          <w:color w:val="000000"/>
          <w:lang w:eastAsia="ru-RU"/>
        </w:rPr>
      </w:pPr>
      <w:r w:rsidRPr="008106D6">
        <w:rPr>
          <w:rFonts w:eastAsia="Times New Roman"/>
          <w:b/>
          <w:color w:val="000000"/>
          <w:lang w:eastAsia="ru-RU"/>
        </w:rPr>
        <w:t xml:space="preserve">до </w:t>
      </w:r>
      <w:proofErr w:type="spellStart"/>
      <w:r w:rsidRPr="008106D6">
        <w:rPr>
          <w:rFonts w:eastAsia="Times New Roman"/>
          <w:b/>
          <w:color w:val="000000"/>
          <w:lang w:eastAsia="ru-RU"/>
        </w:rPr>
        <w:t>проєкту</w:t>
      </w:r>
      <w:proofErr w:type="spellEnd"/>
      <w:r w:rsidRPr="008106D6">
        <w:rPr>
          <w:rFonts w:eastAsia="Times New Roman"/>
          <w:b/>
          <w:color w:val="000000"/>
          <w:lang w:eastAsia="ru-RU"/>
        </w:rPr>
        <w:t xml:space="preserve"> Закону України</w:t>
      </w:r>
    </w:p>
    <w:p w:rsidR="00C826D1" w:rsidRPr="008106D6" w:rsidRDefault="00C826D1" w:rsidP="001A5AF6">
      <w:pPr>
        <w:spacing w:after="0"/>
        <w:jc w:val="center"/>
        <w:rPr>
          <w:rFonts w:eastAsia="Times New Roman"/>
          <w:b/>
          <w:color w:val="000000"/>
          <w:lang w:eastAsia="ru-RU"/>
        </w:rPr>
      </w:pPr>
      <w:r w:rsidRPr="008106D6">
        <w:rPr>
          <w:rFonts w:eastAsia="Times New Roman"/>
          <w:b/>
          <w:color w:val="000000"/>
          <w:lang w:eastAsia="ru-RU"/>
        </w:rPr>
        <w:t>«Про внесення змін до Загальнодержавної програми розвитку</w:t>
      </w:r>
    </w:p>
    <w:p w:rsidR="00C826D1" w:rsidRPr="008106D6" w:rsidRDefault="00C826D1" w:rsidP="001A5AF6">
      <w:pPr>
        <w:spacing w:after="0"/>
        <w:jc w:val="center"/>
        <w:rPr>
          <w:rFonts w:eastAsia="Times New Roman"/>
          <w:b/>
          <w:color w:val="000000"/>
          <w:lang w:eastAsia="ru-RU"/>
        </w:rPr>
      </w:pPr>
      <w:r w:rsidRPr="008106D6">
        <w:rPr>
          <w:rFonts w:eastAsia="Times New Roman"/>
          <w:b/>
          <w:color w:val="000000"/>
          <w:lang w:eastAsia="ru-RU"/>
        </w:rPr>
        <w:t>мінерально-сировинної бази України на період до 2030 року»</w:t>
      </w:r>
    </w:p>
    <w:p w:rsidR="00C826D1" w:rsidRPr="008106D6" w:rsidRDefault="00C826D1" w:rsidP="001A5AF6">
      <w:pPr>
        <w:shd w:val="clear" w:color="auto" w:fill="FFFFFF"/>
        <w:tabs>
          <w:tab w:val="left" w:pos="4253"/>
          <w:tab w:val="left" w:pos="4395"/>
          <w:tab w:val="left" w:pos="4536"/>
          <w:tab w:val="left" w:pos="4678"/>
          <w:tab w:val="left" w:pos="8285"/>
        </w:tabs>
        <w:autoSpaceDE w:val="0"/>
        <w:autoSpaceDN w:val="0"/>
        <w:adjustRightInd w:val="0"/>
        <w:spacing w:after="0"/>
        <w:rPr>
          <w:rFonts w:eastAsia="Times New Roman"/>
          <w:b/>
          <w:color w:val="000000"/>
          <w:lang w:eastAsia="ru-RU"/>
        </w:rPr>
      </w:pPr>
    </w:p>
    <w:p w:rsidR="00C826D1" w:rsidRPr="008106D6" w:rsidRDefault="00C826D1" w:rsidP="001A5AF6">
      <w:pPr>
        <w:pStyle w:val="a8"/>
        <w:numPr>
          <w:ilvl w:val="0"/>
          <w:numId w:val="2"/>
        </w:numPr>
        <w:tabs>
          <w:tab w:val="left" w:pos="851"/>
        </w:tabs>
        <w:spacing w:after="0"/>
        <w:ind w:left="0" w:firstLine="567"/>
        <w:jc w:val="both"/>
        <w:rPr>
          <w:b/>
          <w:color w:val="000000"/>
          <w:sz w:val="28"/>
          <w:szCs w:val="28"/>
        </w:rPr>
      </w:pPr>
      <w:r w:rsidRPr="008106D6">
        <w:rPr>
          <w:b/>
          <w:color w:val="000000"/>
          <w:sz w:val="28"/>
          <w:szCs w:val="28"/>
        </w:rPr>
        <w:t>Мета</w:t>
      </w:r>
    </w:p>
    <w:p w:rsidR="00C826D1" w:rsidRPr="008106D6" w:rsidRDefault="00C826D1" w:rsidP="001A5AF6">
      <w:pPr>
        <w:tabs>
          <w:tab w:val="left" w:pos="851"/>
        </w:tabs>
        <w:spacing w:after="0"/>
        <w:ind w:firstLine="567"/>
        <w:rPr>
          <w:rFonts w:eastAsia="Times New Roman"/>
          <w:color w:val="000000"/>
        </w:rPr>
      </w:pPr>
      <w:proofErr w:type="spellStart"/>
      <w:r w:rsidRPr="008106D6">
        <w:rPr>
          <w:rFonts w:eastAsia="Times New Roman"/>
          <w:color w:val="000000"/>
        </w:rPr>
        <w:t>Проєкт</w:t>
      </w:r>
      <w:proofErr w:type="spellEnd"/>
      <w:r w:rsidRPr="008106D6">
        <w:rPr>
          <w:rFonts w:eastAsia="Times New Roman"/>
          <w:color w:val="000000"/>
        </w:rPr>
        <w:t xml:space="preserve"> Закону України «Про внесення змін до Загальнодержавної програми розвитку мінерально-сировинної бази України на період до</w:t>
      </w:r>
      <w:r w:rsidRPr="008106D6">
        <w:rPr>
          <w:rFonts w:eastAsia="Times New Roman"/>
          <w:color w:val="000000"/>
        </w:rPr>
        <w:br/>
        <w:t>2030 року» розроблено з метою актуалізації Загальнодержавної програми розвитку мінерально-сировинної бази України на період до 2030 року, затвердженої Законом України від 21 квітня 2011 року № 3268-</w:t>
      </w:r>
      <w:r w:rsidRPr="008106D6">
        <w:rPr>
          <w:rFonts w:eastAsia="Times New Roman"/>
          <w:color w:val="000000"/>
          <w:lang w:val="en-US"/>
        </w:rPr>
        <w:t>VI</w:t>
      </w:r>
      <w:r w:rsidRPr="008106D6">
        <w:rPr>
          <w:rFonts w:eastAsia="Times New Roman"/>
          <w:color w:val="000000"/>
        </w:rPr>
        <w:t xml:space="preserve">, на виконання </w:t>
      </w:r>
      <w:r w:rsidRPr="008106D6">
        <w:rPr>
          <w:color w:val="000000"/>
          <w:shd w:val="clear" w:color="auto" w:fill="FFFFFF"/>
        </w:rPr>
        <w:t xml:space="preserve">Указу Президента України </w:t>
      </w:r>
      <w:r w:rsidRPr="008106D6">
        <w:rPr>
          <w:rStyle w:val="a7"/>
          <w:color w:val="000000"/>
          <w:shd w:val="clear" w:color="auto" w:fill="FFFFFF"/>
        </w:rPr>
        <w:t xml:space="preserve">від 02 грудня 2019 року № 874/2019 </w:t>
      </w:r>
      <w:r w:rsidRPr="008106D6">
        <w:rPr>
          <w:color w:val="000000"/>
          <w:shd w:val="clear" w:color="auto" w:fill="FFFFFF"/>
        </w:rPr>
        <w:t>«Про рішення Ради національної безпеки і оборони України від 2 грудня 2019 року «Про невідкладні заходи щодо забезпечення енергетичної безпеки»</w:t>
      </w:r>
      <w:r w:rsidRPr="008106D6">
        <w:rPr>
          <w:rFonts w:eastAsia="Times New Roman"/>
          <w:color w:val="000000"/>
        </w:rPr>
        <w:t>.</w:t>
      </w:r>
    </w:p>
    <w:p w:rsidR="00C826D1" w:rsidRPr="008106D6" w:rsidRDefault="00C826D1" w:rsidP="001A5AF6">
      <w:pPr>
        <w:tabs>
          <w:tab w:val="left" w:pos="851"/>
          <w:tab w:val="left" w:pos="993"/>
        </w:tabs>
        <w:spacing w:after="0"/>
        <w:ind w:firstLine="567"/>
        <w:rPr>
          <w:rFonts w:eastAsia="Times New Roman"/>
          <w:b/>
          <w:color w:val="000000"/>
          <w:lang w:eastAsia="ru-RU"/>
        </w:rPr>
      </w:pPr>
    </w:p>
    <w:p w:rsidR="00C826D1" w:rsidRPr="008106D6" w:rsidRDefault="00C826D1" w:rsidP="001A5AF6">
      <w:pPr>
        <w:pStyle w:val="a8"/>
        <w:numPr>
          <w:ilvl w:val="0"/>
          <w:numId w:val="2"/>
        </w:numPr>
        <w:tabs>
          <w:tab w:val="left" w:pos="851"/>
        </w:tabs>
        <w:spacing w:after="0"/>
        <w:ind w:left="0" w:firstLine="567"/>
        <w:jc w:val="both"/>
        <w:rPr>
          <w:b/>
          <w:color w:val="000000"/>
          <w:sz w:val="28"/>
          <w:szCs w:val="28"/>
        </w:rPr>
      </w:pPr>
      <w:proofErr w:type="spellStart"/>
      <w:r w:rsidRPr="008106D6">
        <w:rPr>
          <w:b/>
          <w:color w:val="000000"/>
          <w:sz w:val="28"/>
          <w:szCs w:val="28"/>
        </w:rPr>
        <w:t>Обґрунтування</w:t>
      </w:r>
      <w:proofErr w:type="spellEnd"/>
      <w:r w:rsidRPr="008106D6">
        <w:rPr>
          <w:b/>
          <w:color w:val="000000"/>
          <w:sz w:val="28"/>
          <w:szCs w:val="28"/>
        </w:rPr>
        <w:t xml:space="preserve"> </w:t>
      </w:r>
      <w:proofErr w:type="spellStart"/>
      <w:r w:rsidRPr="008106D6">
        <w:rPr>
          <w:b/>
          <w:color w:val="000000"/>
          <w:sz w:val="28"/>
          <w:szCs w:val="28"/>
        </w:rPr>
        <w:t>необхідності</w:t>
      </w:r>
      <w:proofErr w:type="spellEnd"/>
      <w:r w:rsidRPr="008106D6">
        <w:rPr>
          <w:b/>
          <w:color w:val="000000"/>
          <w:sz w:val="28"/>
          <w:szCs w:val="28"/>
        </w:rPr>
        <w:t xml:space="preserve"> </w:t>
      </w:r>
      <w:proofErr w:type="spellStart"/>
      <w:r w:rsidRPr="008106D6">
        <w:rPr>
          <w:b/>
          <w:color w:val="000000"/>
          <w:sz w:val="28"/>
          <w:szCs w:val="28"/>
        </w:rPr>
        <w:t>прийняття</w:t>
      </w:r>
      <w:proofErr w:type="spellEnd"/>
      <w:r w:rsidRPr="008106D6">
        <w:rPr>
          <w:b/>
          <w:color w:val="000000"/>
          <w:sz w:val="28"/>
          <w:szCs w:val="28"/>
        </w:rPr>
        <w:t xml:space="preserve"> акта</w:t>
      </w:r>
    </w:p>
    <w:p w:rsidR="00C826D1" w:rsidRPr="008106D6" w:rsidRDefault="00C826D1" w:rsidP="001A5AF6">
      <w:pPr>
        <w:shd w:val="clear" w:color="auto" w:fill="FFFFFF"/>
        <w:tabs>
          <w:tab w:val="left" w:pos="851"/>
        </w:tabs>
        <w:spacing w:after="0"/>
        <w:ind w:firstLine="567"/>
        <w:rPr>
          <w:rFonts w:eastAsia="Calibri"/>
          <w:color w:val="000000"/>
          <w:shd w:val="clear" w:color="auto" w:fill="FFFFFF"/>
        </w:rPr>
      </w:pPr>
      <w:r w:rsidRPr="008106D6">
        <w:rPr>
          <w:rFonts w:eastAsia="Times New Roman"/>
          <w:color w:val="000000"/>
        </w:rPr>
        <w:t>Загальнодержавна програма розвитку мінерально-сировинної бази України на період до 2030 року (далі – Програма) розроблялася як пролонгація попередньої Програми (до 2010 року), а ідеологія, закладена в ній, була сформована у 1990-х роках. Обсяги видатків Державного бюджету України на фінансування заходів Програми склали лише 20% від передбачених Програмою. Щорічне фінансування зменшилися з 1,2 млрд. грн. на початку її реалізації до 40 млн. грн. в 2020 році.</w:t>
      </w:r>
      <w:r w:rsidRPr="008106D6">
        <w:rPr>
          <w:color w:val="000000"/>
        </w:rPr>
        <w:t xml:space="preserve"> </w:t>
      </w:r>
      <w:r w:rsidRPr="008106D6">
        <w:rPr>
          <w:rFonts w:eastAsia="Times New Roman"/>
          <w:color w:val="000000"/>
        </w:rPr>
        <w:t>Переважна більшість завдань виконана в обсягах, що не перевищують 20% від запланованих показників.</w:t>
      </w:r>
      <w:r w:rsidRPr="008106D6">
        <w:rPr>
          <w:rFonts w:eastAsia="Calibri"/>
          <w:color w:val="000000"/>
          <w:shd w:val="clear" w:color="auto" w:fill="FFFFFF"/>
        </w:rPr>
        <w:t xml:space="preserve"> Більше третини об’єктів, проведення робіт на яких передбачалось Програмою надані приватним </w:t>
      </w:r>
      <w:proofErr w:type="spellStart"/>
      <w:r w:rsidRPr="008106D6">
        <w:rPr>
          <w:rFonts w:eastAsia="Calibri"/>
          <w:color w:val="000000"/>
          <w:shd w:val="clear" w:color="auto" w:fill="FFFFFF"/>
        </w:rPr>
        <w:t>надрокористувачам</w:t>
      </w:r>
      <w:proofErr w:type="spellEnd"/>
      <w:r w:rsidRPr="008106D6">
        <w:rPr>
          <w:rFonts w:eastAsia="Calibri"/>
          <w:color w:val="000000"/>
          <w:shd w:val="clear" w:color="auto" w:fill="FFFFFF"/>
        </w:rPr>
        <w:t xml:space="preserve"> або знаходяться на непідконтрольній території. Окупація АР Крим та окремих районів Донецької та Луганської областей унеможливлює на даний час використання природних ресурсів цих територій для потреб економіки України та вимагає пошуків їх альтернативних джерел. Стан світової мінерально-сировинної бази та перспективи використання окремих її видів визначають необхідність посиленої </w:t>
      </w:r>
      <w:r w:rsidRPr="008106D6">
        <w:rPr>
          <w:rFonts w:eastAsia="Calibri"/>
          <w:bCs/>
          <w:color w:val="000000"/>
          <w:shd w:val="clear" w:color="auto" w:fill="FFFFFF"/>
        </w:rPr>
        <w:t>уваги до критичних та стратегічно важливих  мінеральних ресурсів</w:t>
      </w:r>
      <w:r w:rsidRPr="008106D6">
        <w:rPr>
          <w:rFonts w:eastAsia="Calibri"/>
          <w:color w:val="000000"/>
          <w:shd w:val="clear" w:color="auto" w:fill="FFFFFF"/>
        </w:rPr>
        <w:t xml:space="preserve"> України. </w:t>
      </w:r>
      <w:r w:rsidRPr="008106D6">
        <w:rPr>
          <w:rFonts w:eastAsia="Times New Roman"/>
          <w:color w:val="000000"/>
        </w:rPr>
        <w:t>Новітні геополітичні виклики зумовили потребу активізації робіт, направлених на підготовку паливно-енергетичної складової.</w:t>
      </w:r>
    </w:p>
    <w:p w:rsidR="00C826D1" w:rsidRPr="008106D6" w:rsidRDefault="00C826D1" w:rsidP="001A5AF6">
      <w:pPr>
        <w:pStyle w:val="a8"/>
        <w:tabs>
          <w:tab w:val="left" w:pos="851"/>
        </w:tabs>
        <w:spacing w:after="0"/>
        <w:ind w:firstLine="567"/>
        <w:jc w:val="both"/>
        <w:rPr>
          <w:b/>
          <w:color w:val="000000"/>
          <w:sz w:val="28"/>
          <w:szCs w:val="28"/>
        </w:rPr>
      </w:pPr>
    </w:p>
    <w:p w:rsidR="00C826D1" w:rsidRPr="008106D6" w:rsidRDefault="00C826D1" w:rsidP="001A5AF6">
      <w:pPr>
        <w:pStyle w:val="a8"/>
        <w:numPr>
          <w:ilvl w:val="0"/>
          <w:numId w:val="2"/>
        </w:numPr>
        <w:tabs>
          <w:tab w:val="left" w:pos="851"/>
        </w:tabs>
        <w:spacing w:after="0"/>
        <w:ind w:left="0" w:firstLine="567"/>
        <w:jc w:val="both"/>
        <w:rPr>
          <w:b/>
          <w:color w:val="000000"/>
          <w:sz w:val="28"/>
          <w:szCs w:val="28"/>
        </w:rPr>
      </w:pPr>
      <w:proofErr w:type="spellStart"/>
      <w:r w:rsidRPr="008106D6">
        <w:rPr>
          <w:b/>
          <w:color w:val="000000"/>
          <w:sz w:val="28"/>
          <w:szCs w:val="28"/>
        </w:rPr>
        <w:t>Основні</w:t>
      </w:r>
      <w:proofErr w:type="spellEnd"/>
      <w:r w:rsidRPr="008106D6">
        <w:rPr>
          <w:b/>
          <w:color w:val="000000"/>
          <w:sz w:val="28"/>
          <w:szCs w:val="28"/>
        </w:rPr>
        <w:t xml:space="preserve"> </w:t>
      </w:r>
      <w:proofErr w:type="spellStart"/>
      <w:r w:rsidRPr="008106D6">
        <w:rPr>
          <w:b/>
          <w:color w:val="000000"/>
          <w:sz w:val="28"/>
          <w:szCs w:val="28"/>
        </w:rPr>
        <w:t>положення</w:t>
      </w:r>
      <w:proofErr w:type="spellEnd"/>
      <w:r w:rsidRPr="008106D6">
        <w:rPr>
          <w:b/>
          <w:color w:val="000000"/>
          <w:sz w:val="28"/>
          <w:szCs w:val="28"/>
        </w:rPr>
        <w:t xml:space="preserve"> </w:t>
      </w:r>
      <w:proofErr w:type="spellStart"/>
      <w:r w:rsidRPr="008106D6">
        <w:rPr>
          <w:b/>
          <w:color w:val="000000"/>
          <w:sz w:val="28"/>
          <w:szCs w:val="28"/>
        </w:rPr>
        <w:t>проєкту</w:t>
      </w:r>
      <w:proofErr w:type="spellEnd"/>
      <w:r w:rsidRPr="008106D6">
        <w:rPr>
          <w:b/>
          <w:color w:val="000000"/>
          <w:sz w:val="28"/>
          <w:szCs w:val="28"/>
        </w:rPr>
        <w:t xml:space="preserve"> акта</w:t>
      </w:r>
    </w:p>
    <w:p w:rsidR="00C826D1" w:rsidRPr="008106D6" w:rsidRDefault="00C826D1" w:rsidP="001A5AF6">
      <w:pPr>
        <w:tabs>
          <w:tab w:val="left" w:pos="851"/>
        </w:tabs>
        <w:spacing w:after="0"/>
        <w:ind w:firstLine="567"/>
        <w:rPr>
          <w:color w:val="000000"/>
          <w:shd w:val="clear" w:color="auto" w:fill="FFFFFF"/>
        </w:rPr>
      </w:pPr>
      <w:proofErr w:type="spellStart"/>
      <w:r w:rsidRPr="008106D6">
        <w:rPr>
          <w:rFonts w:eastAsia="Times New Roman"/>
          <w:bCs/>
          <w:color w:val="000000"/>
        </w:rPr>
        <w:t>Проєкт</w:t>
      </w:r>
      <w:proofErr w:type="spellEnd"/>
      <w:r w:rsidRPr="008106D6">
        <w:rPr>
          <w:rFonts w:eastAsia="Times New Roman"/>
          <w:bCs/>
          <w:color w:val="000000"/>
        </w:rPr>
        <w:t xml:space="preserve"> </w:t>
      </w:r>
      <w:proofErr w:type="spellStart"/>
      <w:r w:rsidRPr="008106D6">
        <w:rPr>
          <w:rFonts w:eastAsia="Times New Roman"/>
          <w:bCs/>
          <w:color w:val="000000"/>
        </w:rPr>
        <w:t>акта</w:t>
      </w:r>
      <w:proofErr w:type="spellEnd"/>
      <w:r w:rsidRPr="008106D6">
        <w:rPr>
          <w:rFonts w:eastAsia="Times New Roman"/>
          <w:bCs/>
          <w:color w:val="000000"/>
        </w:rPr>
        <w:t xml:space="preserve"> спрямований на</w:t>
      </w:r>
      <w:r w:rsidRPr="008106D6">
        <w:rPr>
          <w:rFonts w:eastAsia="Times New Roman"/>
          <w:color w:val="000000"/>
        </w:rPr>
        <w:t xml:space="preserve"> вирішення питань подальшого удосконалення законодавства в частині геологічного вивчення надр. </w:t>
      </w:r>
      <w:proofErr w:type="spellStart"/>
      <w:r w:rsidRPr="008106D6">
        <w:rPr>
          <w:rFonts w:eastAsia="Times New Roman"/>
          <w:color w:val="000000"/>
          <w:lang w:eastAsia="ru-RU"/>
        </w:rPr>
        <w:t>Проєктом</w:t>
      </w:r>
      <w:proofErr w:type="spellEnd"/>
      <w:r w:rsidRPr="008106D6">
        <w:rPr>
          <w:rFonts w:eastAsia="Times New Roman"/>
          <w:color w:val="000000"/>
          <w:lang w:eastAsia="ru-RU"/>
        </w:rPr>
        <w:t xml:space="preserve"> </w:t>
      </w:r>
      <w:proofErr w:type="spellStart"/>
      <w:r w:rsidRPr="008106D6">
        <w:rPr>
          <w:rFonts w:eastAsia="Times New Roman"/>
          <w:color w:val="000000"/>
          <w:lang w:eastAsia="ru-RU"/>
        </w:rPr>
        <w:t>акта</w:t>
      </w:r>
      <w:proofErr w:type="spellEnd"/>
      <w:r w:rsidRPr="008106D6">
        <w:rPr>
          <w:rFonts w:eastAsia="Times New Roman"/>
          <w:color w:val="000000"/>
          <w:lang w:eastAsia="ru-RU"/>
        </w:rPr>
        <w:t xml:space="preserve"> передбачається: концентрація геологорозвідувальних робіт на пріоритетних напрямах розвитку мінерально-сировинної бази; зосередження державного фінансування дослідження надр виключно на пошукових та пошуково-оцінювальних роботах з метою виявлення інвестиційно привабливих об’єктів.</w:t>
      </w:r>
      <w:r w:rsidRPr="008106D6">
        <w:rPr>
          <w:color w:val="000000"/>
          <w:shd w:val="clear" w:color="auto" w:fill="FFFFFF"/>
        </w:rPr>
        <w:t xml:space="preserve"> Подальше проведення робіт з розвідки родовищ корисних копалин не здійснюватиметься за рахунок коштів Державного бюджету і має фінансуватись </w:t>
      </w:r>
      <w:proofErr w:type="spellStart"/>
      <w:r w:rsidRPr="008106D6">
        <w:rPr>
          <w:color w:val="000000"/>
          <w:shd w:val="clear" w:color="auto" w:fill="FFFFFF"/>
        </w:rPr>
        <w:t>надрокористувачими</w:t>
      </w:r>
      <w:proofErr w:type="spellEnd"/>
      <w:r w:rsidRPr="008106D6">
        <w:rPr>
          <w:color w:val="000000"/>
          <w:shd w:val="clear" w:color="auto" w:fill="FFFFFF"/>
        </w:rPr>
        <w:t xml:space="preserve"> на умовах інвестиційного ризику. З свого боку, держава забезпечує створення необхідних прозорих та стабільних регуляторних умов для діяльності </w:t>
      </w:r>
      <w:proofErr w:type="spellStart"/>
      <w:r w:rsidRPr="008106D6">
        <w:rPr>
          <w:color w:val="000000"/>
          <w:shd w:val="clear" w:color="auto" w:fill="FFFFFF"/>
        </w:rPr>
        <w:t>надрокористувачів</w:t>
      </w:r>
      <w:proofErr w:type="spellEnd"/>
      <w:r w:rsidRPr="008106D6">
        <w:rPr>
          <w:color w:val="000000"/>
          <w:shd w:val="clear" w:color="auto" w:fill="FFFFFF"/>
        </w:rPr>
        <w:t xml:space="preserve"> з прирощення запасів корисних копалин та їх подальшого видобування. </w:t>
      </w:r>
    </w:p>
    <w:p w:rsidR="00C826D1" w:rsidRPr="008106D6" w:rsidRDefault="00C826D1" w:rsidP="001A5AF6">
      <w:pPr>
        <w:tabs>
          <w:tab w:val="left" w:pos="851"/>
        </w:tabs>
        <w:spacing w:after="0"/>
        <w:ind w:firstLine="567"/>
        <w:rPr>
          <w:color w:val="000000"/>
          <w:shd w:val="clear" w:color="auto" w:fill="FFFFFF"/>
        </w:rPr>
      </w:pPr>
      <w:r w:rsidRPr="008106D6">
        <w:rPr>
          <w:color w:val="000000"/>
          <w:shd w:val="clear" w:color="auto" w:fill="FFFFFF"/>
        </w:rPr>
        <w:lastRenderedPageBreak/>
        <w:t xml:space="preserve">За державою залишається проведення регіональних досліджень території України, спрямованих на розширення мінерально-сировинної бази, зокрема, завершення геологічного картування за програмою Держгеокарта-200, гідрогеологічних і еколого-геологічних робіт та ведення Державних балансів та кадастрів корисних копалин, моніторингу стану ресурсної бази, діяльності </w:t>
      </w:r>
      <w:proofErr w:type="spellStart"/>
      <w:r w:rsidRPr="008106D6">
        <w:rPr>
          <w:color w:val="000000"/>
          <w:shd w:val="clear" w:color="auto" w:fill="FFFFFF"/>
        </w:rPr>
        <w:t>надрокористувачів</w:t>
      </w:r>
      <w:proofErr w:type="spellEnd"/>
      <w:r w:rsidRPr="008106D6">
        <w:rPr>
          <w:color w:val="000000"/>
          <w:shd w:val="clear" w:color="auto" w:fill="FFFFFF"/>
        </w:rPr>
        <w:t xml:space="preserve"> тощо.</w:t>
      </w:r>
    </w:p>
    <w:p w:rsidR="00C826D1" w:rsidRPr="008106D6" w:rsidRDefault="00C826D1" w:rsidP="001A5AF6">
      <w:pPr>
        <w:tabs>
          <w:tab w:val="left" w:pos="851"/>
        </w:tabs>
        <w:spacing w:after="0"/>
        <w:ind w:firstLine="567"/>
        <w:rPr>
          <w:color w:val="000000"/>
          <w:shd w:val="clear" w:color="auto" w:fill="FFFFFF"/>
        </w:rPr>
      </w:pPr>
      <w:r w:rsidRPr="008106D6">
        <w:rPr>
          <w:color w:val="000000"/>
          <w:shd w:val="clear" w:color="auto" w:fill="FFFFFF"/>
        </w:rPr>
        <w:t xml:space="preserve">Особлива увага приділяється збереженню і забезпеченню максимальної доступності накопиченої геологічної інформації для оперативності її використання потенційними </w:t>
      </w:r>
      <w:proofErr w:type="spellStart"/>
      <w:r w:rsidRPr="008106D6">
        <w:rPr>
          <w:color w:val="000000"/>
          <w:shd w:val="clear" w:color="auto" w:fill="FFFFFF"/>
        </w:rPr>
        <w:t>надрокористувачами</w:t>
      </w:r>
      <w:proofErr w:type="spellEnd"/>
      <w:r w:rsidRPr="008106D6">
        <w:rPr>
          <w:color w:val="000000"/>
          <w:shd w:val="clear" w:color="auto" w:fill="FFFFFF"/>
        </w:rPr>
        <w:t xml:space="preserve"> за рахунок швидкого впровадження сучасних цифрових технологій її зберігання та використання.</w:t>
      </w:r>
    </w:p>
    <w:p w:rsidR="00C826D1" w:rsidRPr="008106D6" w:rsidRDefault="00C826D1" w:rsidP="001A5AF6">
      <w:pPr>
        <w:tabs>
          <w:tab w:val="left" w:pos="851"/>
        </w:tabs>
        <w:spacing w:after="0"/>
        <w:ind w:firstLine="567"/>
        <w:rPr>
          <w:rFonts w:eastAsia="Times New Roman"/>
          <w:color w:val="000000"/>
        </w:rPr>
      </w:pPr>
      <w:r w:rsidRPr="008106D6">
        <w:rPr>
          <w:rFonts w:eastAsia="Times New Roman"/>
          <w:color w:val="000000"/>
        </w:rPr>
        <w:t xml:space="preserve">Запропонована зміни до Програми передбачають науково-інформаційне  забезпечення усіх стадій робіт, у тому числі через постійний моніторинг тенденцій розвитку світового та українського ринку мінеральної сировини. </w:t>
      </w:r>
    </w:p>
    <w:p w:rsidR="00C826D1" w:rsidRPr="008106D6" w:rsidRDefault="00C826D1" w:rsidP="001A5AF6">
      <w:pPr>
        <w:tabs>
          <w:tab w:val="left" w:pos="851"/>
        </w:tabs>
        <w:spacing w:after="0"/>
        <w:ind w:firstLine="567"/>
        <w:rPr>
          <w:rFonts w:eastAsia="Times New Roman"/>
          <w:color w:val="000000"/>
        </w:rPr>
      </w:pPr>
    </w:p>
    <w:p w:rsidR="00C826D1" w:rsidRPr="008106D6" w:rsidRDefault="00C826D1" w:rsidP="001A5AF6">
      <w:pPr>
        <w:tabs>
          <w:tab w:val="left" w:pos="851"/>
        </w:tabs>
        <w:spacing w:after="0"/>
        <w:ind w:firstLine="567"/>
        <w:rPr>
          <w:rFonts w:eastAsia="Times New Roman"/>
          <w:b/>
          <w:color w:val="000000"/>
          <w:spacing w:val="5"/>
          <w:shd w:val="clear" w:color="auto" w:fill="FFFFFF"/>
          <w:lang w:eastAsia="x-none"/>
        </w:rPr>
      </w:pPr>
      <w:r w:rsidRPr="008106D6">
        <w:rPr>
          <w:rFonts w:eastAsia="Times New Roman"/>
          <w:b/>
          <w:color w:val="000000"/>
          <w:spacing w:val="5"/>
          <w:shd w:val="clear" w:color="auto" w:fill="FFFFFF"/>
          <w:lang w:eastAsia="x-none"/>
        </w:rPr>
        <w:t xml:space="preserve">4. </w:t>
      </w:r>
      <w:r w:rsidRPr="008106D6">
        <w:rPr>
          <w:b/>
          <w:bCs/>
          <w:color w:val="000000"/>
          <w:shd w:val="clear" w:color="auto" w:fill="FFFFFF"/>
        </w:rPr>
        <w:t>Правові аспекти</w:t>
      </w:r>
    </w:p>
    <w:p w:rsidR="00C826D1" w:rsidRPr="008106D6" w:rsidRDefault="00C826D1" w:rsidP="001A5AF6">
      <w:pPr>
        <w:tabs>
          <w:tab w:val="left" w:pos="851"/>
        </w:tabs>
        <w:spacing w:after="0"/>
        <w:ind w:firstLine="567"/>
        <w:rPr>
          <w:rFonts w:eastAsia="Times New Roman"/>
          <w:color w:val="000000"/>
          <w:spacing w:val="5"/>
          <w:shd w:val="clear" w:color="auto" w:fill="FFFFFF"/>
          <w:lang w:eastAsia="ru-RU"/>
        </w:rPr>
      </w:pPr>
      <w:r w:rsidRPr="008106D6">
        <w:rPr>
          <w:rFonts w:eastAsia="Times New Roman"/>
          <w:color w:val="000000"/>
          <w:spacing w:val="5"/>
          <w:shd w:val="clear" w:color="auto" w:fill="FFFFFF"/>
          <w:lang w:eastAsia="ru-RU"/>
        </w:rPr>
        <w:t>Закон України «Про затвердження Загальнодержавної програми розвитку мінерально-сировинної бази України на період до 2030 року».</w:t>
      </w:r>
    </w:p>
    <w:p w:rsidR="00C826D1" w:rsidRPr="008106D6" w:rsidRDefault="00C826D1" w:rsidP="001A5AF6">
      <w:pPr>
        <w:tabs>
          <w:tab w:val="left" w:pos="851"/>
        </w:tabs>
        <w:spacing w:after="0"/>
        <w:ind w:firstLine="567"/>
        <w:rPr>
          <w:rFonts w:eastAsia="Times New Roman"/>
          <w:b/>
          <w:bCs/>
          <w:color w:val="000000"/>
        </w:rPr>
      </w:pPr>
    </w:p>
    <w:p w:rsidR="00C826D1" w:rsidRPr="008106D6" w:rsidRDefault="00C826D1" w:rsidP="001A5AF6">
      <w:pPr>
        <w:pStyle w:val="20"/>
        <w:shd w:val="clear" w:color="auto" w:fill="auto"/>
        <w:tabs>
          <w:tab w:val="left" w:pos="851"/>
        </w:tabs>
        <w:spacing w:after="0" w:line="240" w:lineRule="auto"/>
        <w:ind w:firstLine="567"/>
        <w:rPr>
          <w:color w:val="000000"/>
        </w:rPr>
      </w:pPr>
      <w:r w:rsidRPr="008106D6">
        <w:rPr>
          <w:color w:val="000000"/>
        </w:rPr>
        <w:t xml:space="preserve">5. </w:t>
      </w:r>
      <w:r w:rsidRPr="008106D6">
        <w:rPr>
          <w:rFonts w:eastAsia="Calibri"/>
          <w:color w:val="000000"/>
        </w:rPr>
        <w:t>Фінансово-економічне обґрунтування</w:t>
      </w:r>
    </w:p>
    <w:p w:rsidR="00C826D1" w:rsidRPr="008106D6" w:rsidRDefault="00C826D1" w:rsidP="001A5AF6">
      <w:pPr>
        <w:pStyle w:val="20"/>
        <w:shd w:val="clear" w:color="auto" w:fill="auto"/>
        <w:tabs>
          <w:tab w:val="left" w:pos="851"/>
        </w:tabs>
        <w:spacing w:after="0" w:line="240" w:lineRule="auto"/>
        <w:ind w:firstLine="567"/>
        <w:rPr>
          <w:b w:val="0"/>
          <w:color w:val="000000"/>
        </w:rPr>
      </w:pPr>
      <w:r w:rsidRPr="008106D6">
        <w:rPr>
          <w:b w:val="0"/>
          <w:color w:val="000000"/>
        </w:rPr>
        <w:t xml:space="preserve">Чинна редакція Програми передбачає обсяг фінансування на період 2011-2030 років за рахунок коштів державного бюджету в обсязі </w:t>
      </w:r>
      <w:r>
        <w:rPr>
          <w:b w:val="0"/>
          <w:color w:val="000000"/>
        </w:rPr>
        <w:br/>
      </w:r>
      <w:r w:rsidRPr="008106D6">
        <w:rPr>
          <w:b w:val="0"/>
          <w:color w:val="000000"/>
        </w:rPr>
        <w:t>26,1 млрд гривень. Запропонована редакція Програми передбачає</w:t>
      </w:r>
      <w:r w:rsidRPr="008106D6">
        <w:rPr>
          <w:color w:val="000000"/>
        </w:rPr>
        <w:t xml:space="preserve"> </w:t>
      </w:r>
      <w:r w:rsidRPr="008106D6">
        <w:rPr>
          <w:b w:val="0"/>
          <w:color w:val="000000"/>
        </w:rPr>
        <w:t xml:space="preserve">обсяг фінансування за рахунок коштів державного бюджету в обсязі 8,2 млрд грн, в тому числі на період 2011-2030 років – 6,3 млрд гривень. Значну частину витрачених на реалізацію Програми коштів передбачається компенсувати ще під час її реалізації за рахунок надходжень від продажу спеціальних дозволів на користування надрами, на виділені під час виконання Програми ділянки, а також від продажу геологічної інформації, створеної при виконані Програми. Обсяги згаданих надходжень тільки в 2019 році та за </w:t>
      </w:r>
      <w:r>
        <w:rPr>
          <w:b w:val="0"/>
          <w:color w:val="000000"/>
        </w:rPr>
        <w:br/>
      </w:r>
      <w:r w:rsidRPr="008106D6">
        <w:rPr>
          <w:b w:val="0"/>
          <w:color w:val="000000"/>
        </w:rPr>
        <w:t xml:space="preserve">11 місяців 2020 року склали 992 та 878 млн. грн. Реалізація запропонованого </w:t>
      </w:r>
      <w:proofErr w:type="spellStart"/>
      <w:r w:rsidRPr="008106D6">
        <w:rPr>
          <w:b w:val="0"/>
          <w:color w:val="000000"/>
        </w:rPr>
        <w:t>проєкту</w:t>
      </w:r>
      <w:proofErr w:type="spellEnd"/>
      <w:r w:rsidRPr="008106D6">
        <w:rPr>
          <w:b w:val="0"/>
          <w:color w:val="000000"/>
        </w:rPr>
        <w:t xml:space="preserve"> призведе до подальшого розвитку мінерально-сировинної бази держави, і, як результат - збільшення надходжень до державного і місцевих бюджетів, залучення недержавних інвестицій.</w:t>
      </w:r>
    </w:p>
    <w:p w:rsidR="00C826D1" w:rsidRPr="008106D6" w:rsidRDefault="00C826D1" w:rsidP="001A5AF6">
      <w:pPr>
        <w:pStyle w:val="20"/>
        <w:shd w:val="clear" w:color="auto" w:fill="auto"/>
        <w:tabs>
          <w:tab w:val="left" w:pos="851"/>
        </w:tabs>
        <w:spacing w:after="0" w:line="240" w:lineRule="auto"/>
        <w:ind w:firstLine="567"/>
        <w:rPr>
          <w:b w:val="0"/>
          <w:color w:val="000000"/>
        </w:rPr>
      </w:pPr>
      <w:r w:rsidRPr="008106D6">
        <w:rPr>
          <w:b w:val="0"/>
          <w:color w:val="000000"/>
        </w:rPr>
        <w:t xml:space="preserve">Реалізація </w:t>
      </w:r>
      <w:proofErr w:type="spellStart"/>
      <w:r w:rsidRPr="008106D6">
        <w:rPr>
          <w:b w:val="0"/>
          <w:color w:val="000000"/>
        </w:rPr>
        <w:t>акта</w:t>
      </w:r>
      <w:proofErr w:type="spellEnd"/>
      <w:r w:rsidRPr="008106D6">
        <w:rPr>
          <w:b w:val="0"/>
          <w:color w:val="000000"/>
        </w:rPr>
        <w:t xml:space="preserve"> не потребує додаткового фінансування з державного чи місцевого бюджетів. </w:t>
      </w:r>
    </w:p>
    <w:p w:rsidR="00C826D1" w:rsidRPr="008106D6" w:rsidRDefault="00C826D1" w:rsidP="001A5AF6">
      <w:pPr>
        <w:pStyle w:val="20"/>
        <w:shd w:val="clear" w:color="auto" w:fill="auto"/>
        <w:tabs>
          <w:tab w:val="left" w:pos="851"/>
        </w:tabs>
        <w:spacing w:after="0" w:line="240" w:lineRule="auto"/>
        <w:ind w:firstLine="567"/>
        <w:rPr>
          <w:b w:val="0"/>
          <w:color w:val="000000"/>
        </w:rPr>
      </w:pPr>
    </w:p>
    <w:p w:rsidR="00C826D1" w:rsidRPr="008106D6" w:rsidRDefault="00C826D1" w:rsidP="001A5AF6">
      <w:pPr>
        <w:pStyle w:val="20"/>
        <w:shd w:val="clear" w:color="auto" w:fill="auto"/>
        <w:tabs>
          <w:tab w:val="left" w:pos="851"/>
        </w:tabs>
        <w:spacing w:after="0" w:line="240" w:lineRule="auto"/>
        <w:ind w:firstLine="567"/>
        <w:rPr>
          <w:b w:val="0"/>
          <w:color w:val="000000"/>
        </w:rPr>
      </w:pPr>
      <w:r w:rsidRPr="008106D6">
        <w:rPr>
          <w:color w:val="000000"/>
        </w:rPr>
        <w:t>6. Позиція заінтересованих сторін</w:t>
      </w:r>
    </w:p>
    <w:p w:rsidR="00C826D1" w:rsidRPr="008106D6" w:rsidRDefault="00C826D1" w:rsidP="001A5AF6">
      <w:pPr>
        <w:tabs>
          <w:tab w:val="left" w:pos="851"/>
        </w:tabs>
        <w:spacing w:after="0"/>
        <w:ind w:firstLine="567"/>
        <w:rPr>
          <w:color w:val="000000"/>
        </w:rPr>
      </w:pPr>
      <w:proofErr w:type="spellStart"/>
      <w:r w:rsidRPr="008106D6">
        <w:rPr>
          <w:color w:val="000000"/>
        </w:rPr>
        <w:t>Проєкт</w:t>
      </w:r>
      <w:proofErr w:type="spellEnd"/>
      <w:r w:rsidRPr="008106D6">
        <w:rPr>
          <w:color w:val="000000"/>
        </w:rPr>
        <w:t xml:space="preserve"> </w:t>
      </w:r>
      <w:proofErr w:type="spellStart"/>
      <w:r w:rsidRPr="008106D6">
        <w:rPr>
          <w:color w:val="000000"/>
        </w:rPr>
        <w:t>акта</w:t>
      </w:r>
      <w:proofErr w:type="spellEnd"/>
      <w:r w:rsidRPr="008106D6">
        <w:rPr>
          <w:color w:val="000000"/>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У зв’язку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спілок, їх об’єднань та </w:t>
      </w:r>
      <w:r w:rsidRPr="008106D6">
        <w:rPr>
          <w:color w:val="000000"/>
        </w:rPr>
        <w:lastRenderedPageBreak/>
        <w:t>всеукраїнських об’єднань організацій роботодавців, Уповноваженого Президента України з прав людей з інвалідністю, Урядового уповноваженого з прав осіб з інвалідністю та всеукраїнських громадських організацій осіб із інвалідністю, їх спілок, Уповноваженого із захисту державної мови не потребується.</w:t>
      </w:r>
    </w:p>
    <w:p w:rsidR="00C826D1" w:rsidRPr="008106D6" w:rsidRDefault="00C826D1" w:rsidP="001A5AF6">
      <w:pPr>
        <w:tabs>
          <w:tab w:val="left" w:pos="851"/>
        </w:tabs>
        <w:spacing w:after="0"/>
        <w:ind w:firstLine="567"/>
        <w:rPr>
          <w:color w:val="000000"/>
        </w:rPr>
      </w:pPr>
      <w:proofErr w:type="spellStart"/>
      <w:r w:rsidRPr="008106D6">
        <w:rPr>
          <w:color w:val="000000"/>
        </w:rPr>
        <w:t>Проєкт</w:t>
      </w:r>
      <w:proofErr w:type="spellEnd"/>
      <w:r w:rsidRPr="008106D6">
        <w:rPr>
          <w:color w:val="000000"/>
        </w:rPr>
        <w:t xml:space="preserve"> </w:t>
      </w:r>
      <w:proofErr w:type="spellStart"/>
      <w:r w:rsidRPr="008106D6">
        <w:rPr>
          <w:color w:val="000000"/>
        </w:rPr>
        <w:t>акта</w:t>
      </w:r>
      <w:proofErr w:type="spellEnd"/>
      <w:r w:rsidRPr="008106D6">
        <w:rPr>
          <w:color w:val="000000"/>
        </w:rPr>
        <w:t xml:space="preserve"> не стосується сфери наукової та науково-технічної діяльності.</w:t>
      </w:r>
    </w:p>
    <w:p w:rsidR="00C826D1" w:rsidRPr="008106D6" w:rsidRDefault="00C826D1" w:rsidP="001A5AF6">
      <w:pPr>
        <w:tabs>
          <w:tab w:val="left" w:pos="851"/>
        </w:tabs>
        <w:spacing w:after="0"/>
        <w:ind w:firstLine="567"/>
        <w:rPr>
          <w:color w:val="000000"/>
        </w:rPr>
      </w:pPr>
      <w:proofErr w:type="spellStart"/>
      <w:r w:rsidRPr="008106D6">
        <w:rPr>
          <w:color w:val="000000"/>
        </w:rPr>
        <w:t>Проєкт</w:t>
      </w:r>
      <w:proofErr w:type="spellEnd"/>
      <w:r w:rsidRPr="008106D6">
        <w:rPr>
          <w:color w:val="000000"/>
        </w:rPr>
        <w:t xml:space="preserve"> </w:t>
      </w:r>
      <w:proofErr w:type="spellStart"/>
      <w:r w:rsidRPr="008106D6">
        <w:rPr>
          <w:color w:val="000000"/>
        </w:rPr>
        <w:t>акта</w:t>
      </w:r>
      <w:proofErr w:type="spellEnd"/>
      <w:r w:rsidRPr="008106D6">
        <w:rPr>
          <w:color w:val="000000"/>
        </w:rPr>
        <w:t xml:space="preserve"> з метою забезпечення громадського обговорення розміщено на офіційному веб-сайті </w:t>
      </w:r>
      <w:proofErr w:type="spellStart"/>
      <w:r w:rsidRPr="008106D6">
        <w:rPr>
          <w:color w:val="000000"/>
        </w:rPr>
        <w:t>Держгеонадр</w:t>
      </w:r>
      <w:proofErr w:type="spellEnd"/>
      <w:r w:rsidRPr="008106D6">
        <w:rPr>
          <w:color w:val="000000"/>
        </w:rPr>
        <w:t xml:space="preserve"> </w:t>
      </w:r>
      <w:hyperlink r:id="rId7" w:history="1">
        <w:r w:rsidRPr="008106D6">
          <w:rPr>
            <w:rStyle w:val="ab"/>
            <w:color w:val="000000"/>
          </w:rPr>
          <w:t>http://www.geo.gov.ua/</w:t>
        </w:r>
      </w:hyperlink>
      <w:r w:rsidRPr="008106D6">
        <w:rPr>
          <w:color w:val="000000"/>
        </w:rPr>
        <w:t>.</w:t>
      </w:r>
    </w:p>
    <w:p w:rsidR="00C826D1" w:rsidRPr="008106D6" w:rsidRDefault="00C826D1" w:rsidP="001A5AF6">
      <w:pPr>
        <w:tabs>
          <w:tab w:val="left" w:pos="851"/>
        </w:tabs>
        <w:spacing w:after="0"/>
        <w:ind w:firstLine="567"/>
        <w:rPr>
          <w:color w:val="000000"/>
        </w:rPr>
      </w:pPr>
    </w:p>
    <w:p w:rsidR="00C826D1" w:rsidRPr="008106D6" w:rsidRDefault="00C826D1" w:rsidP="001A5AF6">
      <w:pPr>
        <w:tabs>
          <w:tab w:val="left" w:pos="851"/>
        </w:tabs>
        <w:spacing w:after="0"/>
        <w:ind w:firstLine="567"/>
        <w:rPr>
          <w:rFonts w:eastAsia="Times New Roman"/>
          <w:b/>
          <w:color w:val="000000"/>
          <w:lang w:eastAsia="uk-UA"/>
        </w:rPr>
      </w:pPr>
      <w:r w:rsidRPr="008106D6">
        <w:rPr>
          <w:rFonts w:eastAsia="Times New Roman"/>
          <w:b/>
          <w:color w:val="000000"/>
          <w:lang w:eastAsia="uk-UA"/>
        </w:rPr>
        <w:t>7. Оцінка відповідності</w:t>
      </w:r>
    </w:p>
    <w:p w:rsidR="00C826D1" w:rsidRPr="008106D6" w:rsidRDefault="00C826D1" w:rsidP="001A5AF6">
      <w:pPr>
        <w:tabs>
          <w:tab w:val="left" w:pos="851"/>
        </w:tabs>
        <w:spacing w:after="0"/>
        <w:ind w:firstLine="567"/>
        <w:rPr>
          <w:rFonts w:eastAsia="Times New Roman"/>
          <w:color w:val="000000"/>
          <w:lang w:eastAsia="uk-UA"/>
        </w:rPr>
      </w:pPr>
      <w:proofErr w:type="spellStart"/>
      <w:r w:rsidRPr="008106D6">
        <w:rPr>
          <w:rFonts w:eastAsia="Times New Roman"/>
          <w:color w:val="000000"/>
          <w:lang w:eastAsia="uk-UA"/>
        </w:rPr>
        <w:t>Проєкт</w:t>
      </w:r>
      <w:proofErr w:type="spellEnd"/>
      <w:r w:rsidRPr="008106D6">
        <w:rPr>
          <w:rFonts w:eastAsia="Times New Roman"/>
          <w:color w:val="000000"/>
          <w:lang w:eastAsia="uk-UA"/>
        </w:rPr>
        <w:t xml:space="preserve"> </w:t>
      </w:r>
      <w:proofErr w:type="spellStart"/>
      <w:r w:rsidRPr="008106D6">
        <w:rPr>
          <w:rFonts w:eastAsia="Times New Roman"/>
          <w:color w:val="000000"/>
          <w:lang w:eastAsia="uk-UA"/>
        </w:rPr>
        <w:t>акта</w:t>
      </w:r>
      <w:proofErr w:type="spellEnd"/>
      <w:r w:rsidRPr="008106D6">
        <w:rPr>
          <w:rFonts w:eastAsia="Times New Roman"/>
          <w:color w:val="000000"/>
          <w:lang w:eastAsia="uk-UA"/>
        </w:rPr>
        <w:t xml:space="preserve"> не містить норм, що порушують зобов’язання України у сфері європейської інтеграції.</w:t>
      </w:r>
    </w:p>
    <w:p w:rsidR="00C826D1" w:rsidRPr="008106D6" w:rsidRDefault="00C826D1" w:rsidP="001A5AF6">
      <w:pPr>
        <w:tabs>
          <w:tab w:val="left" w:pos="851"/>
        </w:tabs>
        <w:spacing w:after="0"/>
        <w:ind w:firstLine="567"/>
        <w:rPr>
          <w:rFonts w:eastAsia="Times New Roman"/>
          <w:color w:val="000000"/>
          <w:lang w:eastAsia="uk-UA"/>
        </w:rPr>
      </w:pPr>
      <w:proofErr w:type="spellStart"/>
      <w:r w:rsidRPr="008106D6">
        <w:rPr>
          <w:rFonts w:eastAsia="Times New Roman"/>
          <w:color w:val="000000"/>
          <w:lang w:eastAsia="uk-UA"/>
        </w:rPr>
        <w:t>Проєкт</w:t>
      </w:r>
      <w:proofErr w:type="spellEnd"/>
      <w:r w:rsidRPr="008106D6">
        <w:rPr>
          <w:rFonts w:eastAsia="Times New Roman"/>
          <w:color w:val="000000"/>
          <w:lang w:eastAsia="uk-UA"/>
        </w:rPr>
        <w:t xml:space="preserve"> </w:t>
      </w:r>
      <w:proofErr w:type="spellStart"/>
      <w:r w:rsidRPr="008106D6">
        <w:rPr>
          <w:rFonts w:eastAsia="Times New Roman"/>
          <w:color w:val="000000"/>
          <w:lang w:eastAsia="uk-UA"/>
        </w:rPr>
        <w:t>акта</w:t>
      </w:r>
      <w:proofErr w:type="spellEnd"/>
      <w:r w:rsidRPr="008106D6">
        <w:rPr>
          <w:rFonts w:eastAsia="Times New Roman"/>
          <w:color w:val="000000"/>
          <w:lang w:eastAsia="uk-UA"/>
        </w:rPr>
        <w:t xml:space="preserve"> не містить норм, що порушують права та свободи, гарантовані Конвенцією про захист прав людини і основоположних свобод.</w:t>
      </w:r>
    </w:p>
    <w:p w:rsidR="00C826D1" w:rsidRPr="008106D6" w:rsidRDefault="00C826D1" w:rsidP="001A5AF6">
      <w:pPr>
        <w:tabs>
          <w:tab w:val="left" w:pos="851"/>
        </w:tabs>
        <w:spacing w:after="0"/>
        <w:ind w:firstLine="567"/>
        <w:rPr>
          <w:rFonts w:eastAsia="Times New Roman"/>
          <w:color w:val="000000"/>
          <w:lang w:eastAsia="uk-UA"/>
        </w:rPr>
      </w:pPr>
      <w:r w:rsidRPr="008106D6">
        <w:rPr>
          <w:rFonts w:eastAsia="Times New Roman"/>
          <w:color w:val="000000"/>
          <w:lang w:eastAsia="uk-UA"/>
        </w:rPr>
        <w:t xml:space="preserve">У </w:t>
      </w:r>
      <w:proofErr w:type="spellStart"/>
      <w:r w:rsidRPr="008106D6">
        <w:rPr>
          <w:rFonts w:eastAsia="Times New Roman"/>
          <w:color w:val="000000"/>
          <w:lang w:eastAsia="uk-UA"/>
        </w:rPr>
        <w:t>проєкті</w:t>
      </w:r>
      <w:proofErr w:type="spellEnd"/>
      <w:r w:rsidRPr="008106D6">
        <w:rPr>
          <w:rFonts w:eastAsia="Times New Roman"/>
          <w:color w:val="000000"/>
          <w:lang w:eastAsia="uk-UA"/>
        </w:rPr>
        <w:t xml:space="preserve"> </w:t>
      </w:r>
      <w:proofErr w:type="spellStart"/>
      <w:r w:rsidRPr="008106D6">
        <w:rPr>
          <w:rFonts w:eastAsia="Times New Roman"/>
          <w:color w:val="000000"/>
          <w:lang w:eastAsia="uk-UA"/>
        </w:rPr>
        <w:t>акта</w:t>
      </w:r>
      <w:proofErr w:type="spellEnd"/>
      <w:r w:rsidRPr="008106D6">
        <w:rPr>
          <w:rFonts w:eastAsia="Times New Roman"/>
          <w:color w:val="000000"/>
          <w:lang w:eastAsia="uk-UA"/>
        </w:rPr>
        <w:t xml:space="preserve"> відсутні положення, які порушують принципи забезпечення рівних прав та можливостей жінок і чоловіків.</w:t>
      </w:r>
    </w:p>
    <w:p w:rsidR="00C826D1" w:rsidRPr="008106D6" w:rsidRDefault="00C826D1" w:rsidP="001A5AF6">
      <w:pPr>
        <w:tabs>
          <w:tab w:val="left" w:pos="851"/>
        </w:tabs>
        <w:spacing w:after="0"/>
        <w:ind w:firstLine="567"/>
        <w:rPr>
          <w:rFonts w:eastAsia="Times New Roman"/>
          <w:color w:val="000000"/>
          <w:lang w:eastAsia="uk-UA"/>
        </w:rPr>
      </w:pPr>
      <w:r w:rsidRPr="008106D6">
        <w:rPr>
          <w:rFonts w:eastAsia="Times New Roman"/>
          <w:color w:val="000000"/>
          <w:lang w:eastAsia="uk-UA"/>
        </w:rPr>
        <w:t xml:space="preserve">У </w:t>
      </w:r>
      <w:proofErr w:type="spellStart"/>
      <w:r w:rsidRPr="008106D6">
        <w:rPr>
          <w:rFonts w:eastAsia="Times New Roman"/>
          <w:color w:val="000000"/>
          <w:lang w:eastAsia="uk-UA"/>
        </w:rPr>
        <w:t>проєкті</w:t>
      </w:r>
      <w:proofErr w:type="spellEnd"/>
      <w:r w:rsidRPr="008106D6">
        <w:rPr>
          <w:rFonts w:eastAsia="Times New Roman"/>
          <w:color w:val="000000"/>
          <w:lang w:eastAsia="uk-UA"/>
        </w:rPr>
        <w:t xml:space="preserve"> </w:t>
      </w:r>
      <w:proofErr w:type="spellStart"/>
      <w:r w:rsidRPr="008106D6">
        <w:rPr>
          <w:rFonts w:eastAsia="Times New Roman"/>
          <w:color w:val="000000"/>
          <w:lang w:eastAsia="uk-UA"/>
        </w:rPr>
        <w:t>акта</w:t>
      </w:r>
      <w:proofErr w:type="spellEnd"/>
      <w:r w:rsidRPr="008106D6">
        <w:rPr>
          <w:rFonts w:eastAsia="Times New Roman"/>
          <w:color w:val="000000"/>
          <w:lang w:eastAsia="uk-UA"/>
        </w:rPr>
        <w:t xml:space="preserve"> відсутні положення, які містять ризики вчинення корупційних правопорушень та правопорушень, пов’язаних з корупцією.</w:t>
      </w:r>
    </w:p>
    <w:p w:rsidR="00C826D1" w:rsidRPr="008106D6" w:rsidRDefault="00C826D1" w:rsidP="001A5AF6">
      <w:pPr>
        <w:tabs>
          <w:tab w:val="left" w:pos="851"/>
        </w:tabs>
        <w:spacing w:after="0"/>
        <w:ind w:firstLine="567"/>
        <w:rPr>
          <w:rFonts w:eastAsia="Times New Roman"/>
          <w:color w:val="000000"/>
          <w:lang w:eastAsia="uk-UA"/>
        </w:rPr>
      </w:pPr>
      <w:proofErr w:type="spellStart"/>
      <w:r w:rsidRPr="008106D6">
        <w:rPr>
          <w:rFonts w:eastAsia="Times New Roman"/>
          <w:color w:val="000000"/>
          <w:lang w:eastAsia="uk-UA"/>
        </w:rPr>
        <w:t>Проєкт</w:t>
      </w:r>
      <w:proofErr w:type="spellEnd"/>
      <w:r w:rsidRPr="008106D6">
        <w:rPr>
          <w:rFonts w:eastAsia="Times New Roman"/>
          <w:color w:val="000000"/>
          <w:lang w:eastAsia="uk-UA"/>
        </w:rPr>
        <w:t xml:space="preserve"> </w:t>
      </w:r>
      <w:proofErr w:type="spellStart"/>
      <w:r w:rsidRPr="008106D6">
        <w:rPr>
          <w:rFonts w:eastAsia="Times New Roman"/>
          <w:color w:val="000000"/>
          <w:lang w:eastAsia="uk-UA"/>
        </w:rPr>
        <w:t>акта</w:t>
      </w:r>
      <w:proofErr w:type="spellEnd"/>
      <w:r w:rsidRPr="008106D6">
        <w:rPr>
          <w:rFonts w:eastAsia="Times New Roman"/>
          <w:color w:val="000000"/>
          <w:lang w:eastAsia="uk-UA"/>
        </w:rPr>
        <w:t xml:space="preserve"> не містить положень, які створюють підстави для дискримінації.</w:t>
      </w:r>
    </w:p>
    <w:p w:rsidR="00C826D1" w:rsidRPr="008106D6" w:rsidRDefault="00C826D1" w:rsidP="001A5AF6">
      <w:pPr>
        <w:tabs>
          <w:tab w:val="left" w:pos="851"/>
        </w:tabs>
        <w:spacing w:after="0"/>
        <w:ind w:firstLine="567"/>
        <w:rPr>
          <w:rFonts w:eastAsia="Times New Roman"/>
          <w:color w:val="000000"/>
          <w:lang w:eastAsia="uk-UA"/>
        </w:rPr>
      </w:pPr>
      <w:proofErr w:type="spellStart"/>
      <w:r w:rsidRPr="008106D6">
        <w:rPr>
          <w:rFonts w:eastAsia="Times New Roman"/>
          <w:color w:val="000000"/>
          <w:lang w:eastAsia="uk-UA"/>
        </w:rPr>
        <w:t>Проєкт</w:t>
      </w:r>
      <w:proofErr w:type="spellEnd"/>
      <w:r w:rsidRPr="008106D6">
        <w:rPr>
          <w:rFonts w:eastAsia="Times New Roman"/>
          <w:color w:val="000000"/>
          <w:lang w:eastAsia="uk-UA"/>
        </w:rPr>
        <w:t xml:space="preserve"> </w:t>
      </w:r>
      <w:proofErr w:type="spellStart"/>
      <w:r w:rsidRPr="008106D6">
        <w:rPr>
          <w:rFonts w:eastAsia="Times New Roman"/>
          <w:color w:val="000000"/>
          <w:lang w:eastAsia="uk-UA"/>
        </w:rPr>
        <w:t>акта</w:t>
      </w:r>
      <w:proofErr w:type="spellEnd"/>
      <w:r w:rsidRPr="008106D6">
        <w:rPr>
          <w:rFonts w:eastAsia="Times New Roman"/>
          <w:color w:val="000000"/>
          <w:lang w:eastAsia="uk-UA"/>
        </w:rPr>
        <w:t xml:space="preserve"> надіслано до Національного агентства з питань запобігання корупції для визначення необхідності проведення антикорупційної експертизи листом </w:t>
      </w:r>
      <w:proofErr w:type="spellStart"/>
      <w:r w:rsidRPr="008106D6">
        <w:rPr>
          <w:rFonts w:eastAsia="Times New Roman"/>
          <w:color w:val="000000"/>
          <w:lang w:eastAsia="uk-UA"/>
        </w:rPr>
        <w:t>Держгеонадр</w:t>
      </w:r>
      <w:proofErr w:type="spellEnd"/>
      <w:r w:rsidRPr="008106D6">
        <w:rPr>
          <w:rFonts w:eastAsia="Times New Roman"/>
          <w:color w:val="000000"/>
          <w:lang w:eastAsia="uk-UA"/>
        </w:rPr>
        <w:t xml:space="preserve"> від 12.03.2021 № 3854/01/10-21</w:t>
      </w:r>
      <w:r w:rsidR="001D550A" w:rsidRPr="00222BFC">
        <w:rPr>
          <w:rFonts w:eastAsia="Times New Roman"/>
          <w:color w:val="000000"/>
          <w:lang w:eastAsia="uk-UA"/>
        </w:rPr>
        <w:t>21 (</w:t>
      </w:r>
      <w:proofErr w:type="spellStart"/>
      <w:r w:rsidR="001D550A" w:rsidRPr="00222BFC">
        <w:rPr>
          <w:rFonts w:eastAsia="Times New Roman"/>
          <w:color w:val="000000"/>
          <w:lang w:eastAsia="uk-UA"/>
        </w:rPr>
        <w:t>вх</w:t>
      </w:r>
      <w:proofErr w:type="spellEnd"/>
      <w:r w:rsidR="001D550A" w:rsidRPr="00222BFC">
        <w:rPr>
          <w:rFonts w:eastAsia="Times New Roman"/>
          <w:color w:val="000000"/>
          <w:lang w:eastAsia="uk-UA"/>
        </w:rPr>
        <w:t>. від 15.03.2021 № 03/16313/21</w:t>
      </w:r>
      <w:r w:rsidR="001D550A" w:rsidRPr="007F2752">
        <w:rPr>
          <w:rFonts w:eastAsia="Times New Roman"/>
          <w:color w:val="000000"/>
          <w:lang w:eastAsia="uk-UA"/>
        </w:rPr>
        <w:t>)</w:t>
      </w:r>
      <w:r w:rsidRPr="008106D6">
        <w:rPr>
          <w:rFonts w:eastAsia="Times New Roman"/>
          <w:color w:val="000000"/>
          <w:lang w:eastAsia="uk-UA"/>
        </w:rPr>
        <w:t>. Відповідно до § 37</w:t>
      </w:r>
      <w:r w:rsidRPr="008106D6">
        <w:rPr>
          <w:rFonts w:eastAsia="Times New Roman"/>
          <w:color w:val="000000"/>
          <w:vertAlign w:val="superscript"/>
          <w:lang w:eastAsia="uk-UA"/>
        </w:rPr>
        <w:t>2</w:t>
      </w:r>
      <w:r w:rsidRPr="008106D6">
        <w:rPr>
          <w:rFonts w:eastAsia="Times New Roman"/>
          <w:color w:val="000000"/>
          <w:lang w:eastAsia="uk-UA"/>
        </w:rPr>
        <w:t xml:space="preserve"> Регламенту Кабінету Міністрів України, затвердженого постановою Кабінету Міністрів України від 18 липня 2007 року № 950, зауваження НАЗК до </w:t>
      </w:r>
      <w:proofErr w:type="spellStart"/>
      <w:r w:rsidRPr="008106D6">
        <w:rPr>
          <w:rFonts w:eastAsia="Times New Roman"/>
          <w:color w:val="000000"/>
          <w:lang w:eastAsia="uk-UA"/>
        </w:rPr>
        <w:t>проєкту</w:t>
      </w:r>
      <w:proofErr w:type="spellEnd"/>
      <w:r w:rsidRPr="008106D6">
        <w:rPr>
          <w:rFonts w:eastAsia="Times New Roman"/>
          <w:color w:val="000000"/>
          <w:lang w:eastAsia="uk-UA"/>
        </w:rPr>
        <w:t xml:space="preserve"> </w:t>
      </w:r>
      <w:proofErr w:type="spellStart"/>
      <w:r w:rsidRPr="008106D6">
        <w:rPr>
          <w:rFonts w:eastAsia="Times New Roman"/>
          <w:color w:val="000000"/>
          <w:lang w:eastAsia="uk-UA"/>
        </w:rPr>
        <w:t>акта</w:t>
      </w:r>
      <w:proofErr w:type="spellEnd"/>
      <w:r w:rsidRPr="008106D6">
        <w:rPr>
          <w:rFonts w:eastAsia="Times New Roman"/>
          <w:color w:val="000000"/>
          <w:lang w:eastAsia="uk-UA"/>
        </w:rPr>
        <w:t xml:space="preserve"> відсутні.</w:t>
      </w:r>
    </w:p>
    <w:p w:rsidR="00C826D1" w:rsidRPr="008106D6" w:rsidRDefault="00C826D1" w:rsidP="001A5AF6">
      <w:pPr>
        <w:tabs>
          <w:tab w:val="left" w:pos="851"/>
        </w:tabs>
        <w:spacing w:after="0"/>
        <w:ind w:firstLine="567"/>
        <w:rPr>
          <w:rFonts w:eastAsia="Times New Roman"/>
          <w:b/>
          <w:color w:val="000000"/>
          <w:lang w:eastAsia="uk-UA"/>
        </w:rPr>
      </w:pPr>
    </w:p>
    <w:p w:rsidR="00C826D1" w:rsidRPr="008106D6" w:rsidRDefault="00C826D1" w:rsidP="001A5AF6">
      <w:pPr>
        <w:tabs>
          <w:tab w:val="left" w:pos="851"/>
        </w:tabs>
        <w:spacing w:after="0"/>
        <w:ind w:firstLine="567"/>
        <w:rPr>
          <w:rFonts w:eastAsia="Times New Roman"/>
          <w:b/>
          <w:color w:val="000000"/>
          <w:lang w:eastAsia="uk-UA"/>
        </w:rPr>
      </w:pPr>
      <w:r w:rsidRPr="008106D6">
        <w:rPr>
          <w:rFonts w:eastAsia="Times New Roman"/>
          <w:b/>
          <w:color w:val="000000"/>
          <w:lang w:eastAsia="uk-UA"/>
        </w:rPr>
        <w:t>8. Прогноз результатів</w:t>
      </w:r>
    </w:p>
    <w:p w:rsidR="00C826D1" w:rsidRPr="008106D6" w:rsidRDefault="00C826D1" w:rsidP="001A5AF6">
      <w:pPr>
        <w:tabs>
          <w:tab w:val="left" w:pos="851"/>
        </w:tabs>
        <w:spacing w:after="0"/>
        <w:ind w:firstLine="567"/>
        <w:rPr>
          <w:rFonts w:eastAsia="Times New Roman"/>
          <w:color w:val="000000"/>
          <w:lang w:eastAsia="uk-UA"/>
        </w:rPr>
      </w:pPr>
      <w:r w:rsidRPr="008106D6">
        <w:rPr>
          <w:rFonts w:eastAsia="Times New Roman"/>
          <w:color w:val="000000"/>
          <w:lang w:eastAsia="uk-UA"/>
        </w:rPr>
        <w:t xml:space="preserve">Очікуваний вплив реалізації </w:t>
      </w:r>
      <w:proofErr w:type="spellStart"/>
      <w:r w:rsidRPr="008106D6">
        <w:rPr>
          <w:rFonts w:eastAsia="Times New Roman"/>
          <w:color w:val="000000"/>
          <w:lang w:eastAsia="uk-UA"/>
        </w:rPr>
        <w:t>акта</w:t>
      </w:r>
      <w:proofErr w:type="spellEnd"/>
      <w:r w:rsidRPr="008106D6">
        <w:rPr>
          <w:rFonts w:eastAsia="Times New Roman"/>
          <w:color w:val="000000"/>
          <w:lang w:eastAsia="uk-UA"/>
        </w:rPr>
        <w:t xml:space="preserve"> на: </w:t>
      </w:r>
    </w:p>
    <w:p w:rsidR="00C826D1" w:rsidRPr="008106D6" w:rsidRDefault="00C826D1" w:rsidP="001A5AF6">
      <w:pPr>
        <w:tabs>
          <w:tab w:val="left" w:pos="851"/>
        </w:tabs>
        <w:spacing w:after="0"/>
        <w:ind w:firstLine="567"/>
        <w:rPr>
          <w:rFonts w:eastAsia="Times New Roman"/>
          <w:color w:val="000000"/>
          <w:lang w:eastAsia="uk-UA"/>
        </w:rPr>
      </w:pPr>
      <w:r w:rsidRPr="008106D6">
        <w:rPr>
          <w:rFonts w:eastAsia="Times New Roman"/>
          <w:color w:val="000000"/>
          <w:lang w:eastAsia="uk-UA"/>
        </w:rPr>
        <w:t>ринкове середовище: не впливає;</w:t>
      </w:r>
    </w:p>
    <w:p w:rsidR="00C826D1" w:rsidRPr="008106D6" w:rsidRDefault="00C826D1" w:rsidP="001A5AF6">
      <w:pPr>
        <w:tabs>
          <w:tab w:val="left" w:pos="851"/>
        </w:tabs>
        <w:spacing w:after="0"/>
        <w:ind w:firstLine="567"/>
        <w:rPr>
          <w:rFonts w:eastAsia="Times New Roman"/>
          <w:color w:val="000000"/>
          <w:lang w:eastAsia="uk-UA"/>
        </w:rPr>
      </w:pPr>
      <w:r w:rsidRPr="008106D6">
        <w:rPr>
          <w:rFonts w:eastAsia="Times New Roman"/>
          <w:color w:val="000000"/>
          <w:lang w:eastAsia="uk-UA"/>
        </w:rPr>
        <w:t xml:space="preserve">забезпечення захисту прав та інтересів суб’єктів господарювання, громадян і держави: подальше удосконалення законодавства в частині геологічного вивчення надр; концентрація робіт на пріоритетних напрямах розвитку мінерально-сировинної бази; зосередження державного фінансування дослідження надр в основному на геологорозвідувальних роботах з метою виявлення інвестиційно привабливих об’єктів; науково-інформаційне  забезпечення усіх стадій робіт, у тому числі через постійний моніторинг тенденцій розвитку світового та українського ринку мінеральної сировини; актуалізації положень Програми з урахуванням загроз енергетичній безпеці, виконання рекомендацій висновку Колегії Рахункової палати України.; </w:t>
      </w:r>
    </w:p>
    <w:p w:rsidR="00C826D1" w:rsidRPr="008106D6" w:rsidRDefault="00C826D1" w:rsidP="001A5AF6">
      <w:pPr>
        <w:tabs>
          <w:tab w:val="left" w:pos="851"/>
        </w:tabs>
        <w:spacing w:after="0"/>
        <w:ind w:firstLine="567"/>
        <w:rPr>
          <w:rFonts w:eastAsia="Times New Roman"/>
          <w:color w:val="000000"/>
          <w:lang w:eastAsia="uk-UA"/>
        </w:rPr>
      </w:pPr>
      <w:r w:rsidRPr="008106D6">
        <w:rPr>
          <w:rFonts w:eastAsia="Times New Roman"/>
          <w:color w:val="000000"/>
          <w:lang w:eastAsia="uk-UA"/>
        </w:rPr>
        <w:t>розвиток регіонів, підвищення чи зниження спроможності територіальних громад: не впливає;</w:t>
      </w:r>
    </w:p>
    <w:p w:rsidR="00C826D1" w:rsidRPr="008106D6" w:rsidRDefault="00C826D1" w:rsidP="001A5AF6">
      <w:pPr>
        <w:tabs>
          <w:tab w:val="left" w:pos="851"/>
        </w:tabs>
        <w:spacing w:after="0"/>
        <w:ind w:firstLine="567"/>
        <w:rPr>
          <w:rFonts w:eastAsia="Times New Roman"/>
          <w:color w:val="000000"/>
          <w:lang w:eastAsia="uk-UA"/>
        </w:rPr>
      </w:pPr>
      <w:r w:rsidRPr="008106D6">
        <w:rPr>
          <w:rFonts w:eastAsia="Times New Roman"/>
          <w:color w:val="000000"/>
          <w:lang w:eastAsia="uk-UA"/>
        </w:rPr>
        <w:t xml:space="preserve">ринок праці, рівень зайнятості населення: не впливає; </w:t>
      </w:r>
    </w:p>
    <w:p w:rsidR="00C826D1" w:rsidRPr="008106D6" w:rsidRDefault="00C826D1" w:rsidP="001A5AF6">
      <w:pPr>
        <w:tabs>
          <w:tab w:val="left" w:pos="851"/>
        </w:tabs>
        <w:spacing w:after="0"/>
        <w:ind w:firstLine="567"/>
        <w:rPr>
          <w:rFonts w:eastAsia="Times New Roman"/>
          <w:color w:val="000000"/>
          <w:lang w:eastAsia="uk-UA"/>
        </w:rPr>
      </w:pPr>
      <w:r w:rsidRPr="008106D6">
        <w:rPr>
          <w:rFonts w:eastAsia="Times New Roman"/>
          <w:color w:val="000000"/>
          <w:lang w:eastAsia="uk-UA"/>
        </w:rPr>
        <w:lastRenderedPageBreak/>
        <w:t xml:space="preserve">громадське здоров’я, покращення чи погіршення стану здоров’я населення або окремих його груп: не впливає; </w:t>
      </w:r>
    </w:p>
    <w:p w:rsidR="00C826D1" w:rsidRPr="008106D6" w:rsidRDefault="00C826D1" w:rsidP="001A5AF6">
      <w:pPr>
        <w:tabs>
          <w:tab w:val="left" w:pos="851"/>
        </w:tabs>
        <w:spacing w:after="0"/>
        <w:ind w:firstLine="567"/>
        <w:rPr>
          <w:rFonts w:eastAsia="Times New Roman"/>
          <w:color w:val="000000"/>
          <w:lang w:eastAsia="uk-UA"/>
        </w:rPr>
      </w:pPr>
      <w:r w:rsidRPr="008106D6">
        <w:rPr>
          <w:rFonts w:eastAsia="Times New Roman"/>
          <w:color w:val="000000"/>
          <w:lang w:eastAsia="uk-UA"/>
        </w:rPr>
        <w:t>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не буде мати негативного впливу.</w:t>
      </w:r>
    </w:p>
    <w:p w:rsidR="00C826D1" w:rsidRPr="008106D6" w:rsidRDefault="00C826D1" w:rsidP="001A5AF6">
      <w:pPr>
        <w:tabs>
          <w:tab w:val="left" w:pos="851"/>
        </w:tabs>
        <w:spacing w:after="0"/>
        <w:ind w:firstLine="567"/>
        <w:contextualSpacing/>
        <w:rPr>
          <w:rFonts w:eastAsia="Times New Roman"/>
          <w:color w:val="000000"/>
          <w:lang w:eastAsia="uk-UA"/>
        </w:rPr>
      </w:pPr>
      <w:proofErr w:type="spellStart"/>
      <w:r w:rsidRPr="008106D6">
        <w:rPr>
          <w:rFonts w:eastAsia="Times New Roman"/>
          <w:color w:val="000000"/>
          <w:lang w:eastAsia="uk-UA"/>
        </w:rPr>
        <w:t>Проєкт</w:t>
      </w:r>
      <w:proofErr w:type="spellEnd"/>
      <w:r w:rsidRPr="008106D6">
        <w:rPr>
          <w:rFonts w:eastAsia="Times New Roman"/>
          <w:color w:val="000000"/>
          <w:lang w:eastAsia="uk-UA"/>
        </w:rPr>
        <w:t xml:space="preserve"> не є регуляторним актом.</w:t>
      </w:r>
    </w:p>
    <w:p w:rsidR="00C826D1" w:rsidRPr="008106D6" w:rsidRDefault="00C826D1" w:rsidP="001A5AF6">
      <w:pPr>
        <w:tabs>
          <w:tab w:val="left" w:pos="851"/>
        </w:tabs>
        <w:spacing w:after="0"/>
        <w:ind w:firstLine="567"/>
        <w:contextualSpacing/>
        <w:rPr>
          <w:rFonts w:eastAsia="Times New Roman"/>
          <w:color w:val="000000"/>
          <w:lang w:eastAsia="uk-UA"/>
        </w:rPr>
      </w:pPr>
      <w:r w:rsidRPr="008106D6">
        <w:rPr>
          <w:rFonts w:eastAsia="Times New Roman"/>
          <w:color w:val="000000"/>
          <w:lang w:eastAsia="uk-UA"/>
        </w:rPr>
        <w:t xml:space="preserve">Прогноз впливу реалізації </w:t>
      </w:r>
      <w:proofErr w:type="spellStart"/>
      <w:r w:rsidRPr="008106D6">
        <w:rPr>
          <w:rFonts w:eastAsia="Times New Roman"/>
          <w:color w:val="000000"/>
          <w:lang w:eastAsia="uk-UA"/>
        </w:rPr>
        <w:t>проєкту</w:t>
      </w:r>
      <w:proofErr w:type="spellEnd"/>
      <w:r w:rsidRPr="008106D6">
        <w:rPr>
          <w:rFonts w:eastAsia="Times New Roman"/>
          <w:color w:val="000000"/>
          <w:lang w:eastAsia="uk-UA"/>
        </w:rPr>
        <w:t xml:space="preserve"> на ключові інтереси заінтересованих сторін:</w:t>
      </w:r>
    </w:p>
    <w:p w:rsidR="00C826D1" w:rsidRPr="008106D6" w:rsidRDefault="00C826D1" w:rsidP="001A5AF6">
      <w:pPr>
        <w:spacing w:after="0"/>
        <w:ind w:firstLine="567"/>
        <w:contextualSpacing/>
        <w:rPr>
          <w:rFonts w:eastAsia="Times New Roman"/>
          <w:color w:val="000000"/>
          <w:lang w:eastAsia="uk-UA"/>
        </w:rPr>
      </w:pPr>
    </w:p>
    <w:tbl>
      <w:tblPr>
        <w:tblW w:w="5006" w:type="pct"/>
        <w:tblInd w:w="-5"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4A0" w:firstRow="1" w:lastRow="0" w:firstColumn="1" w:lastColumn="0" w:noHBand="0" w:noVBand="1"/>
      </w:tblPr>
      <w:tblGrid>
        <w:gridCol w:w="1559"/>
        <w:gridCol w:w="4132"/>
        <w:gridCol w:w="3949"/>
      </w:tblGrid>
      <w:tr w:rsidR="00C826D1" w:rsidRPr="008106D6" w:rsidTr="00CC2652">
        <w:trPr>
          <w:trHeight w:val="1211"/>
        </w:trPr>
        <w:tc>
          <w:tcPr>
            <w:tcW w:w="809" w:type="pct"/>
            <w:tcBorders>
              <w:top w:val="single" w:sz="4" w:space="0" w:color="auto"/>
              <w:left w:val="single" w:sz="4" w:space="0" w:color="auto"/>
              <w:right w:val="single" w:sz="4" w:space="0" w:color="auto"/>
            </w:tcBorders>
            <w:hideMark/>
          </w:tcPr>
          <w:p w:rsidR="00C826D1" w:rsidRPr="008106D6" w:rsidRDefault="00C826D1" w:rsidP="001A5AF6">
            <w:pPr>
              <w:spacing w:before="150" w:after="0"/>
              <w:textAlignment w:val="baseline"/>
              <w:rPr>
                <w:rFonts w:eastAsia="Times New Roman"/>
                <w:lang w:eastAsia="uk-UA"/>
              </w:rPr>
            </w:pPr>
            <w:r w:rsidRPr="008106D6">
              <w:rPr>
                <w:rFonts w:eastAsia="Times New Roman"/>
                <w:lang w:eastAsia="uk-UA"/>
              </w:rPr>
              <w:t>Заінтересована сторона</w:t>
            </w:r>
          </w:p>
        </w:tc>
        <w:tc>
          <w:tcPr>
            <w:tcW w:w="2143" w:type="pct"/>
            <w:tcBorders>
              <w:top w:val="single" w:sz="4" w:space="0" w:color="auto"/>
              <w:left w:val="single" w:sz="4" w:space="0" w:color="auto"/>
              <w:bottom w:val="single" w:sz="4" w:space="0" w:color="auto"/>
              <w:right w:val="single" w:sz="4" w:space="0" w:color="auto"/>
            </w:tcBorders>
            <w:hideMark/>
          </w:tcPr>
          <w:p w:rsidR="00C826D1" w:rsidRPr="008106D6" w:rsidRDefault="00C826D1" w:rsidP="001A5AF6">
            <w:pPr>
              <w:spacing w:after="0"/>
              <w:textAlignment w:val="baseline"/>
              <w:rPr>
                <w:rFonts w:eastAsia="Times New Roman"/>
                <w:lang w:eastAsia="uk-UA"/>
              </w:rPr>
            </w:pPr>
          </w:p>
          <w:p w:rsidR="00C826D1" w:rsidRPr="008106D6" w:rsidRDefault="00C826D1" w:rsidP="001A5AF6">
            <w:pPr>
              <w:spacing w:after="0"/>
              <w:textAlignment w:val="baseline"/>
              <w:rPr>
                <w:rFonts w:eastAsia="Times New Roman"/>
                <w:lang w:eastAsia="uk-UA"/>
              </w:rPr>
            </w:pPr>
            <w:r w:rsidRPr="008106D6">
              <w:rPr>
                <w:rFonts w:eastAsia="Times New Roman"/>
                <w:lang w:eastAsia="uk-UA"/>
              </w:rPr>
              <w:t xml:space="preserve">Вплив реалізації </w:t>
            </w:r>
            <w:proofErr w:type="spellStart"/>
            <w:r w:rsidRPr="008106D6">
              <w:rPr>
                <w:rFonts w:eastAsia="Times New Roman"/>
                <w:lang w:eastAsia="uk-UA"/>
              </w:rPr>
              <w:t>акта</w:t>
            </w:r>
            <w:proofErr w:type="spellEnd"/>
            <w:r w:rsidRPr="008106D6">
              <w:rPr>
                <w:rFonts w:eastAsia="Times New Roman"/>
                <w:lang w:eastAsia="uk-UA"/>
              </w:rPr>
              <w:t xml:space="preserve"> на заінтересовану сторону</w:t>
            </w:r>
          </w:p>
        </w:tc>
        <w:tc>
          <w:tcPr>
            <w:tcW w:w="2048" w:type="pct"/>
            <w:tcBorders>
              <w:top w:val="single" w:sz="4" w:space="0" w:color="auto"/>
              <w:left w:val="single" w:sz="4" w:space="0" w:color="auto"/>
              <w:right w:val="single" w:sz="4" w:space="0" w:color="auto"/>
            </w:tcBorders>
            <w:hideMark/>
          </w:tcPr>
          <w:p w:rsidR="00C826D1" w:rsidRPr="008106D6" w:rsidRDefault="00C826D1" w:rsidP="001A5AF6">
            <w:pPr>
              <w:spacing w:before="150" w:after="0"/>
              <w:textAlignment w:val="baseline"/>
              <w:rPr>
                <w:rFonts w:eastAsia="Times New Roman"/>
                <w:lang w:eastAsia="uk-UA"/>
              </w:rPr>
            </w:pPr>
            <w:r w:rsidRPr="008106D6">
              <w:rPr>
                <w:rFonts w:eastAsia="Times New Roman"/>
                <w:lang w:eastAsia="uk-UA"/>
              </w:rPr>
              <w:t>Пояснення очікуваного впливу</w:t>
            </w:r>
          </w:p>
        </w:tc>
      </w:tr>
      <w:tr w:rsidR="00C826D1" w:rsidRPr="008106D6" w:rsidTr="00CC2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03"/>
        </w:trPr>
        <w:tc>
          <w:tcPr>
            <w:tcW w:w="809" w:type="pct"/>
          </w:tcPr>
          <w:p w:rsidR="00C826D1" w:rsidRPr="008106D6" w:rsidRDefault="00C826D1" w:rsidP="001A5AF6">
            <w:pPr>
              <w:pStyle w:val="aa"/>
              <w:spacing w:after="0"/>
              <w:ind w:left="0"/>
            </w:pPr>
            <w:r w:rsidRPr="008106D6">
              <w:t>Уповноважений орган</w:t>
            </w:r>
          </w:p>
        </w:tc>
        <w:tc>
          <w:tcPr>
            <w:tcW w:w="2143" w:type="pct"/>
          </w:tcPr>
          <w:p w:rsidR="00C826D1" w:rsidRPr="008106D6" w:rsidRDefault="00C826D1" w:rsidP="001A5AF6">
            <w:pPr>
              <w:spacing w:after="0"/>
              <w:rPr>
                <w:lang w:eastAsia="uk-UA"/>
              </w:rPr>
            </w:pPr>
            <w:r w:rsidRPr="008106D6">
              <w:rPr>
                <w:u w:val="single"/>
                <w:lang w:eastAsia="uk-UA"/>
              </w:rPr>
              <w:t>Позитивний</w:t>
            </w:r>
          </w:p>
          <w:p w:rsidR="00C826D1" w:rsidRPr="008106D6" w:rsidRDefault="00C826D1" w:rsidP="001A5AF6">
            <w:pPr>
              <w:spacing w:after="0"/>
              <w:rPr>
                <w:lang w:eastAsia="uk-UA"/>
              </w:rPr>
            </w:pPr>
            <w:r w:rsidRPr="008106D6">
              <w:rPr>
                <w:lang w:eastAsia="uk-UA"/>
              </w:rPr>
              <w:t>Удосконалення нормативно-правового регулювання відносин у сфері геологічного вивчення надр</w:t>
            </w:r>
          </w:p>
          <w:p w:rsidR="00C826D1" w:rsidRPr="008106D6" w:rsidRDefault="00C826D1" w:rsidP="001A5AF6">
            <w:pPr>
              <w:spacing w:after="0"/>
              <w:rPr>
                <w:lang w:eastAsia="uk-UA"/>
              </w:rPr>
            </w:pPr>
            <w:r w:rsidRPr="008106D6">
              <w:rPr>
                <w:lang w:eastAsia="uk-UA"/>
              </w:rPr>
              <w:t xml:space="preserve">Забезпечення створення необхідних прозорих та стабільних регуляторних умов для діяльності </w:t>
            </w:r>
            <w:proofErr w:type="spellStart"/>
            <w:r w:rsidRPr="008106D6">
              <w:rPr>
                <w:lang w:eastAsia="uk-UA"/>
              </w:rPr>
              <w:t>надрокористувачів</w:t>
            </w:r>
            <w:proofErr w:type="spellEnd"/>
            <w:r w:rsidRPr="008106D6">
              <w:rPr>
                <w:lang w:eastAsia="uk-UA"/>
              </w:rPr>
              <w:t xml:space="preserve"> з прирощення запасів корисних копалин та їх подальшого видобування</w:t>
            </w:r>
          </w:p>
          <w:p w:rsidR="00C826D1" w:rsidRPr="008106D6" w:rsidRDefault="00C826D1" w:rsidP="001A5AF6">
            <w:pPr>
              <w:spacing w:after="0"/>
              <w:rPr>
                <w:lang w:eastAsia="uk-UA"/>
              </w:rPr>
            </w:pPr>
            <w:r w:rsidRPr="008106D6">
              <w:rPr>
                <w:lang w:eastAsia="uk-UA"/>
              </w:rPr>
              <w:t>Концентрація зусиль держави на пріоритетних напрямах розвитку мінерально-сировинної бази (критичні, стратегічні корисні копалини)</w:t>
            </w:r>
          </w:p>
        </w:tc>
        <w:tc>
          <w:tcPr>
            <w:tcW w:w="2048" w:type="pct"/>
          </w:tcPr>
          <w:p w:rsidR="00C826D1" w:rsidRPr="008106D6" w:rsidRDefault="00C826D1" w:rsidP="001A5AF6">
            <w:pPr>
              <w:spacing w:after="0"/>
              <w:rPr>
                <w:color w:val="000000"/>
                <w:shd w:val="clear" w:color="auto" w:fill="FFFFFF"/>
              </w:rPr>
            </w:pPr>
            <w:r w:rsidRPr="008106D6">
              <w:rPr>
                <w:color w:val="000000"/>
              </w:rPr>
              <w:t xml:space="preserve">Прийняття </w:t>
            </w:r>
            <w:proofErr w:type="spellStart"/>
            <w:r w:rsidRPr="008106D6">
              <w:rPr>
                <w:color w:val="000000"/>
              </w:rPr>
              <w:t>проєкту</w:t>
            </w:r>
            <w:proofErr w:type="spellEnd"/>
            <w:r w:rsidRPr="008106D6">
              <w:rPr>
                <w:color w:val="000000"/>
              </w:rPr>
              <w:t xml:space="preserve"> </w:t>
            </w:r>
            <w:proofErr w:type="spellStart"/>
            <w:r w:rsidRPr="008106D6">
              <w:rPr>
                <w:color w:val="000000"/>
              </w:rPr>
              <w:t>акта</w:t>
            </w:r>
            <w:proofErr w:type="spellEnd"/>
            <w:r w:rsidRPr="008106D6">
              <w:rPr>
                <w:color w:val="000000"/>
              </w:rPr>
              <w:t xml:space="preserve"> сприятиме збільшенню ефективності геологічної, гідрогеологічної, інженерно-геологічної, геофізичної та еколого-геологічної вивченості надр, розвитку галузі</w:t>
            </w:r>
            <w:r w:rsidRPr="008106D6">
              <w:rPr>
                <w:color w:val="000000"/>
                <w:shd w:val="clear" w:color="auto" w:fill="FFFFFF"/>
              </w:rPr>
              <w:t xml:space="preserve">, приведення нормативно-правового </w:t>
            </w:r>
            <w:proofErr w:type="spellStart"/>
            <w:r w:rsidRPr="008106D6">
              <w:rPr>
                <w:color w:val="000000"/>
                <w:shd w:val="clear" w:color="auto" w:fill="FFFFFF"/>
              </w:rPr>
              <w:t>акта</w:t>
            </w:r>
            <w:proofErr w:type="spellEnd"/>
            <w:r w:rsidRPr="008106D6">
              <w:rPr>
                <w:color w:val="000000"/>
                <w:shd w:val="clear" w:color="auto" w:fill="FFFFFF"/>
              </w:rPr>
              <w:t xml:space="preserve"> у відповідність до вимог чинного законодавства, потреб та умов фінансування геологічної галузі</w:t>
            </w:r>
          </w:p>
          <w:p w:rsidR="00C826D1" w:rsidRPr="008106D6" w:rsidRDefault="00C826D1" w:rsidP="001A5AF6">
            <w:pPr>
              <w:spacing w:after="0"/>
            </w:pPr>
            <w:r w:rsidRPr="008106D6">
              <w:rPr>
                <w:color w:val="000000"/>
                <w:shd w:val="clear" w:color="auto" w:fill="FFFFFF"/>
              </w:rPr>
              <w:t xml:space="preserve">За державою залишається проведення регіональних досліджень території України, спрямованих на розширення мінерально-сировинної бази, зокрема, завершення геологічного картування за програмою Держгеокарта-200, гідрогеологічних і еколого-геологічних робіт та ведення Державних балансів та кадастрів корисних копалин, моніторингу стану ресурсної бази, діяльності </w:t>
            </w:r>
            <w:proofErr w:type="spellStart"/>
            <w:r w:rsidRPr="008106D6">
              <w:rPr>
                <w:color w:val="000000"/>
                <w:shd w:val="clear" w:color="auto" w:fill="FFFFFF"/>
              </w:rPr>
              <w:t>надрокористувачів</w:t>
            </w:r>
            <w:proofErr w:type="spellEnd"/>
            <w:r w:rsidRPr="008106D6">
              <w:rPr>
                <w:color w:val="000000"/>
                <w:shd w:val="clear" w:color="auto" w:fill="FFFFFF"/>
              </w:rPr>
              <w:t>, тощо</w:t>
            </w:r>
          </w:p>
        </w:tc>
      </w:tr>
      <w:tr w:rsidR="00C826D1" w:rsidRPr="008106D6" w:rsidTr="00CC2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89"/>
        </w:trPr>
        <w:tc>
          <w:tcPr>
            <w:tcW w:w="809" w:type="pct"/>
          </w:tcPr>
          <w:p w:rsidR="00C826D1" w:rsidRPr="008106D6" w:rsidRDefault="00C826D1" w:rsidP="001A5AF6">
            <w:pPr>
              <w:pStyle w:val="aa"/>
              <w:spacing w:after="0"/>
              <w:ind w:left="0" w:firstLine="21"/>
            </w:pPr>
            <w:r w:rsidRPr="008106D6">
              <w:lastRenderedPageBreak/>
              <w:t>Суб’єкти господарювання</w:t>
            </w:r>
          </w:p>
        </w:tc>
        <w:tc>
          <w:tcPr>
            <w:tcW w:w="2143" w:type="pct"/>
          </w:tcPr>
          <w:p w:rsidR="00C826D1" w:rsidRPr="008106D6" w:rsidRDefault="00C826D1" w:rsidP="001A5AF6">
            <w:pPr>
              <w:spacing w:after="0"/>
              <w:ind w:firstLine="21"/>
              <w:rPr>
                <w:rFonts w:eastAsia="Times New Roman"/>
                <w:lang w:eastAsia="uk-UA"/>
              </w:rPr>
            </w:pPr>
            <w:r w:rsidRPr="008106D6">
              <w:rPr>
                <w:rFonts w:eastAsia="Times New Roman"/>
                <w:u w:val="single"/>
                <w:lang w:eastAsia="uk-UA"/>
              </w:rPr>
              <w:t>Позитивний</w:t>
            </w:r>
          </w:p>
          <w:p w:rsidR="00C826D1" w:rsidRPr="008106D6" w:rsidRDefault="00C826D1" w:rsidP="001A5AF6">
            <w:pPr>
              <w:spacing w:after="0"/>
              <w:rPr>
                <w:rFonts w:eastAsia="Times New Roman"/>
                <w:lang w:eastAsia="ru-RU"/>
              </w:rPr>
            </w:pPr>
            <w:r w:rsidRPr="008106D6">
              <w:rPr>
                <w:rFonts w:eastAsia="Times New Roman"/>
                <w:lang w:eastAsia="ru-RU"/>
              </w:rPr>
              <w:t>Відкритий доступ до накопиченої геологічної інформації</w:t>
            </w:r>
          </w:p>
          <w:p w:rsidR="00C826D1" w:rsidRPr="008106D6" w:rsidRDefault="00C826D1" w:rsidP="001A5AF6">
            <w:pPr>
              <w:spacing w:after="0"/>
              <w:rPr>
                <w:rFonts w:eastAsia="Times New Roman"/>
                <w:lang w:eastAsia="ru-RU"/>
              </w:rPr>
            </w:pPr>
            <w:r w:rsidRPr="008106D6">
              <w:rPr>
                <w:rFonts w:eastAsia="Times New Roman"/>
                <w:lang w:eastAsia="ru-RU"/>
              </w:rPr>
              <w:t>Доступ громадян до суспільно важливої інформації з моніторингу довкілля тощо</w:t>
            </w:r>
          </w:p>
          <w:p w:rsidR="00C826D1" w:rsidRPr="008106D6" w:rsidRDefault="00C826D1" w:rsidP="001A5AF6">
            <w:pPr>
              <w:spacing w:after="0"/>
            </w:pPr>
            <w:r w:rsidRPr="008106D6">
              <w:rPr>
                <w:rFonts w:eastAsia="Times New Roman"/>
                <w:lang w:eastAsia="ru-RU"/>
              </w:rPr>
              <w:t xml:space="preserve">Максимальна прозора доступність до накопиченої геологічної інформації та швидке прийняття рішення про потенційний об’єкт </w:t>
            </w:r>
            <w:proofErr w:type="spellStart"/>
            <w:r w:rsidRPr="008106D6">
              <w:rPr>
                <w:rFonts w:eastAsia="Times New Roman"/>
                <w:lang w:eastAsia="ru-RU"/>
              </w:rPr>
              <w:t>надрокористування</w:t>
            </w:r>
            <w:proofErr w:type="spellEnd"/>
          </w:p>
        </w:tc>
        <w:tc>
          <w:tcPr>
            <w:tcW w:w="2048" w:type="pct"/>
          </w:tcPr>
          <w:p w:rsidR="00C826D1" w:rsidRPr="008106D6" w:rsidRDefault="00C826D1" w:rsidP="001A5AF6">
            <w:pPr>
              <w:spacing w:after="0"/>
              <w:ind w:firstLine="21"/>
            </w:pPr>
            <w:r w:rsidRPr="008106D6">
              <w:t xml:space="preserve">Прийняття </w:t>
            </w:r>
            <w:proofErr w:type="spellStart"/>
            <w:r w:rsidRPr="008106D6">
              <w:t>проєкту</w:t>
            </w:r>
            <w:proofErr w:type="spellEnd"/>
            <w:r w:rsidRPr="008106D6">
              <w:t xml:space="preserve"> </w:t>
            </w:r>
            <w:proofErr w:type="spellStart"/>
            <w:r w:rsidRPr="008106D6">
              <w:t>акта</w:t>
            </w:r>
            <w:proofErr w:type="spellEnd"/>
            <w:r w:rsidRPr="008106D6">
              <w:t xml:space="preserve"> забезпечить оперативний доступ суб’єктів господарювання до відкритої геологічної інформації </w:t>
            </w:r>
            <w:r w:rsidRPr="008106D6">
              <w:rPr>
                <w:rFonts w:eastAsia="Times New Roman"/>
                <w:lang w:eastAsia="ru-RU"/>
              </w:rPr>
              <w:t xml:space="preserve">для оперативності її використання потенційними </w:t>
            </w:r>
            <w:proofErr w:type="spellStart"/>
            <w:r w:rsidRPr="008106D6">
              <w:rPr>
                <w:rFonts w:eastAsia="Times New Roman"/>
                <w:lang w:eastAsia="ru-RU"/>
              </w:rPr>
              <w:t>надрокористувачами</w:t>
            </w:r>
            <w:proofErr w:type="spellEnd"/>
            <w:r w:rsidRPr="008106D6">
              <w:rPr>
                <w:rFonts w:eastAsia="Times New Roman"/>
                <w:lang w:eastAsia="ru-RU"/>
              </w:rPr>
              <w:t xml:space="preserve"> за рахунок швидкого впровадження сучасних цифрових технологій її зберігання та використання</w:t>
            </w:r>
          </w:p>
        </w:tc>
      </w:tr>
    </w:tbl>
    <w:p w:rsidR="00E43BB6" w:rsidRPr="00093986" w:rsidRDefault="00E43BB6" w:rsidP="001A5AF6">
      <w:pPr>
        <w:widowControl w:val="0"/>
        <w:spacing w:after="0"/>
        <w:rPr>
          <w:rFonts w:eastAsia="Times New Roman"/>
          <w:color w:val="000000" w:themeColor="text1"/>
          <w:spacing w:val="5"/>
          <w:shd w:val="clear" w:color="auto" w:fill="FFFFFF"/>
          <w:lang w:eastAsia="x-none"/>
        </w:rPr>
      </w:pPr>
    </w:p>
    <w:p w:rsidR="00E43BB6" w:rsidRPr="00093986" w:rsidRDefault="00E43BB6" w:rsidP="001A5AF6">
      <w:pPr>
        <w:widowControl w:val="0"/>
        <w:spacing w:after="0"/>
        <w:rPr>
          <w:rFonts w:eastAsia="Times New Roman"/>
          <w:color w:val="000000" w:themeColor="text1"/>
          <w:spacing w:val="5"/>
          <w:shd w:val="clear" w:color="auto" w:fill="FFFFFF"/>
          <w:lang w:eastAsia="x-none"/>
        </w:rPr>
      </w:pPr>
    </w:p>
    <w:p w:rsidR="00E43BB6" w:rsidRPr="00093986" w:rsidRDefault="00E43BB6" w:rsidP="001A5AF6">
      <w:pPr>
        <w:spacing w:after="0"/>
        <w:ind w:firstLine="0"/>
        <w:jc w:val="left"/>
        <w:rPr>
          <w:rFonts w:eastAsia="Times New Roman"/>
          <w:b/>
          <w:color w:val="000000" w:themeColor="text1"/>
          <w:lang w:eastAsia="uk-UA"/>
        </w:rPr>
      </w:pPr>
      <w:r w:rsidRPr="00093986">
        <w:rPr>
          <w:rFonts w:eastAsia="Times New Roman"/>
          <w:b/>
          <w:color w:val="000000" w:themeColor="text1"/>
          <w:lang w:eastAsia="uk-UA"/>
        </w:rPr>
        <w:t xml:space="preserve">Голова Державної служби </w:t>
      </w:r>
    </w:p>
    <w:p w:rsidR="00E43BB6" w:rsidRPr="00093986" w:rsidRDefault="00E43BB6" w:rsidP="001A5AF6">
      <w:pPr>
        <w:spacing w:after="0"/>
        <w:ind w:firstLine="0"/>
        <w:jc w:val="left"/>
        <w:rPr>
          <w:rFonts w:eastAsia="Times New Roman"/>
          <w:b/>
          <w:bCs/>
          <w:color w:val="000000" w:themeColor="text1"/>
        </w:rPr>
      </w:pPr>
      <w:r w:rsidRPr="00093986">
        <w:rPr>
          <w:rFonts w:eastAsia="Times New Roman"/>
          <w:b/>
          <w:color w:val="000000" w:themeColor="text1"/>
          <w:lang w:eastAsia="uk-UA"/>
        </w:rPr>
        <w:t>геології та надр Ук</w:t>
      </w:r>
      <w:bookmarkStart w:id="0" w:name="_GoBack"/>
      <w:bookmarkEnd w:id="0"/>
      <w:r w:rsidRPr="00093986">
        <w:rPr>
          <w:rFonts w:eastAsia="Times New Roman"/>
          <w:b/>
          <w:color w:val="000000" w:themeColor="text1"/>
          <w:lang w:eastAsia="uk-UA"/>
        </w:rPr>
        <w:t>раїни</w:t>
      </w:r>
      <w:r w:rsidRPr="00093986">
        <w:rPr>
          <w:rFonts w:eastAsia="Times New Roman"/>
          <w:b/>
          <w:color w:val="000000" w:themeColor="text1"/>
          <w:lang w:eastAsia="uk-UA"/>
        </w:rPr>
        <w:tab/>
      </w:r>
      <w:r w:rsidRPr="00093986">
        <w:rPr>
          <w:rFonts w:eastAsia="Times New Roman"/>
          <w:b/>
          <w:color w:val="000000" w:themeColor="text1"/>
          <w:lang w:eastAsia="uk-UA"/>
        </w:rPr>
        <w:tab/>
      </w:r>
      <w:r w:rsidRPr="00093986">
        <w:rPr>
          <w:rFonts w:eastAsia="Times New Roman"/>
          <w:b/>
          <w:color w:val="000000" w:themeColor="text1"/>
          <w:lang w:eastAsia="uk-UA"/>
        </w:rPr>
        <w:tab/>
      </w:r>
      <w:r w:rsidRPr="00093986">
        <w:rPr>
          <w:rFonts w:eastAsia="Times New Roman"/>
          <w:b/>
          <w:color w:val="000000" w:themeColor="text1"/>
          <w:lang w:eastAsia="uk-UA"/>
        </w:rPr>
        <w:tab/>
        <w:t xml:space="preserve">                          Роман ОПІМАХ</w:t>
      </w:r>
    </w:p>
    <w:p w:rsidR="00E43BB6" w:rsidRPr="00093986" w:rsidRDefault="00E43BB6" w:rsidP="001A5AF6">
      <w:pPr>
        <w:spacing w:after="0"/>
        <w:rPr>
          <w:rFonts w:eastAsia="Times New Roman"/>
          <w:b/>
          <w:bCs/>
          <w:color w:val="000000" w:themeColor="text1"/>
        </w:rPr>
      </w:pPr>
    </w:p>
    <w:p w:rsidR="00061EB4" w:rsidRPr="00093986" w:rsidRDefault="00061EB4" w:rsidP="001A5AF6">
      <w:pPr>
        <w:spacing w:after="0"/>
        <w:ind w:firstLine="0"/>
        <w:rPr>
          <w:rFonts w:eastAsia="Times New Roman"/>
          <w:color w:val="000000" w:themeColor="text1"/>
          <w:lang w:eastAsia="ru-RU"/>
        </w:rPr>
      </w:pPr>
    </w:p>
    <w:sectPr w:rsidR="00061EB4" w:rsidRPr="00093986" w:rsidSect="00093986">
      <w:headerReference w:type="default" r:id="rId8"/>
      <w:footerReference w:type="default" r:id="rId9"/>
      <w:pgSz w:w="11906" w:h="16838" w:code="9"/>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075" w:rsidRDefault="00345075">
      <w:pPr>
        <w:spacing w:after="0"/>
      </w:pPr>
      <w:r>
        <w:separator/>
      </w:r>
    </w:p>
  </w:endnote>
  <w:endnote w:type="continuationSeparator" w:id="0">
    <w:p w:rsidR="00345075" w:rsidRDefault="003450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5B" w:rsidRPr="00F26091" w:rsidRDefault="001D550A">
    <w:pPr>
      <w:pStyle w:val="a3"/>
      <w:jc w:val="right"/>
      <w:rPr>
        <w:sz w:val="24"/>
        <w:szCs w:val="24"/>
      </w:rPr>
    </w:pPr>
  </w:p>
  <w:p w:rsidR="0049375B" w:rsidRDefault="001D55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075" w:rsidRDefault="00345075">
      <w:pPr>
        <w:spacing w:after="0"/>
      </w:pPr>
      <w:r>
        <w:separator/>
      </w:r>
    </w:p>
  </w:footnote>
  <w:footnote w:type="continuationSeparator" w:id="0">
    <w:p w:rsidR="00345075" w:rsidRDefault="003450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74765"/>
      <w:docPartObj>
        <w:docPartGallery w:val="Page Numbers (Top of Page)"/>
        <w:docPartUnique/>
      </w:docPartObj>
    </w:sdtPr>
    <w:sdtEndPr>
      <w:rPr>
        <w:sz w:val="22"/>
      </w:rPr>
    </w:sdtEndPr>
    <w:sdtContent>
      <w:p w:rsidR="0038326A" w:rsidRPr="0038326A" w:rsidRDefault="0038326A">
        <w:pPr>
          <w:pStyle w:val="ac"/>
          <w:jc w:val="center"/>
          <w:rPr>
            <w:sz w:val="22"/>
          </w:rPr>
        </w:pPr>
        <w:r w:rsidRPr="0038326A">
          <w:rPr>
            <w:sz w:val="22"/>
          </w:rPr>
          <w:fldChar w:fldCharType="begin"/>
        </w:r>
        <w:r w:rsidRPr="0038326A">
          <w:rPr>
            <w:sz w:val="22"/>
          </w:rPr>
          <w:instrText>PAGE   \* MERGEFORMAT</w:instrText>
        </w:r>
        <w:r w:rsidRPr="0038326A">
          <w:rPr>
            <w:sz w:val="22"/>
          </w:rPr>
          <w:fldChar w:fldCharType="separate"/>
        </w:r>
        <w:r w:rsidR="001D550A" w:rsidRPr="001D550A">
          <w:rPr>
            <w:noProof/>
            <w:sz w:val="22"/>
            <w:lang w:val="ru-RU"/>
          </w:rPr>
          <w:t>5</w:t>
        </w:r>
        <w:r w:rsidRPr="0038326A">
          <w:rPr>
            <w:sz w:val="22"/>
          </w:rPr>
          <w:fldChar w:fldCharType="end"/>
        </w:r>
      </w:p>
    </w:sdtContent>
  </w:sdt>
  <w:p w:rsidR="0038326A" w:rsidRDefault="0038326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D78DF"/>
    <w:multiLevelType w:val="hybridMultilevel"/>
    <w:tmpl w:val="41466A8C"/>
    <w:lvl w:ilvl="0" w:tplc="45F419C0">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69802B90"/>
    <w:multiLevelType w:val="singleLevel"/>
    <w:tmpl w:val="EF0AF738"/>
    <w:lvl w:ilvl="0">
      <w:start w:val="1"/>
      <w:numFmt w:val="decimal"/>
      <w:lvlText w:val="%1."/>
      <w:legacy w:legacy="1" w:legacySpace="120" w:legacyIndent="360"/>
      <w:lvlJc w:val="left"/>
      <w:pPr>
        <w:ind w:left="1065" w:hanging="360"/>
      </w:pPr>
      <w:rPr>
        <w:rFonts w:cs="Times New Roman"/>
      </w:rPr>
    </w:lvl>
  </w:abstractNum>
  <w:abstractNum w:abstractNumId="2" w15:restartNumberingAfterBreak="0">
    <w:nsid w:val="702B5FA4"/>
    <w:multiLevelType w:val="hybridMultilevel"/>
    <w:tmpl w:val="C8DE9968"/>
    <w:lvl w:ilvl="0" w:tplc="1220CC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18"/>
    <w:rsid w:val="00027277"/>
    <w:rsid w:val="00056CCC"/>
    <w:rsid w:val="00061EB4"/>
    <w:rsid w:val="00093986"/>
    <w:rsid w:val="00096E60"/>
    <w:rsid w:val="001A5AF6"/>
    <w:rsid w:val="001D550A"/>
    <w:rsid w:val="001E791B"/>
    <w:rsid w:val="00262B4D"/>
    <w:rsid w:val="0029176E"/>
    <w:rsid w:val="002B1210"/>
    <w:rsid w:val="00312C1F"/>
    <w:rsid w:val="00345075"/>
    <w:rsid w:val="0038326A"/>
    <w:rsid w:val="00396159"/>
    <w:rsid w:val="00403C82"/>
    <w:rsid w:val="00404FA1"/>
    <w:rsid w:val="00427F32"/>
    <w:rsid w:val="004D1AF3"/>
    <w:rsid w:val="005559CC"/>
    <w:rsid w:val="005C4EEC"/>
    <w:rsid w:val="00621FE1"/>
    <w:rsid w:val="006460E4"/>
    <w:rsid w:val="00670C5B"/>
    <w:rsid w:val="007562FC"/>
    <w:rsid w:val="00793C99"/>
    <w:rsid w:val="00830203"/>
    <w:rsid w:val="00863CCA"/>
    <w:rsid w:val="00891DE3"/>
    <w:rsid w:val="008A0903"/>
    <w:rsid w:val="008D114C"/>
    <w:rsid w:val="008E5541"/>
    <w:rsid w:val="008F6D01"/>
    <w:rsid w:val="009430D0"/>
    <w:rsid w:val="00A30711"/>
    <w:rsid w:val="00A35CAA"/>
    <w:rsid w:val="00A95FFA"/>
    <w:rsid w:val="00B94D18"/>
    <w:rsid w:val="00BC6873"/>
    <w:rsid w:val="00BF1A2E"/>
    <w:rsid w:val="00BF23B3"/>
    <w:rsid w:val="00BF3889"/>
    <w:rsid w:val="00C826D1"/>
    <w:rsid w:val="00D02E5D"/>
    <w:rsid w:val="00D82303"/>
    <w:rsid w:val="00E13B3C"/>
    <w:rsid w:val="00E37D16"/>
    <w:rsid w:val="00E43BB6"/>
    <w:rsid w:val="00E43D4C"/>
    <w:rsid w:val="00E60D0E"/>
    <w:rsid w:val="00F256C4"/>
    <w:rsid w:val="00F400BC"/>
    <w:rsid w:val="00FA34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15B60-1AD0-45C2-9DE9-9BBF9B45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after="16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94D18"/>
    <w:pPr>
      <w:tabs>
        <w:tab w:val="center" w:pos="4819"/>
        <w:tab w:val="right" w:pos="9639"/>
      </w:tabs>
      <w:spacing w:after="0"/>
    </w:pPr>
  </w:style>
  <w:style w:type="character" w:customStyle="1" w:styleId="a4">
    <w:name w:val="Нижний колонтитул Знак"/>
    <w:basedOn w:val="a0"/>
    <w:link w:val="a3"/>
    <w:uiPriority w:val="99"/>
    <w:rsid w:val="00B94D18"/>
  </w:style>
  <w:style w:type="paragraph" w:styleId="a5">
    <w:name w:val="Balloon Text"/>
    <w:basedOn w:val="a"/>
    <w:link w:val="a6"/>
    <w:uiPriority w:val="99"/>
    <w:semiHidden/>
    <w:unhideWhenUsed/>
    <w:rsid w:val="005559CC"/>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5559CC"/>
    <w:rPr>
      <w:rFonts w:ascii="Segoe UI" w:hAnsi="Segoe UI" w:cs="Segoe UI"/>
      <w:sz w:val="18"/>
      <w:szCs w:val="18"/>
    </w:rPr>
  </w:style>
  <w:style w:type="character" w:styleId="a7">
    <w:name w:val="Strong"/>
    <w:basedOn w:val="a0"/>
    <w:uiPriority w:val="22"/>
    <w:qFormat/>
    <w:rsid w:val="00E60D0E"/>
    <w:rPr>
      <w:b/>
      <w:bCs/>
    </w:rPr>
  </w:style>
  <w:style w:type="paragraph" w:styleId="a8">
    <w:name w:val="Body Text"/>
    <w:basedOn w:val="a"/>
    <w:link w:val="a9"/>
    <w:unhideWhenUsed/>
    <w:rsid w:val="00E37D16"/>
    <w:pPr>
      <w:spacing w:after="120"/>
      <w:ind w:firstLine="0"/>
      <w:jc w:val="left"/>
    </w:pPr>
    <w:rPr>
      <w:rFonts w:eastAsia="Times New Roman"/>
      <w:sz w:val="24"/>
      <w:szCs w:val="24"/>
      <w:lang w:val="x-none" w:eastAsia="x-none"/>
    </w:rPr>
  </w:style>
  <w:style w:type="character" w:customStyle="1" w:styleId="a9">
    <w:name w:val="Основной текст Знак"/>
    <w:basedOn w:val="a0"/>
    <w:link w:val="a8"/>
    <w:rsid w:val="00E37D16"/>
    <w:rPr>
      <w:rFonts w:eastAsia="Times New Roman"/>
      <w:sz w:val="24"/>
      <w:szCs w:val="24"/>
      <w:lang w:val="x-none" w:eastAsia="x-none"/>
    </w:rPr>
  </w:style>
  <w:style w:type="paragraph" w:styleId="aa">
    <w:name w:val="List Paragraph"/>
    <w:basedOn w:val="a"/>
    <w:uiPriority w:val="34"/>
    <w:qFormat/>
    <w:rsid w:val="00396159"/>
    <w:pPr>
      <w:ind w:left="720"/>
      <w:contextualSpacing/>
    </w:pPr>
  </w:style>
  <w:style w:type="character" w:customStyle="1" w:styleId="2">
    <w:name w:val="Заголовок №2_"/>
    <w:link w:val="20"/>
    <w:locked/>
    <w:rsid w:val="00E43BB6"/>
    <w:rPr>
      <w:b/>
      <w:bCs/>
      <w:spacing w:val="6"/>
      <w:shd w:val="clear" w:color="auto" w:fill="FFFFFF"/>
    </w:rPr>
  </w:style>
  <w:style w:type="paragraph" w:customStyle="1" w:styleId="20">
    <w:name w:val="Заголовок №2"/>
    <w:basedOn w:val="a"/>
    <w:link w:val="2"/>
    <w:rsid w:val="00E43BB6"/>
    <w:pPr>
      <w:widowControl w:val="0"/>
      <w:shd w:val="clear" w:color="auto" w:fill="FFFFFF"/>
      <w:spacing w:after="60" w:line="240" w:lineRule="atLeast"/>
      <w:ind w:hanging="3820"/>
      <w:outlineLvl w:val="1"/>
    </w:pPr>
    <w:rPr>
      <w:b/>
      <w:bCs/>
      <w:spacing w:val="6"/>
      <w:shd w:val="clear" w:color="auto" w:fill="FFFFFF"/>
    </w:rPr>
  </w:style>
  <w:style w:type="character" w:styleId="ab">
    <w:name w:val="Hyperlink"/>
    <w:rsid w:val="00E43BB6"/>
    <w:rPr>
      <w:color w:val="0563C1"/>
      <w:u w:val="single"/>
    </w:rPr>
  </w:style>
  <w:style w:type="paragraph" w:styleId="ac">
    <w:name w:val="header"/>
    <w:basedOn w:val="a"/>
    <w:link w:val="ad"/>
    <w:uiPriority w:val="99"/>
    <w:unhideWhenUsed/>
    <w:rsid w:val="0038326A"/>
    <w:pPr>
      <w:tabs>
        <w:tab w:val="center" w:pos="4677"/>
        <w:tab w:val="right" w:pos="9355"/>
      </w:tabs>
      <w:spacing w:after="0"/>
    </w:pPr>
  </w:style>
  <w:style w:type="character" w:customStyle="1" w:styleId="ad">
    <w:name w:val="Верхний колонтитул Знак"/>
    <w:basedOn w:val="a0"/>
    <w:link w:val="ac"/>
    <w:uiPriority w:val="99"/>
    <w:rsid w:val="00383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o.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Zaritovska</dc:creator>
  <cp:keywords/>
  <dc:description/>
  <cp:lastModifiedBy>D Tsvitnenko</cp:lastModifiedBy>
  <cp:revision>22</cp:revision>
  <cp:lastPrinted>2021-04-27T16:42:00Z</cp:lastPrinted>
  <dcterms:created xsi:type="dcterms:W3CDTF">2020-07-28T05:50:00Z</dcterms:created>
  <dcterms:modified xsi:type="dcterms:W3CDTF">2021-05-20T11:32:00Z</dcterms:modified>
</cp:coreProperties>
</file>