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EF" w:rsidRDefault="00E42BEF" w:rsidP="001C2091">
      <w:pPr>
        <w:widowControl w:val="0"/>
        <w:tabs>
          <w:tab w:val="left" w:pos="990"/>
        </w:tabs>
        <w:spacing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 РЕГУЛЯТОРНОГО ВПЛИВУ</w:t>
      </w:r>
    </w:p>
    <w:p w:rsidR="00A72726" w:rsidRDefault="008C7793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bookmarkStart w:id="0" w:name="_Hlk23427000"/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95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кту </w:t>
      </w:r>
      <w:bookmarkStart w:id="1" w:name="_Hlk14958914"/>
      <w:bookmarkEnd w:id="0"/>
      <w:r w:rsidR="00A72726"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 Кабінету Міністрів України</w:t>
      </w:r>
    </w:p>
    <w:p w:rsidR="008A1C38" w:rsidRDefault="00A72726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затвердження Порядку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проведення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аукціонів з продажу спеціальних дозволів на користування на</w:t>
      </w:r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драми шляхом </w:t>
      </w:r>
      <w:proofErr w:type="spellStart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електронних</w:t>
      </w:r>
      <w:proofErr w:type="spellEnd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торгів</w:t>
      </w:r>
      <w:proofErr w:type="spellEnd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та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визнання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такими, що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втратили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чинність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деяких постанов Кабінету Міністрів України»</w:t>
      </w:r>
    </w:p>
    <w:p w:rsidR="00A72726" w:rsidRPr="008C7793" w:rsidRDefault="00A72726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Визначення проблеми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України «Про внесення змін до деяких законодавчих актів України щодо вдосконалення законодавства про видобуток бурштину та інших корисних копалин»</w:t>
      </w:r>
      <w:r w:rsidR="00055121" w:rsidRPr="0005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19.12.2019 року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402-ІХ вне</w:t>
      </w:r>
      <w:r w:rsidR="0005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сено зміни, 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зокрема</w:t>
      </w:r>
      <w:r w:rsidR="0005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статті 16 Кодексу України про надра.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статті 16 Кодексу України про надра, аукціони щодо продажу спеціальних дозволів на користування надрами проводяться шляхом електронних торгів, що здійснюються за допомогою апаратно-програмного комплексу, що функціонує в Інтернеті та забезпечує заявникам, учасникам і організатору аукціону та центральному органу виконавчої влади, що реалізує державну політику у сфері геологічного вивчення та раціонального використання надр, та/або Раді міністрів Автономної Республіки Крим можливість користуватися сервісами такої системи з автоматичним обміном інформацією про процедури проведення аукціону.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Кабінету Міністрів України від 17 жовтня 2018 р. № 848 «Про реалізацію експериментального про</w:t>
      </w:r>
      <w:r w:rsidR="0095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 із запровадження проведення аукціонів з продажу спеціальних дозволів на користування надрами шляхом електронних торгів» встановлено, що проведення аукціонів з продажу спеціальних дозволів на користування надрами здійснюється з 24 жовтня 2018 р.</w:t>
      </w:r>
      <w:r w:rsidR="00FF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FF4A35" w:rsidRPr="0018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жовтня 2020 року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виключно відповідно до Тимчасового порядку, затвердженого цією постановою. 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метою більш ефективного використання надр необхідно сприяти залученню іноземних інвестицій та впровадженню сучасних технологій в українське видобування та з метою забезпечення продовження продажу спеціальних дозволів на користування надрами на аукціоні шляхом електронних торгів.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В рамках про</w:t>
      </w:r>
      <w:r w:rsidR="009521B1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є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кту у 2019 році було проведено 8 аукціонів з продажу спеціальних дозволів на користування надрами шляхом електронних торгів.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Підводячи підсумок стосовно проведення аукціонів з продажу спеціальних дозволів на користування надрами шляхом електронних торгів за 2019 рік:</w:t>
      </w:r>
    </w:p>
    <w:p w:rsidR="0072417F" w:rsidRPr="0072417F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підготовлено та виставлено на продаж 52 ділянки надр, з яких 34 ділянки - вуглеводні;</w:t>
      </w:r>
    </w:p>
    <w:p w:rsidR="0072417F" w:rsidRPr="0072417F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продано 35 ділянок надр, з яких 19 - нафтові, 16 інші корисні копалини;</w:t>
      </w:r>
    </w:p>
    <w:p w:rsidR="0072417F" w:rsidRPr="0072417F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видано 33 спеціальних дозволи (+ 1 дозвіл видано 21.02.2020 року).</w:t>
      </w:r>
    </w:p>
    <w:p w:rsidR="0072417F" w:rsidRPr="0072417F" w:rsidRDefault="00055121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Загалом, за 2019 рік</w:t>
      </w:r>
      <w:r w:rsidR="0072417F"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загальна сума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,</w:t>
      </w:r>
      <w:r w:rsidR="0072417F"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яка надійшла до Державного бюджету України від організації та проведення вищезазначених електронних аукціонів з продажу спеціальних дозволів на користування надрами, становить                </w:t>
      </w:r>
      <w:r w:rsidR="00FA5493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        </w:t>
      </w:r>
      <w:r w:rsidR="0072417F"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</w:t>
      </w:r>
      <w:r w:rsidR="0072417F"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lastRenderedPageBreak/>
        <w:t>503 902 678,00 грн.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Вищезазначена інформація, дає підстави стверджувати, що на даний час результати експериментального проекту є позитивними, про що свідчать кількість успішних аукціонів, кількість та залученість учасників, висока конкурентність лотів.</w:t>
      </w:r>
    </w:p>
    <w:p w:rsidR="00744D7B" w:rsidRPr="00744D7B" w:rsidRDefault="00744D7B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44D7B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Збільшилася кількість заяв щодо ініціювання та </w:t>
      </w:r>
      <w:proofErr w:type="spellStart"/>
      <w:r w:rsidRPr="00744D7B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номінування</w:t>
      </w:r>
      <w:proofErr w:type="spellEnd"/>
      <w:r w:rsidRPr="00744D7B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на продаж ділянок надр, дозволи на користування якими виставляються на аукціон. Для прикладу, протягом 2019 року від суб’єктів господарювання до Держгеонадр з метою отримання спеціальних дозволів на користування надрами надійшло 105 заяв, частину з яких, а саме спеціальні дозволи по 19 ділянкам надр, було виставлено на аукціон в 2020 році. При цьому, станом на 25.06.2020, протягом шести місяців поточного року таких заяв на опрацювання надійшло вже близько 150.</w:t>
      </w:r>
    </w:p>
    <w:p w:rsidR="00744D7B" w:rsidRPr="00744D7B" w:rsidRDefault="00744D7B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44D7B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У 2020 році Держгеонадрами оголошено 5 аукціонів з продажу спеціальних дозволів на користування надрами шляхом електронних торгів, на два з яких виставлено 9 нафтогазоносних ділянок надр. </w:t>
      </w:r>
    </w:p>
    <w:p w:rsidR="00744D7B" w:rsidRDefault="00744D7B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44D7B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Загалом на 5 аукціонів в 2020 році виставлено 42 ділянки надр, у тому числі 9 нафтогазоносних. Зокрема, за перший квартал 2020 на аукціон виставлено 12 ділянок надр, за другий квартал – 30 ділянок надр.</w:t>
      </w:r>
    </w:p>
    <w:p w:rsidR="0072417F" w:rsidRDefault="0072417F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Необхідно забезпечити максимально прозору та відкриту процедуру отримання спеціального дозволу на користування надрами.</w:t>
      </w:r>
    </w:p>
    <w:p w:rsidR="0058780F" w:rsidRPr="0058780F" w:rsidRDefault="0072417F" w:rsidP="00064EB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постанови Кабінету Міністрів України «Про затвердження Порядку проведення аукціонів з продажу спеціальних 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 (далі-проєкт) розроблено на виконання вимог статті 16 Кодексу України про надра з метою удосконалення </w:t>
      </w:r>
      <w:r w:rsidR="0005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законодавства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покращення інвестиційного клімату у 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дозволів на користування надрами.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групи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на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які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проблема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справляє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вплив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2552"/>
        <w:gridCol w:w="2750"/>
      </w:tblGrid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Групи (підгрупи)</w:t>
            </w: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Так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Ні</w:t>
            </w:r>
          </w:p>
        </w:tc>
      </w:tr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Громадяни</w:t>
            </w: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-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+</w:t>
            </w:r>
          </w:p>
        </w:tc>
      </w:tr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Держава</w:t>
            </w: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+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Суб’єкти господарювання (у тому числі суб’єкти малого підприємництва)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962"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1050"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:rsidR="004A144C" w:rsidRDefault="008C7793" w:rsidP="003D7869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 зазначених проблемних питань не м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бути здійснено за допомогою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ринкових механізмів, оскільки 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 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прерогативою державного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вання.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793" w:rsidRPr="008C7793" w:rsidRDefault="004A144C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Діючими регуляторними актами у сфері надрокористування,</w:t>
      </w:r>
      <w:r w:rsidR="008C7793"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E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зазначені питання </w:t>
      </w:r>
      <w:r w:rsidR="008C7793" w:rsidRPr="008C77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врегульовані.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978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79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ІІ. Цілі державного регулювання</w:t>
      </w:r>
    </w:p>
    <w:p w:rsidR="008C7793" w:rsidRPr="008C7793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C77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Основними цілями державного регулювання є: </w:t>
      </w:r>
    </w:p>
    <w:p w:rsidR="008C7793" w:rsidRPr="008C7793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793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8C7793">
        <w:rPr>
          <w:rFonts w:ascii="Times New Roman" w:eastAsia="Calibri" w:hAnsi="Times New Roman" w:cs="Times New Roman"/>
          <w:color w:val="000000"/>
          <w:sz w:val="28"/>
          <w:szCs w:val="28"/>
        </w:rPr>
        <w:t>забезпечення прав та інтересів суб’єктів господарювання у сфері надрокористування;</w:t>
      </w:r>
    </w:p>
    <w:p w:rsidR="007870F9" w:rsidRDefault="008C7793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7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забезпечення ефективн</w:t>
      </w:r>
      <w:r w:rsidR="00A64E0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1256E"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Pr="008C7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прозорої процедури надання спеціальних дозволів на користування надрами;</w:t>
      </w:r>
    </w:p>
    <w:p w:rsidR="007870F9" w:rsidRPr="007B5267" w:rsidRDefault="007870F9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70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забезпечення продовження функціювання</w:t>
      </w:r>
      <w:r w:rsidRPr="0078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0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проведення аукціонів з продажу спеціальних дозволів на користування надрами шляхом електронних торгів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7B5267" w:rsidRPr="007B5267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збільшення інвестиційної привабливості сфери надрокористування;</w:t>
      </w:r>
    </w:p>
    <w:p w:rsidR="007B5267" w:rsidRPr="007B5267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наближення законодавства України до </w:t>
      </w:r>
      <w:r w:rsidR="00A72726">
        <w:rPr>
          <w:rFonts w:ascii="Times New Roman" w:eastAsia="Calibri" w:hAnsi="Times New Roman" w:cs="Times New Roman"/>
          <w:color w:val="000000"/>
          <w:sz w:val="28"/>
          <w:szCs w:val="28"/>
        </w:rPr>
        <w:t>є</w:t>
      </w: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>вропейського рівня;</w:t>
      </w:r>
    </w:p>
    <w:p w:rsidR="007B5267" w:rsidRPr="007B5267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покращення розвитку ресурсного потенціалу держави;</w:t>
      </w:r>
    </w:p>
    <w:p w:rsidR="007B5267" w:rsidRPr="008C7793" w:rsidRDefault="007B5267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залучення іноземних інвестицій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 сферу надрокористування</w:t>
      </w: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C7793" w:rsidRPr="008C7793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 Визначення та оцінка альтернативних способів досягнення цілей</w:t>
      </w:r>
    </w:p>
    <w:p w:rsidR="008C7793" w:rsidRPr="008C7793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альтернативних способів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239"/>
      </w:tblGrid>
      <w:tr w:rsidR="008C7793" w:rsidRPr="008C7793" w:rsidTr="00FC16FA">
        <w:tc>
          <w:tcPr>
            <w:tcW w:w="454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5904862"/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альтернативи</w:t>
            </w:r>
          </w:p>
        </w:tc>
        <w:tc>
          <w:tcPr>
            <w:tcW w:w="5239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альтернативи</w:t>
            </w:r>
          </w:p>
        </w:tc>
      </w:tr>
      <w:tr w:rsidR="008C7793" w:rsidRPr="008C7793" w:rsidTr="00FC16FA">
        <w:trPr>
          <w:trHeight w:val="1982"/>
        </w:trPr>
        <w:tc>
          <w:tcPr>
            <w:tcW w:w="454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24556B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5239" w:type="dxa"/>
          </w:tcPr>
          <w:p w:rsidR="008C7793" w:rsidRPr="008C7793" w:rsidRDefault="0024556B" w:rsidP="00055121">
            <w:pPr>
              <w:widowControl w:val="0"/>
              <w:tabs>
                <w:tab w:val="left" w:pos="990"/>
              </w:tabs>
              <w:spacing w:after="120" w:line="240" w:lineRule="auto"/>
              <w:ind w:left="28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24556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Збереження ситуації, яка існує на цей час, нажаль, не вирішує проблему</w:t>
            </w:r>
            <w:r w:rsidR="00651D3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</w:t>
            </w:r>
            <w:bookmarkStart w:id="3" w:name="_GoBack"/>
            <w:bookmarkEnd w:id="3"/>
            <w:r w:rsidRPr="0024556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зазначену у розділі І аналізу, а також не забезпечує досягнення цілей державного регулювання, спрямованих на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</w:t>
            </w:r>
            <w:r w:rsidR="00C86108"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удосконаленн</w:t>
            </w:r>
            <w:r w:rsid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</w:t>
            </w:r>
            <w:r w:rsidR="00C86108"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05512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законодавства</w:t>
            </w:r>
            <w:r w:rsidR="00C86108"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для покращення інвестиційного клімату у 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</w:t>
            </w:r>
            <w:r w:rsid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озволів на користування надрами, та не сприятиме забезпеченню прав та законних інтересів </w:t>
            </w:r>
            <w:r w:rsidR="00C86108" w:rsidRP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підприємств видобувної галузі, які формують частку економічного потенціалу України</w:t>
            </w:r>
            <w:r w:rsid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.</w:t>
            </w:r>
          </w:p>
        </w:tc>
      </w:tr>
      <w:tr w:rsidR="008C7793" w:rsidRPr="008C7793" w:rsidTr="00FC16FA">
        <w:tc>
          <w:tcPr>
            <w:tcW w:w="454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0E4382" w:rsidRPr="000E4382" w:rsidRDefault="00A72726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</w:t>
            </w:r>
            <w:r w:rsidRPr="00A7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постанови Кабінету Міністрів України </w:t>
            </w:r>
            <w:r w:rsidR="000E4382" w:rsidRPr="000E4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дозволів на користування надрами </w:t>
            </w:r>
            <w:r w:rsidR="000E4382" w:rsidRPr="000E4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шляхом електронних торгів та визнання такими, що втратили чинність, деяких постанов Кабінету Міністрів України»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</w:tcPr>
          <w:p w:rsidR="001332FD" w:rsidRDefault="008C7793" w:rsidP="00C86108">
            <w:pPr>
              <w:widowControl w:val="0"/>
              <w:tabs>
                <w:tab w:val="left" w:pos="990"/>
              </w:tabs>
              <w:spacing w:after="0" w:line="240" w:lineRule="auto"/>
              <w:ind w:left="28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C77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Така альтернатива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забезпеч</w:t>
            </w:r>
            <w:r w:rsidR="001332F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ить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функці</w:t>
            </w:r>
            <w:r w:rsidR="00064EB8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ону</w:t>
            </w:r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вання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електронних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торгів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на постійній основі.</w:t>
            </w:r>
          </w:p>
          <w:p w:rsidR="008C7793" w:rsidRPr="008C7793" w:rsidRDefault="008C7793" w:rsidP="00636C79">
            <w:pPr>
              <w:widowControl w:val="0"/>
              <w:tabs>
                <w:tab w:val="left" w:pos="990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Дана альтернатива сприятиме досягненню цілей державного регулювання щодо: забезпечення прав та інтересів суб’єктів господарювання </w:t>
            </w:r>
            <w:r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видобувної галузі, ефективного та прозорого регулювання з питань надання спеціальних дозволів на користування надрами, </w:t>
            </w:r>
            <w:r w:rsid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забезпечить</w:t>
            </w:r>
            <w:r w:rsidR="00C86108" w:rsidRP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що в свою чергу сприятиме отриманню адміністративних послуг належної якості, </w:t>
            </w:r>
            <w:r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 також </w:t>
            </w:r>
            <w:r w:rsidR="000E106E" w:rsidRPr="000E106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збільшенню інвестиційної привабливості сфери надрокористування; наближенню законодавства України до </w:t>
            </w:r>
            <w:r w:rsidR="00636C7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є</w:t>
            </w:r>
            <w:r w:rsidR="000E106E" w:rsidRPr="000E106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вропейського рівня</w:t>
            </w:r>
            <w:r w:rsidR="000E106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bookmarkEnd w:id="2"/>
    </w:tbl>
    <w:p w:rsidR="000E4382" w:rsidRDefault="000E4382" w:rsidP="000E4382">
      <w:pPr>
        <w:widowControl w:val="0"/>
        <w:tabs>
          <w:tab w:val="left" w:pos="990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вибраних альтернативних способів досягнення цілей</w:t>
      </w:r>
    </w:p>
    <w:p w:rsidR="008C7793" w:rsidRPr="008C7793" w:rsidRDefault="008C7793" w:rsidP="000E4382">
      <w:pPr>
        <w:widowControl w:val="0"/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впливу на сферу інтересів держави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4350"/>
        <w:gridCol w:w="2400"/>
      </w:tblGrid>
      <w:tr w:rsidR="008C7793" w:rsidRPr="008C7793" w:rsidTr="00FC16FA">
        <w:trPr>
          <w:trHeight w:val="677"/>
        </w:trPr>
        <w:tc>
          <w:tcPr>
            <w:tcW w:w="302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435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240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</w:t>
            </w:r>
          </w:p>
        </w:tc>
      </w:tr>
      <w:tr w:rsidR="008C7793" w:rsidRPr="008C7793" w:rsidTr="00FC16FA">
        <w:trPr>
          <w:trHeight w:val="573"/>
        </w:trPr>
        <w:tc>
          <w:tcPr>
            <w:tcW w:w="3022" w:type="dxa"/>
          </w:tcPr>
          <w:p w:rsidR="008C7793" w:rsidRDefault="008C7793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C36E10" w:rsidRPr="008C7793" w:rsidRDefault="00C36E10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C36E10" w:rsidRPr="00C36E10" w:rsidRDefault="00C36E10" w:rsidP="00C36E10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8C7793" w:rsidRPr="008C7793" w:rsidRDefault="00C36E10" w:rsidP="00C36E10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C36E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 залишаться на існуючому рівні.</w:t>
            </w:r>
          </w:p>
        </w:tc>
      </w:tr>
      <w:tr w:rsidR="008C7793" w:rsidRPr="008C7793" w:rsidTr="00FC16FA">
        <w:tc>
          <w:tcPr>
            <w:tcW w:w="3022" w:type="dxa"/>
          </w:tcPr>
          <w:p w:rsidR="008C7793" w:rsidRDefault="008C7793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0E4382" w:rsidRPr="000E4382" w:rsidRDefault="000E4382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0E4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України»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E4382" w:rsidRPr="008C7793" w:rsidRDefault="000E4382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</w:tcPr>
          <w:p w:rsidR="00936C4D" w:rsidRPr="00936C4D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Сприятиме:</w:t>
            </w:r>
          </w:p>
          <w:p w:rsidR="00936C4D" w:rsidRPr="00936C4D" w:rsidRDefault="00936C4D" w:rsidP="009521B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усуненню корупційних ризиків; збільшенню інвестиційної привабливості сфери надрокористування; наближенню законодавства України до </w:t>
            </w:r>
            <w:r w:rsidR="0063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вропейського рівня; покращенню розвитку ресурсного потенціалу держави;</w:t>
            </w:r>
          </w:p>
          <w:p w:rsidR="00AB4D85" w:rsidRPr="00F9414C" w:rsidRDefault="00936C4D" w:rsidP="009521B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залученню іноземних інвестицій.</w:t>
            </w:r>
          </w:p>
        </w:tc>
        <w:tc>
          <w:tcPr>
            <w:tcW w:w="2400" w:type="dxa"/>
          </w:tcPr>
          <w:p w:rsidR="008C7793" w:rsidRPr="008C7793" w:rsidRDefault="008C7793" w:rsidP="00C36E10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Відсутні.</w:t>
            </w:r>
          </w:p>
        </w:tc>
      </w:tr>
    </w:tbl>
    <w:p w:rsidR="008B546E" w:rsidRDefault="008B546E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6C79" w:rsidRDefault="00636C79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Оцінка впливу на сферу інтересів суб’єктів господарювання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1270"/>
        <w:gridCol w:w="1411"/>
        <w:gridCol w:w="1255"/>
        <w:gridCol w:w="1398"/>
        <w:gridCol w:w="1395"/>
      </w:tblGrid>
      <w:tr w:rsidR="008C7793" w:rsidRPr="008C7793" w:rsidTr="00FC16FA">
        <w:tc>
          <w:tcPr>
            <w:tcW w:w="2977" w:type="dxa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Разом*</w:t>
            </w:r>
          </w:p>
        </w:tc>
      </w:tr>
      <w:tr w:rsidR="008C7793" w:rsidRPr="008C7793" w:rsidTr="00FC16FA">
        <w:tc>
          <w:tcPr>
            <w:tcW w:w="2977" w:type="dxa"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2852</w:t>
            </w:r>
          </w:p>
        </w:tc>
      </w:tr>
      <w:tr w:rsidR="008C7793" w:rsidRPr="008C7793" w:rsidTr="00FC16FA">
        <w:tc>
          <w:tcPr>
            <w:tcW w:w="2977" w:type="dxa"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*Державна служба статистики України.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268"/>
        <w:gridCol w:w="4720"/>
      </w:tblGrid>
      <w:tr w:rsidR="008C7793" w:rsidRPr="008C7793" w:rsidTr="00FC16FA">
        <w:trPr>
          <w:trHeight w:val="20"/>
        </w:trPr>
        <w:tc>
          <w:tcPr>
            <w:tcW w:w="2694" w:type="dxa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2268" w:type="dxa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Вигоди</w:t>
            </w:r>
          </w:p>
        </w:tc>
        <w:tc>
          <w:tcPr>
            <w:tcW w:w="4810" w:type="dxa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</w:t>
            </w:r>
          </w:p>
        </w:tc>
      </w:tr>
      <w:tr w:rsidR="008C7793" w:rsidRPr="008C7793" w:rsidTr="00FC16FA">
        <w:trPr>
          <w:trHeight w:val="702"/>
        </w:trPr>
        <w:tc>
          <w:tcPr>
            <w:tcW w:w="269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936C4D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</w:t>
            </w:r>
          </w:p>
        </w:tc>
        <w:tc>
          <w:tcPr>
            <w:tcW w:w="2268" w:type="dxa"/>
          </w:tcPr>
          <w:p w:rsidR="008C7793" w:rsidRPr="008C7793" w:rsidRDefault="00936C4D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</w:tc>
        <w:tc>
          <w:tcPr>
            <w:tcW w:w="481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 залишаться на існуючому рівні.</w:t>
            </w:r>
          </w:p>
        </w:tc>
      </w:tr>
      <w:tr w:rsidR="008C7793" w:rsidRPr="008C7793" w:rsidTr="00FC16FA">
        <w:trPr>
          <w:trHeight w:val="2080"/>
        </w:trPr>
        <w:tc>
          <w:tcPr>
            <w:tcW w:w="2694" w:type="dxa"/>
          </w:tcPr>
          <w:p w:rsidR="008C7793" w:rsidRPr="008C7793" w:rsidRDefault="008C7793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936C4D" w:rsidRPr="00936C4D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936C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України».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7793" w:rsidRPr="008C7793" w:rsidRDefault="008C7793" w:rsidP="001C2091">
            <w:pPr>
              <w:widowControl w:val="0"/>
              <w:shd w:val="clear" w:color="auto" w:fill="FFFFFF"/>
              <w:tabs>
                <w:tab w:val="left" w:pos="990"/>
              </w:tabs>
              <w:spacing w:after="0" w:line="240" w:lineRule="auto"/>
              <w:ind w:firstLine="1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Забезпечення прав та інтересів суб’єктів господарювання.</w:t>
            </w:r>
          </w:p>
        </w:tc>
        <w:tc>
          <w:tcPr>
            <w:tcW w:w="481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 саме: 0,5 год на ознайомлення з нормативно-правовим актом.</w:t>
            </w:r>
          </w:p>
        </w:tc>
      </w:tr>
    </w:tbl>
    <w:p w:rsidR="006A0C72" w:rsidRDefault="006A0C72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6164988"/>
    </w:p>
    <w:p w:rsidR="00E42BEF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EF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EF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EF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EF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EF" w:rsidRDefault="00E42BEF" w:rsidP="00064EB8">
      <w:pPr>
        <w:widowControl w:val="0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1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 підприємництва (М-Тест)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</w:t>
      </w:r>
      <w:r w:rsidR="007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2942"/>
      </w:tblGrid>
      <w:tr w:rsidR="008C7793" w:rsidRPr="008C7793" w:rsidTr="00E42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учасників консультацій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результати консультацій</w:t>
            </w:r>
          </w:p>
        </w:tc>
      </w:tr>
      <w:tr w:rsidR="008C7793" w:rsidRPr="008C7793" w:rsidTr="00E42BEF">
        <w:trPr>
          <w:trHeight w:val="4101"/>
        </w:trPr>
        <w:tc>
          <w:tcPr>
            <w:tcW w:w="67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Телефонні консультації із суб’єктами підприємницької діяльності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 сприймається.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ознайомитися з новими вимогами регулювання – 0,5 год.</w:t>
            </w:r>
          </w:p>
        </w:tc>
      </w:tr>
    </w:tbl>
    <w:p w:rsidR="008B546E" w:rsidRDefault="008B546E" w:rsidP="001C2091">
      <w:pPr>
        <w:widowControl w:val="0"/>
        <w:tabs>
          <w:tab w:val="left" w:pos="851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851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Вимірювання впливу регулювання на суб’єктів малого підприємництва:</w:t>
      </w:r>
    </w:p>
    <w:p w:rsidR="008C7793" w:rsidRPr="008C7793" w:rsidRDefault="008C7793" w:rsidP="001C2091">
      <w:pPr>
        <w:widowControl w:val="0"/>
        <w:tabs>
          <w:tab w:val="left" w:pos="142"/>
          <w:tab w:val="left" w:pos="990"/>
        </w:tabs>
        <w:spacing w:after="12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суб'єктів малого(мікро) підприємництва, на яких поширюється регулювання: 2326.</w:t>
      </w:r>
    </w:p>
    <w:p w:rsidR="008C7793" w:rsidRPr="008C7793" w:rsidRDefault="008C7793" w:rsidP="001C2091">
      <w:pPr>
        <w:widowControl w:val="0"/>
        <w:tabs>
          <w:tab w:val="left" w:pos="142"/>
          <w:tab w:val="left" w:pos="990"/>
        </w:tabs>
        <w:spacing w:after="12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питома вага суб'єктів малого підприємництва у загальній кількості суб'єктів господарювання, на яких проблема справляє вплив 81,5 %.</w:t>
      </w:r>
    </w:p>
    <w:p w:rsidR="008C7793" w:rsidRPr="008C7793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витрат суб’єкта малого підприємництва на виконання вимог регулювання.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</w:t>
      </w:r>
      <w:r w:rsidR="00A85056"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рік», з 1 січня 20</w:t>
      </w:r>
      <w:r w:rsidR="00A85056"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становить – </w:t>
      </w:r>
      <w:r w:rsidR="00A85056"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28,31 </w:t>
      </w: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гривні.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Первинна інформація про вимоги регулювання може бути отримана за результатами пошуку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постанови Кабінету Міністрів України </w:t>
      </w:r>
      <w:r w:rsidR="000E106E" w:rsidRPr="000E1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України»</w:t>
      </w:r>
      <w:r w:rsidR="000E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веб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 Державної служби геології та надр України.</w:t>
      </w:r>
    </w:p>
    <w:p w:rsid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Інформація про розмір часу, який витрачається суб’єктами на отримання зазначеної інформації є оціночною.</w:t>
      </w:r>
    </w:p>
    <w:p w:rsidR="006A0C72" w:rsidRPr="008C7793" w:rsidRDefault="006A0C72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141"/>
        <w:gridCol w:w="1863"/>
        <w:gridCol w:w="16"/>
        <w:gridCol w:w="1604"/>
      </w:tblGrid>
      <w:tr w:rsidR="008C7793" w:rsidRPr="008C7793" w:rsidTr="00FC16F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оцінки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за</w:t>
            </w:r>
          </w:p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п’ять років</w:t>
            </w:r>
          </w:p>
        </w:tc>
      </w:tr>
      <w:tr w:rsidR="008C7793" w:rsidRPr="008C7793" w:rsidTr="00FC16FA">
        <w:tc>
          <w:tcPr>
            <w:tcW w:w="9862" w:type="dxa"/>
            <w:gridSpan w:val="7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rPr>
          <w:trHeight w:val="840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процедури: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Разом, гривень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(сума рядків 1 + 2 + 3 + 4 + 5)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господарювання, що повинні виконати вимоги регулювання, одиниць.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Сумарно, гривень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B76536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відповідний стовпчик “разом” Х </w:t>
            </w:r>
            <w:r w:rsidR="008C7793"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кількість суб’єктів малого </w:t>
            </w:r>
            <w:r w:rsidR="008C7793"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підприємництва, що повинні виконати вимоги регулювання (рядок 6 Х рядок 7)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8C7793" w:rsidRDefault="008C7793" w:rsidP="001C20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B76536" w:rsidRPr="008C7793" w:rsidRDefault="00B76536" w:rsidP="001C20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162"/>
        <w:gridCol w:w="2277"/>
        <w:gridCol w:w="1170"/>
      </w:tblGrid>
      <w:tr w:rsidR="008C7793" w:rsidRPr="008C7793" w:rsidTr="00FC16FA">
        <w:tc>
          <w:tcPr>
            <w:tcW w:w="9862" w:type="dxa"/>
            <w:gridSpan w:val="5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508910343"/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год. (час, який витрачається с/г на пошук нормативно-правового акту в мережі Інтернет та ознайомлення з ним; за результатами консультацій)</w:t>
            </w:r>
            <w:r w:rsidRPr="008C7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2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 = </w:t>
            </w:r>
          </w:p>
          <w:p w:rsidR="008C7793" w:rsidRPr="008C7793" w:rsidRDefault="008C7793" w:rsidP="00B76536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(припущено, що суб’єкт повинен виконувати вимоги регулювання лише в перший рік; за результатами консультацій)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Процедури офіційного звітування. 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793" w:rsidRPr="008C7793" w:rsidTr="00FC16FA">
        <w:trPr>
          <w:trHeight w:val="840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Процедури щодо забезпечення процесу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перевірок 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40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процедури: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rPr>
          <w:trHeight w:val="649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Разом, гривень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B4139">
            <w:pPr>
              <w:widowControl w:val="0"/>
              <w:tabs>
                <w:tab w:val="center" w:pos="813"/>
                <w:tab w:val="left" w:pos="990"/>
              </w:tabs>
              <w:spacing w:after="12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B4139">
            <w:pPr>
              <w:widowControl w:val="0"/>
              <w:tabs>
                <w:tab w:val="left" w:pos="990"/>
              </w:tabs>
              <w:spacing w:after="120" w:line="240" w:lineRule="auto"/>
              <w:ind w:hanging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C7793" w:rsidRPr="008C7793" w:rsidTr="00FC16FA">
        <w:trPr>
          <w:trHeight w:val="921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4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</w:tr>
      <w:tr w:rsidR="008C7793" w:rsidRPr="008C7793" w:rsidTr="00FC16FA">
        <w:trPr>
          <w:trHeight w:val="480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Сумарно, гривень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1B4139" w:rsidP="001B4139">
            <w:pPr>
              <w:widowControl w:val="0"/>
              <w:tabs>
                <w:tab w:val="left" w:pos="990"/>
              </w:tabs>
              <w:spacing w:after="120" w:line="240" w:lineRule="auto"/>
              <w:ind w:left="-14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32 936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1B4139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32 936</w:t>
            </w:r>
          </w:p>
        </w:tc>
      </w:tr>
      <w:bookmarkEnd w:id="4"/>
      <w:bookmarkEnd w:id="5"/>
    </w:tbl>
    <w:p w:rsidR="001B4139" w:rsidRDefault="001B4139" w:rsidP="001C2091">
      <w:pPr>
        <w:widowControl w:val="0"/>
        <w:tabs>
          <w:tab w:val="left" w:pos="990"/>
        </w:tabs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14"/>
        <w:gridCol w:w="1782"/>
        <w:gridCol w:w="1818"/>
      </w:tblGrid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перший рік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0.00 грн 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4D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(сума рядків: 1+2), гривень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4D413E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7 448 </w:t>
            </w:r>
            <w:r w:rsidR="008C7793"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4D413E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448</w:t>
            </w:r>
            <w:r w:rsidR="008C7793"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AB4D85" w:rsidRPr="001C2091" w:rsidRDefault="00AB4D85" w:rsidP="001C2091">
      <w:pPr>
        <w:widowControl w:val="0"/>
        <w:tabs>
          <w:tab w:val="left" w:pos="990"/>
        </w:tabs>
        <w:spacing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Сумарні витрати за альтернативами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витрат, гривень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Альтернатива 1.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держави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малого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6" w:name="_Hlk16069202"/>
            <w:r w:rsidRPr="008C7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Альтернатива 2.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держави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Витрати с/г великого та середнього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BC64F9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7 448</w:t>
            </w:r>
            <w:r w:rsidR="008C7793"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малого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BC64F9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32 936</w:t>
            </w:r>
            <w:r w:rsidR="008C7793"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  <w:bookmarkEnd w:id="6"/>
    </w:tbl>
    <w:p w:rsidR="00BC64F9" w:rsidRDefault="00BC64F9" w:rsidP="001C2091">
      <w:pPr>
        <w:widowControl w:val="0"/>
        <w:tabs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 Вибір найбільш оптимального альтернативного способу досягнення цілей</w:t>
      </w: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44"/>
        <w:gridCol w:w="1366"/>
        <w:gridCol w:w="1735"/>
        <w:gridCol w:w="2247"/>
      </w:tblGrid>
      <w:tr w:rsidR="008C7793" w:rsidRPr="008C7793" w:rsidTr="00FC16FA">
        <w:tc>
          <w:tcPr>
            <w:tcW w:w="241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14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348" w:type="dxa"/>
            <w:gridSpan w:val="3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Коментарі щодо присвоєння відповідного бала</w:t>
            </w:r>
          </w:p>
        </w:tc>
      </w:tr>
      <w:tr w:rsidR="008C7793" w:rsidRPr="008C7793" w:rsidTr="00FC16FA">
        <w:tc>
          <w:tcPr>
            <w:tcW w:w="2410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891CD5" w:rsidP="00891CD5">
            <w:pPr>
              <w:widowControl w:val="0"/>
              <w:tabs>
                <w:tab w:val="left" w:pos="990"/>
              </w:tabs>
              <w:spacing w:after="12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 альтернатива не сприятиме досягненню цілей державного регулювання.</w:t>
            </w:r>
            <w:r w:rsidRPr="008C77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Залишаються проблеми зазначені у Розділі 1 Аналізу.</w:t>
            </w:r>
          </w:p>
        </w:tc>
      </w:tr>
      <w:tr w:rsidR="008C7793" w:rsidRPr="008C7793" w:rsidTr="00FC16FA">
        <w:tc>
          <w:tcPr>
            <w:tcW w:w="2410" w:type="dxa"/>
            <w:tcBorders>
              <w:bottom w:val="single" w:sz="4" w:space="0" w:color="auto"/>
            </w:tcBorders>
          </w:tcPr>
          <w:p w:rsidR="00276AC8" w:rsidRPr="00276AC8" w:rsidRDefault="008C7793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Прийняття постанови Кабінету Міністрів України </w:t>
            </w:r>
            <w:r w:rsidR="00276AC8"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України».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 альтернатива сприятиме досягнен</w:t>
            </w:r>
            <w:r w:rsid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цілей державного регулювання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щодо: забезпечення прав та інтересів суб’єктів господарювання видобувної галузі, ефективного та прозорого регулювання з питань надання спеціальних дозволів на користування надрами, </w:t>
            </w:r>
            <w:r w:rsidR="00276AC8"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забезпечить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 в свою чергу сприятиме отриманню адміністративних послуг належної якості, а також збільшенню інвестиційної привабливості сфери надрокористування; наближенню законодавства України до Європейського рівня.</w:t>
            </w: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180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результативності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Вигоди (підсумок)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(підсумок)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E5772B" w:rsidRPr="008C7793" w:rsidTr="00FC16FA">
        <w:tc>
          <w:tcPr>
            <w:tcW w:w="2410" w:type="dxa"/>
            <w:tcBorders>
              <w:top w:val="single" w:sz="4" w:space="0" w:color="auto"/>
            </w:tcBorders>
          </w:tcPr>
          <w:p w:rsid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91CD5" w:rsidRPr="008C7793" w:rsidRDefault="00891CD5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держави: 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E5772B" w:rsidRPr="008C7793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Відсутні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E5772B" w:rsidRPr="00E5772B" w:rsidRDefault="00E5772B" w:rsidP="002F03DA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держави:</w:t>
            </w:r>
          </w:p>
          <w:p w:rsidR="00E5772B" w:rsidRPr="00E5772B" w:rsidRDefault="00E5772B" w:rsidP="002F03DA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суб’єктів господарювання:</w:t>
            </w: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залишаться на існуючому рівні.</w:t>
            </w:r>
          </w:p>
          <w:p w:rsidR="00E5772B" w:rsidRPr="008C7793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E5772B" w:rsidRPr="008C7793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 найгіршою з альтернатив, оскільки не дає змоги досягнути поставлених цілей державного регулювання та не відповідатиме вимогам діючого законодавства.</w:t>
            </w:r>
          </w:p>
        </w:tc>
      </w:tr>
      <w:tr w:rsidR="008C7793" w:rsidRPr="008C7793" w:rsidTr="00FC16FA">
        <w:tc>
          <w:tcPr>
            <w:tcW w:w="2410" w:type="dxa"/>
            <w:tcBorders>
              <w:bottom w:val="single" w:sz="4" w:space="0" w:color="auto"/>
            </w:tcBorders>
          </w:tcPr>
          <w:p w:rsidR="00276AC8" w:rsidRPr="008C7793" w:rsidRDefault="008C7793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276AC8" w:rsidRPr="00276AC8" w:rsidRDefault="00276AC8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України».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Для держави: </w:t>
            </w:r>
          </w:p>
          <w:p w:rsidR="00276AC8" w:rsidRPr="00276AC8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Забезпечить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продовження функціювання електронних торгів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постійній основі, т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акож сприятиме: усуненню корупційних ризиків; збільшенню інвестиційної привабливості сфери надрокористування; наближенню законодавства України до Європейського рівня; покращенню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розвитку ресурсного потенціалу держави;</w:t>
            </w:r>
          </w:p>
          <w:p w:rsidR="00276AC8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залученню іноземних інвестицій.</w:t>
            </w:r>
          </w:p>
          <w:p w:rsidR="008C7793" w:rsidRPr="008C7793" w:rsidRDefault="008C7793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8C7793" w:rsidRPr="008C7793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Забезпечить врахування</w:t>
            </w:r>
            <w:r w:rsidR="008C7793"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 та законних інтересів суб’єктів господарювання у сфері надрокористування.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8C7793" w:rsidRPr="008C7793" w:rsidRDefault="008C7793" w:rsidP="00E5772B">
            <w:pPr>
              <w:widowControl w:val="0"/>
              <w:tabs>
                <w:tab w:val="left" w:pos="990"/>
              </w:tabs>
              <w:spacing w:after="12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Для держави:</w:t>
            </w: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E5772B" w:rsidRPr="00E5772B" w:rsidRDefault="00E5772B" w:rsidP="00E5772B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Реалізація не потребує додаткових витрат з Державного бюджету</w:t>
            </w: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 ризику зовнішніх</w:t>
            </w: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чинників на дію запропонованого регуляторного акта</w:t>
            </w:r>
          </w:p>
        </w:tc>
      </w:tr>
      <w:tr w:rsidR="008C7793" w:rsidRPr="008C7793" w:rsidTr="00FC16FA">
        <w:tc>
          <w:tcPr>
            <w:tcW w:w="2410" w:type="dxa"/>
          </w:tcPr>
          <w:p w:rsid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891CD5" w:rsidP="00FB1E8C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3510" w:type="dxa"/>
            <w:gridSpan w:val="2"/>
          </w:tcPr>
          <w:p w:rsidR="008C7793" w:rsidRPr="008C7793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дозволить вирішити проблеми, зазначені у розділ 1 аналізу, а також не дозволить досягти цілей державного регулювання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2" w:type="dxa"/>
            <w:gridSpan w:val="2"/>
          </w:tcPr>
          <w:p w:rsidR="008C7793" w:rsidRPr="008C7793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Ризики зовнішніх чинників на дію регуляторного акта у разі з</w:t>
            </w:r>
            <w:r w:rsidRPr="002F03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алишення існуючої на даний момент ситуації без змін -відсутні.</w:t>
            </w:r>
          </w:p>
        </w:tc>
      </w:tr>
      <w:tr w:rsidR="008C7793" w:rsidRPr="008C7793" w:rsidTr="00FC16FA">
        <w:tc>
          <w:tcPr>
            <w:tcW w:w="2410" w:type="dxa"/>
          </w:tcPr>
          <w:p w:rsid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891CD5" w:rsidRPr="00891CD5" w:rsidRDefault="00891CD5" w:rsidP="00891CD5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891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</w:t>
            </w:r>
            <w:r w:rsidRPr="00891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дозволів на користування надрами шляхом електронних торгів та визнання такими, що втратили чинність, деяких постанов Кабінету Міністрів України».</w:t>
            </w:r>
          </w:p>
          <w:p w:rsidR="00891CD5" w:rsidRPr="008C7793" w:rsidRDefault="00891CD5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2F03DA" w:rsidRPr="002F03DA" w:rsidRDefault="002F03DA" w:rsidP="002F03DA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Така альтернатива є найбільш оптимальною, оскільки, сприятиме досягненню цілей державного регулювання щодо:</w:t>
            </w: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забезпечення прав та інтересів суб’єктів господарювання видобувної галузі, ефективного та прозорого регулювання з питань надання спеціальних </w:t>
            </w: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дозволів на користування надрами, </w:t>
            </w:r>
            <w:r w:rsidRPr="002F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забезпечить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що в свою чергу сприятиме отриманню адміністративних послуг належної якості, а також збільшенню інвестиційної привабливості сфери надрокористування; наближенню законодавства України до Європейського рівня.</w:t>
            </w:r>
          </w:p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gridSpan w:val="2"/>
          </w:tcPr>
          <w:p w:rsidR="008C7793" w:rsidRPr="008C7793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Зовнішні чинники на дію регуляторного акта у разі його прийняття - відсутні.</w:t>
            </w:r>
          </w:p>
        </w:tc>
      </w:tr>
    </w:tbl>
    <w:p w:rsidR="001C2091" w:rsidRDefault="001C2091" w:rsidP="00982CAE">
      <w:pPr>
        <w:widowControl w:val="0"/>
        <w:tabs>
          <w:tab w:val="left" w:pos="-3686"/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Default="008C7793" w:rsidP="001C2091">
      <w:pPr>
        <w:widowControl w:val="0"/>
        <w:tabs>
          <w:tab w:val="left" w:pos="-3686"/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Механізм та заходи, які забезпечать розв’язання визначеної проблеми</w:t>
      </w:r>
    </w:p>
    <w:p w:rsidR="00891CD5" w:rsidRPr="00891CD5" w:rsidRDefault="00891CD5" w:rsidP="003E7E7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9262209"/>
      <w:r w:rsidRPr="00891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розв’язання проблеми, визначеної у пункті 1 цього аналізу регуляторного впливу, передбачається:</w:t>
      </w:r>
    </w:p>
    <w:p w:rsidR="00891CD5" w:rsidRPr="003E7E78" w:rsidRDefault="00891CD5" w:rsidP="003E7E7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постанови розроблено на виконання вимог статті 16 Кодексу України про надра та за результатами експериментального проекту із запровадження проведення аукціонів з продажу спеціальних дозволів на користування надрами шляхом електронних торгів, що привело до спрощення, прозорості та ефективної процедури продажу спеціальних дозволів на користування надрами шляхом електронних торгів, з метою забезпечення продовження функціювання електронних торгів на постійній основі.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зокрема передбачає: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продаж на аукціоні спеціальних дозволів на користування надрами шляхом електронних торгів;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заявник проходить процедуру реєстрації та подає заявку для участі в аукціоні шляхом заповнення електронної форми в його особистому кабінеті;</w:t>
      </w:r>
    </w:p>
    <w:p w:rsidR="00891CD5" w:rsidRPr="003E7E78" w:rsidRDefault="00891CD5" w:rsidP="00891C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використання механізму проведення аукціону з методом покрокового зниження початкової ціни та подальшого подання цінових пропозицій;</w:t>
      </w:r>
    </w:p>
    <w:p w:rsidR="00891CD5" w:rsidRPr="003E7E78" w:rsidRDefault="00891CD5" w:rsidP="00891C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пропонується надати можливість отримати висновок з оцінки впливу на довкілля, згідно з яким провадження планової діяльності є допустимим, після отримання спеціального дозволу на користування надрами (Держгеонадрами в особливих умовах спецдозволу зазначається необхідність надрокористувача отримати висновок з оцінки впливу на довкілля), що сприятиме залученню </w:t>
      </w: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іноземних інвестицій та впровадженню сучасних технологій в українське видобування.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містить гарантію для суб’єктів господарювання на отримання земельної ділянки, шляхом встановлення вимоги для Держгеонадра та органів місцевого самоврядування затверджувати переліки земельних ділянок державної, комунальної власності, розташованих у межах ділянки надр, що передається в користування переможцю аукціону, конкурсу, і які мають бути передані йому в користування для видобування корисних копалин;</w:t>
      </w:r>
    </w:p>
    <w:p w:rsidR="002B66A2" w:rsidRPr="00895CCE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 та прозорість сфери надрокористування; мінімізує суб’єктивни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під час здійснення дозвільних процедур;</w:t>
      </w:r>
    </w:p>
    <w:p w:rsidR="002B66A2" w:rsidRPr="00895CCE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конкурентність у сфері надрокористування;</w:t>
      </w:r>
    </w:p>
    <w:p w:rsidR="00B55D37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регуляторного навантаження на суб’єктів господарювання</w:t>
      </w:r>
      <w:r w:rsid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6DB" w:rsidRPr="00E14345" w:rsidRDefault="00B016DB" w:rsidP="00E42BEF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A2" w:rsidRPr="00C62A10" w:rsidRDefault="002B66A2" w:rsidP="001C2091">
      <w:pPr>
        <w:pStyle w:val="a7"/>
        <w:widowControl w:val="0"/>
        <w:numPr>
          <w:ilvl w:val="0"/>
          <w:numId w:val="5"/>
        </w:num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Організаційні заходи для впровадження регулювання:</w:t>
      </w:r>
    </w:p>
    <w:p w:rsidR="002B66A2" w:rsidRDefault="002B66A2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впровадження цього регуляторного акта необхідно забезпечити інформування надрокористувачів про вимоги регуляторного акта шляхом його оприлюднення у засобах масової інформації та розміщенні на Урядовому порталі.</w:t>
      </w:r>
    </w:p>
    <w:p w:rsidR="002B66A2" w:rsidRPr="00C62A10" w:rsidRDefault="002B66A2" w:rsidP="001C2091">
      <w:pPr>
        <w:pStyle w:val="a7"/>
        <w:widowControl w:val="0"/>
        <w:numPr>
          <w:ilvl w:val="0"/>
          <w:numId w:val="5"/>
        </w:num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Заходи, які необхідно здійснити суб’єктам господарської діяльності:</w:t>
      </w:r>
    </w:p>
    <w:p w:rsidR="002B66A2" w:rsidRDefault="002B66A2" w:rsidP="001C2091">
      <w:pPr>
        <w:widowControl w:val="0"/>
        <w:numPr>
          <w:ilvl w:val="0"/>
          <w:numId w:val="2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 з вимогами регулювання (пошук та опрацювання регуляторного акту в мережі Інтернет);</w:t>
      </w:r>
    </w:p>
    <w:p w:rsidR="002B66A2" w:rsidRDefault="002B66A2" w:rsidP="001C2091">
      <w:pPr>
        <w:widowControl w:val="0"/>
        <w:numPr>
          <w:ilvl w:val="0"/>
          <w:numId w:val="2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вимоги регулювання після прийняття регуляторного акта.</w:t>
      </w:r>
    </w:p>
    <w:p w:rsidR="00636C79" w:rsidRDefault="00636C79" w:rsidP="00636C79">
      <w:pPr>
        <w:widowControl w:val="0"/>
        <w:tabs>
          <w:tab w:val="left" w:pos="99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-3686"/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n79"/>
      <w:bookmarkStart w:id="9" w:name="n80"/>
      <w:bookmarkStart w:id="10" w:name="n81"/>
      <w:bookmarkStart w:id="11" w:name="n83"/>
      <w:bookmarkStart w:id="12" w:name="n89"/>
      <w:bookmarkStart w:id="13" w:name="n90"/>
      <w:bookmarkStart w:id="14" w:name="n91"/>
      <w:bookmarkStart w:id="15" w:name="n92"/>
      <w:bookmarkStart w:id="16" w:name="n93"/>
      <w:bookmarkStart w:id="17" w:name="n94"/>
      <w:bookmarkStart w:id="18" w:name="n95"/>
      <w:bookmarkStart w:id="19" w:name="n9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розрахунок витрат суб’єктів малого (мікро) підприємництва в межах даного аналізу.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оприлюднення постанови в установленому порядку забезпечить доведення її вимог до суб’єктів господарювання, центральних та місцевих органів виконавчої влади і органів місцевого самоврядування.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цілей не передбачає додаткових організаційних заходів.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постанови не призведе до неочікуваних результатів і не потребуватиме додаткових витрат з Державного бюджету.</w:t>
      </w:r>
    </w:p>
    <w:p w:rsid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Можлива шкода у разі очікуваних наслідків дії акта не прогнозується.</w:t>
      </w:r>
    </w:p>
    <w:p w:rsid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B55D37">
      <w:pPr>
        <w:widowControl w:val="0"/>
        <w:tabs>
          <w:tab w:val="left" w:pos="990"/>
        </w:tabs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 Обґрунтування запропонованого строку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Строк дії цього регуляторного акта встановлюється на необмежений термін, оскільки він регулює відносини, які мають пролонгований характер. Зміна строку дії регуляторного акта можлива в разі зміни міжнародно-правових актів чи законодавчих актів України вищої юридичної сили на виконання яких розроблений цей проект регуляторного акта.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Термін набрання чинності регуляторним актом – з дня його офіційного оприлюднення.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 Визначення показників результативності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Прогнозними значеннями показників результативності регуляторного акта є: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Розмір надходжень до державного та місцевих бюджетів і державних цільових фондів, пов’язаних із дією акта  – не передбачаються.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Кількість суб’єктів господарювання: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 господарювання великого і середнього підприємництва – 526;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 господарювання малого та мікро підприємництва – 2326.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Розмір коштів і час, які витрачаються суб’єктами господарювання у зв’язку із виконанням вимог акта – низький.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Розмір коштів, які витрачатимуться суб’єктом господарювання у зв’язку із виконанням вимог акта:</w:t>
      </w:r>
    </w:p>
    <w:p w:rsidR="008C7793" w:rsidRPr="003E7E78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одного суб’єкта господарювання великого і середнього підприємництва:</w:t>
      </w:r>
      <w:r w:rsidRPr="003E7E7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="00982CAE"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14,16 </w:t>
      </w: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одного суб’єкта господарювання малого та мікро підприємництва: </w:t>
      </w:r>
      <w:r w:rsidR="00982CAE"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14,16 </w:t>
      </w: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8C7793" w:rsidRPr="008C7793" w:rsidRDefault="008C7793" w:rsidP="001C2091">
      <w:pPr>
        <w:widowControl w:val="0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часу, який витрачатиметься суб’єктом господарювання у зв’язку із виконанням вимог акта: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одного суб’єкта господарювання великого і середнього підприємництва: 0,5 год.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одного суб’єкта господарювання малого та мікро підприємництва: 0,5 год.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Рівень поінформованості суб’єктів господарювання і фізичних осіб – високий. Проект акта та відповідний аналіз регуляторного вплив</w:t>
      </w:r>
      <w:r w:rsidR="0063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оприлюднено на офіційному веб</w:t>
      </w: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сайті Державної служби геології та надр України.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Додатковими показниками результативності запровадження регуляторного акта, виходячи з його цілей, слугуватимуть: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Кількість оголошених аукціонів з продажу спеціальних дозволів на </w:t>
      </w: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користування надрами шляхом електронних торгів;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2.Кількість лотів, запропонованих до продажу на електронних аукціонах;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Кількість лотів, реалізованих на електронних аукціонах;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Приріст ціни продажу(у порівнянні зі стартовою) у відсотках;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Кількість оголошених повторних аукціонів;</w:t>
      </w:r>
    </w:p>
    <w:p w:rsidR="008C7793" w:rsidRPr="008C7793" w:rsidRDefault="00BD27AD" w:rsidP="00840CBF">
      <w:pPr>
        <w:widowControl w:val="0"/>
        <w:tabs>
          <w:tab w:val="left" w:pos="993"/>
          <w:tab w:val="left" w:pos="1134"/>
          <w:tab w:val="left" w:pos="1276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8C7793"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Кількість електронних аукціонів (у тому числі скасованих, відмінених);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Розмір надходжень до бюджетів, пов'язаних з дією акта;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Кількість зареєстрованих учасників торгів;</w:t>
      </w:r>
    </w:p>
    <w:p w:rsidR="00A96EA3" w:rsidRPr="008C7793" w:rsidRDefault="008C7793" w:rsidP="009D6B80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Кількість іноземних юридичних осіб, які взяли участь в електронних торгах.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Відстеження результативності регуляторного акта здійснюватиметься шляхом проведення базового, повторного та періодичного відстеження статистичних показників результативності акта, визначених під час проведення аналізу впливу регуляторного акта.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Базове відстеження результативності цього регуляторного акта здійснюватиметься </w:t>
      </w:r>
      <w:r w:rsidR="00982C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через рік </w:t>
      </w: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після набрання ним чинності, оскільки для цього використовуватимуться виключно статистичні показники.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Повторне відстеження результативності регуляторного акта здійснюватиметься через </w:t>
      </w:r>
      <w:r w:rsidR="00982CAE">
        <w:rPr>
          <w:rFonts w:ascii="Times New Roman" w:eastAsia="MS Mincho" w:hAnsi="Times New Roman" w:cs="Times New Roman"/>
          <w:sz w:val="28"/>
          <w:szCs w:val="28"/>
          <w:lang w:eastAsia="ja-JP"/>
        </w:rPr>
        <w:t>два роки</w:t>
      </w: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 дня набрання </w:t>
      </w:r>
      <w:r w:rsidR="00982CAE">
        <w:rPr>
          <w:rFonts w:ascii="Times New Roman" w:eastAsia="MS Mincho" w:hAnsi="Times New Roman" w:cs="Times New Roman"/>
          <w:sz w:val="28"/>
          <w:szCs w:val="28"/>
          <w:lang w:eastAsia="ja-JP"/>
        </w:rPr>
        <w:t>чинності цим регуляторним актом</w:t>
      </w: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. За результатами даного відстеження відбудеться порівняння показників базового та повторного відстеження.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Вид даних, за допомогою яких здійснюватиметься відстеження результативності – статистичні.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Відстеження результативності регуляторного акта буде здійснювати Державна служба геології та надр України протягом усього терміну його дії. </w:t>
      </w:r>
    </w:p>
    <w:p w:rsidR="008C7793" w:rsidRDefault="008C7793" w:rsidP="001C2091">
      <w:pPr>
        <w:widowControl w:val="0"/>
        <w:tabs>
          <w:tab w:val="left" w:pos="990"/>
        </w:tabs>
        <w:spacing w:after="0" w:line="240" w:lineRule="auto"/>
        <w:ind w:left="272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97269" w:rsidRPr="008C7793" w:rsidRDefault="00E97269" w:rsidP="001C2091">
      <w:pPr>
        <w:widowControl w:val="0"/>
        <w:tabs>
          <w:tab w:val="left" w:pos="990"/>
        </w:tabs>
        <w:spacing w:after="0" w:line="240" w:lineRule="auto"/>
        <w:ind w:left="272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C7793" w:rsidRPr="008C7793" w:rsidRDefault="008C7793" w:rsidP="001C2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Голова 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Державної служби </w:t>
      </w:r>
    </w:p>
    <w:p w:rsidR="008C7793" w:rsidRPr="008C7793" w:rsidRDefault="008C7793" w:rsidP="001C2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геології та надр України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98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8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оман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ОПІМАХ</w:t>
      </w:r>
    </w:p>
    <w:p w:rsidR="00555C77" w:rsidRDefault="00F83206" w:rsidP="001C2091">
      <w:pPr>
        <w:spacing w:line="240" w:lineRule="auto"/>
      </w:pPr>
    </w:p>
    <w:sectPr w:rsidR="00555C77" w:rsidSect="00E2340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39" w:rsidRDefault="00134C39">
      <w:pPr>
        <w:spacing w:after="0" w:line="240" w:lineRule="auto"/>
      </w:pPr>
      <w:r>
        <w:separator/>
      </w:r>
    </w:p>
  </w:endnote>
  <w:endnote w:type="continuationSeparator" w:id="0">
    <w:p w:rsidR="00134C39" w:rsidRDefault="0013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39" w:rsidRDefault="00134C39">
      <w:pPr>
        <w:spacing w:after="0" w:line="240" w:lineRule="auto"/>
      </w:pPr>
      <w:r>
        <w:separator/>
      </w:r>
    </w:p>
  </w:footnote>
  <w:footnote w:type="continuationSeparator" w:id="0">
    <w:p w:rsidR="00134C39" w:rsidRDefault="0013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Default="004A144C" w:rsidP="00DA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09B8" w:rsidRDefault="00F832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Pr="003F69CE" w:rsidRDefault="004A144C" w:rsidP="003F69CE">
    <w:pPr>
      <w:pStyle w:val="a3"/>
      <w:framePr w:wrap="around" w:vAnchor="text" w:hAnchor="page" w:x="6099" w:y="-123"/>
      <w:rPr>
        <w:rStyle w:val="a5"/>
        <w:sz w:val="28"/>
        <w:szCs w:val="28"/>
      </w:rPr>
    </w:pPr>
    <w:r w:rsidRPr="003F69CE">
      <w:rPr>
        <w:rStyle w:val="a5"/>
        <w:sz w:val="28"/>
        <w:szCs w:val="28"/>
      </w:rPr>
      <w:fldChar w:fldCharType="begin"/>
    </w:r>
    <w:r w:rsidRPr="003F69CE">
      <w:rPr>
        <w:rStyle w:val="a5"/>
        <w:sz w:val="28"/>
        <w:szCs w:val="28"/>
      </w:rPr>
      <w:instrText xml:space="preserve">PAGE  </w:instrText>
    </w:r>
    <w:r w:rsidRPr="003F69CE">
      <w:rPr>
        <w:rStyle w:val="a5"/>
        <w:sz w:val="28"/>
        <w:szCs w:val="28"/>
      </w:rPr>
      <w:fldChar w:fldCharType="separate"/>
    </w:r>
    <w:r w:rsidR="00F83206">
      <w:rPr>
        <w:rStyle w:val="a5"/>
        <w:noProof/>
        <w:sz w:val="28"/>
        <w:szCs w:val="28"/>
      </w:rPr>
      <w:t>16</w:t>
    </w:r>
    <w:r w:rsidRPr="003F69CE">
      <w:rPr>
        <w:rStyle w:val="a5"/>
        <w:sz w:val="28"/>
        <w:szCs w:val="28"/>
      </w:rPr>
      <w:fldChar w:fldCharType="end"/>
    </w:r>
  </w:p>
  <w:p w:rsidR="001609B8" w:rsidRPr="00A739E9" w:rsidRDefault="00F83206" w:rsidP="00A73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06D"/>
    <w:multiLevelType w:val="multilevel"/>
    <w:tmpl w:val="0A301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857454C"/>
    <w:multiLevelType w:val="hybridMultilevel"/>
    <w:tmpl w:val="B69ADF76"/>
    <w:lvl w:ilvl="0" w:tplc="DD9E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F4"/>
    <w:rsid w:val="00055121"/>
    <w:rsid w:val="00064EB8"/>
    <w:rsid w:val="00093580"/>
    <w:rsid w:val="000C3208"/>
    <w:rsid w:val="000E106E"/>
    <w:rsid w:val="000E4382"/>
    <w:rsid w:val="00110270"/>
    <w:rsid w:val="001332FD"/>
    <w:rsid w:val="00134C39"/>
    <w:rsid w:val="00185EDA"/>
    <w:rsid w:val="001B4139"/>
    <w:rsid w:val="001C05CB"/>
    <w:rsid w:val="001C2091"/>
    <w:rsid w:val="001C79B6"/>
    <w:rsid w:val="001E5954"/>
    <w:rsid w:val="00202A0F"/>
    <w:rsid w:val="0024556B"/>
    <w:rsid w:val="0027622C"/>
    <w:rsid w:val="00276AC8"/>
    <w:rsid w:val="00286EEE"/>
    <w:rsid w:val="002B5B98"/>
    <w:rsid w:val="002B66A2"/>
    <w:rsid w:val="002F03DA"/>
    <w:rsid w:val="00302A62"/>
    <w:rsid w:val="0031296F"/>
    <w:rsid w:val="00351129"/>
    <w:rsid w:val="003A1AA6"/>
    <w:rsid w:val="003A7035"/>
    <w:rsid w:val="003B29AD"/>
    <w:rsid w:val="003B6767"/>
    <w:rsid w:val="003D7869"/>
    <w:rsid w:val="003E7E78"/>
    <w:rsid w:val="00431DFF"/>
    <w:rsid w:val="004A144C"/>
    <w:rsid w:val="004A6A63"/>
    <w:rsid w:val="004D413E"/>
    <w:rsid w:val="004E62DB"/>
    <w:rsid w:val="00570065"/>
    <w:rsid w:val="0058780F"/>
    <w:rsid w:val="00636C79"/>
    <w:rsid w:val="00651D31"/>
    <w:rsid w:val="006A0C72"/>
    <w:rsid w:val="0072417F"/>
    <w:rsid w:val="00744D7B"/>
    <w:rsid w:val="007870F9"/>
    <w:rsid w:val="007B5267"/>
    <w:rsid w:val="007C7BA6"/>
    <w:rsid w:val="007D2E7B"/>
    <w:rsid w:val="00840CBF"/>
    <w:rsid w:val="00891CD5"/>
    <w:rsid w:val="008A1C38"/>
    <w:rsid w:val="008B546E"/>
    <w:rsid w:val="008C2559"/>
    <w:rsid w:val="008C7793"/>
    <w:rsid w:val="008E01A4"/>
    <w:rsid w:val="008F3AF4"/>
    <w:rsid w:val="00936C4D"/>
    <w:rsid w:val="00947BD2"/>
    <w:rsid w:val="009521B1"/>
    <w:rsid w:val="00966EB1"/>
    <w:rsid w:val="00982CAE"/>
    <w:rsid w:val="00995888"/>
    <w:rsid w:val="009B482A"/>
    <w:rsid w:val="009C23CD"/>
    <w:rsid w:val="009D6B80"/>
    <w:rsid w:val="00A04D77"/>
    <w:rsid w:val="00A64E07"/>
    <w:rsid w:val="00A72726"/>
    <w:rsid w:val="00A85056"/>
    <w:rsid w:val="00A96EA3"/>
    <w:rsid w:val="00AB4D85"/>
    <w:rsid w:val="00AC418D"/>
    <w:rsid w:val="00AD6DD8"/>
    <w:rsid w:val="00AF6E01"/>
    <w:rsid w:val="00B016DB"/>
    <w:rsid w:val="00B375CB"/>
    <w:rsid w:val="00B55D37"/>
    <w:rsid w:val="00B71446"/>
    <w:rsid w:val="00B76536"/>
    <w:rsid w:val="00B81785"/>
    <w:rsid w:val="00BA2797"/>
    <w:rsid w:val="00BC0EAB"/>
    <w:rsid w:val="00BC64F9"/>
    <w:rsid w:val="00BD27AD"/>
    <w:rsid w:val="00C36E10"/>
    <w:rsid w:val="00C86108"/>
    <w:rsid w:val="00CE19A0"/>
    <w:rsid w:val="00D1256E"/>
    <w:rsid w:val="00D60B2E"/>
    <w:rsid w:val="00E17444"/>
    <w:rsid w:val="00E42BEF"/>
    <w:rsid w:val="00E5772B"/>
    <w:rsid w:val="00E87337"/>
    <w:rsid w:val="00E97269"/>
    <w:rsid w:val="00F4130A"/>
    <w:rsid w:val="00F50095"/>
    <w:rsid w:val="00F83206"/>
    <w:rsid w:val="00F9414C"/>
    <w:rsid w:val="00FA5493"/>
    <w:rsid w:val="00FB1E8C"/>
    <w:rsid w:val="00FF43E0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5C8C-7983-4234-BEEA-AD1E553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7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793"/>
  </w:style>
  <w:style w:type="character" w:styleId="a5">
    <w:name w:val="page number"/>
    <w:basedOn w:val="a0"/>
    <w:rsid w:val="008C7793"/>
  </w:style>
  <w:style w:type="character" w:styleId="a6">
    <w:name w:val="Hyperlink"/>
    <w:basedOn w:val="a0"/>
    <w:uiPriority w:val="99"/>
    <w:semiHidden/>
    <w:unhideWhenUsed/>
    <w:rsid w:val="00E174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66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16</Pages>
  <Words>16994</Words>
  <Characters>9688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Negoda</dc:creator>
  <cp:keywords/>
  <dc:description/>
  <cp:lastModifiedBy>T Lytvynova</cp:lastModifiedBy>
  <cp:revision>79</cp:revision>
  <cp:lastPrinted>2020-07-13T05:42:00Z</cp:lastPrinted>
  <dcterms:created xsi:type="dcterms:W3CDTF">2020-02-04T08:19:00Z</dcterms:created>
  <dcterms:modified xsi:type="dcterms:W3CDTF">2020-07-13T05:49:00Z</dcterms:modified>
</cp:coreProperties>
</file>