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43" w:rsidRPr="00493743" w:rsidRDefault="00493743" w:rsidP="00493743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t>АНАЛІЗ РЕГУЛЯТОРНОГО ВПЛИВУ</w:t>
      </w:r>
    </w:p>
    <w:p w:rsidR="00BD0A04" w:rsidRPr="00BD0A04" w:rsidRDefault="00BD0A04" w:rsidP="00BD0A04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D0A04">
        <w:rPr>
          <w:rFonts w:eastAsia="Times New Roman"/>
          <w:b/>
          <w:lang w:eastAsia="ru-RU"/>
        </w:rPr>
        <w:t xml:space="preserve">до проекту Закону України </w:t>
      </w:r>
    </w:p>
    <w:p w:rsidR="00BD0A04" w:rsidRPr="00BD0A04" w:rsidRDefault="00BD0A04" w:rsidP="00BD0A04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D0A04">
        <w:rPr>
          <w:rFonts w:eastAsia="Times New Roman"/>
          <w:b/>
          <w:lang w:eastAsia="ru-RU"/>
        </w:rPr>
        <w:t>«Про внесення змін до Закону України</w:t>
      </w:r>
    </w:p>
    <w:p w:rsidR="00BD0A04" w:rsidRPr="00BD0A04" w:rsidRDefault="00BD0A04" w:rsidP="00BD0A04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D0A04">
        <w:rPr>
          <w:rFonts w:eastAsia="Times New Roman"/>
          <w:b/>
          <w:lang w:eastAsia="ru-RU"/>
        </w:rPr>
        <w:t xml:space="preserve">«Про затвердження Загальнодержавної програми розвитку </w:t>
      </w:r>
    </w:p>
    <w:p w:rsidR="00BD0A04" w:rsidRPr="00BD0A04" w:rsidRDefault="00BD0A04" w:rsidP="00BD0A04">
      <w:pPr>
        <w:spacing w:after="0"/>
        <w:ind w:firstLine="0"/>
        <w:jc w:val="center"/>
        <w:rPr>
          <w:rFonts w:eastAsia="Times New Roman"/>
          <w:b/>
          <w:lang w:eastAsia="ru-RU"/>
        </w:rPr>
      </w:pPr>
      <w:r w:rsidRPr="00BD0A04">
        <w:rPr>
          <w:rFonts w:eastAsia="Times New Roman"/>
          <w:b/>
          <w:lang w:eastAsia="ru-RU"/>
        </w:rPr>
        <w:t>мінерально-сировинної бази України на період до 2030 року»</w:t>
      </w:r>
    </w:p>
    <w:p w:rsidR="00493743" w:rsidRPr="00493743" w:rsidRDefault="00493743" w:rsidP="00493743">
      <w:pPr>
        <w:spacing w:after="0"/>
        <w:ind w:firstLine="0"/>
        <w:jc w:val="center"/>
        <w:rPr>
          <w:rFonts w:eastAsia="Times New Roman"/>
          <w:b/>
          <w:lang w:eastAsia="ru-RU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t>І. Визначення проблеми</w:t>
      </w:r>
    </w:p>
    <w:p w:rsidR="0033542C" w:rsidRPr="0033542C" w:rsidRDefault="0033542C" w:rsidP="0033542C">
      <w:pPr>
        <w:spacing w:after="0"/>
        <w:rPr>
          <w:rFonts w:eastAsia="Times New Roman"/>
        </w:rPr>
      </w:pPr>
      <w:r w:rsidRPr="0033542C">
        <w:rPr>
          <w:rFonts w:eastAsia="Times New Roman"/>
        </w:rPr>
        <w:t xml:space="preserve">Розроблення цього законопроекту обумовлене рекомендаціями Висновку Колегії Рахункової палати України до Звіту про результати перевірки ефективності використаних коштів державного бюджету, спрямованих у 2011-2012 роках на розвиток мінерально-сировинної бази від 11 квітня 2013 року № 22/6-2, </w:t>
      </w:r>
      <w:r w:rsidR="00BC75FA">
        <w:t xml:space="preserve">рішенням колегії </w:t>
      </w:r>
      <w:proofErr w:type="spellStart"/>
      <w:r w:rsidR="00BC75FA">
        <w:t>Мінприроди</w:t>
      </w:r>
      <w:proofErr w:type="spellEnd"/>
      <w:r w:rsidR="00BC75FA">
        <w:t xml:space="preserve"> України від 12.07.2013 №2/1 щодо підготовки законопроекту,</w:t>
      </w:r>
      <w:r w:rsidR="00BC75FA" w:rsidRPr="0033542C">
        <w:rPr>
          <w:rFonts w:eastAsia="Times New Roman"/>
        </w:rPr>
        <w:t xml:space="preserve"> </w:t>
      </w:r>
      <w:r w:rsidRPr="0033542C">
        <w:rPr>
          <w:rFonts w:eastAsia="Times New Roman"/>
        </w:rPr>
        <w:t>необхідністю актуалізації положень Програми з урахуванням загроз енергетичній безпеці, пов’язаних із тимчасовою окупацією території Автономної Республіки Крим та міста Севастополя згідно з рішенням Ради національної безпеки і оборони України від 28 квітня 2014 року «Про стан забезпечення енергетичної безпеки у зв’язку з ситуацією щодо постачання природного газу в Україну».</w:t>
      </w:r>
    </w:p>
    <w:p w:rsidR="0033542C" w:rsidRDefault="0033542C" w:rsidP="0033542C">
      <w:pPr>
        <w:shd w:val="clear" w:color="auto" w:fill="FFFFFF"/>
        <w:spacing w:after="0"/>
        <w:ind w:firstLine="708"/>
        <w:rPr>
          <w:rFonts w:eastAsia="Times New Roman"/>
        </w:rPr>
      </w:pPr>
      <w:r w:rsidRPr="0033542C">
        <w:rPr>
          <w:rFonts w:eastAsia="Times New Roman"/>
        </w:rPr>
        <w:t>Загальнодержавна програма розвитку мінерально-сировинної бази України на період до 2030 року (далі – Програма) розроблялася як пролонгація Програми-2010, а ідеологія, закладена в ній, була сформована у 1990 роках. При складанні Програми не були враховані інфляційні процеси. Нестабільне і в обмежених обсягах державне фінансування на першому етапі виконання Програми (2011-2012 роки) призвело до втрати темпів геологорозвідувального процесу; низка завдань втратила свою актуальність через відсутність реальних проявів і родовищ деяких видів корисних копалин. У той же час проведені у 2009-2011 роках геологорозвідувальні роботи виявили нові перспективні ділянки гостродефіцитних стратегічно важливих для економіки держави корисних копалин. Новітні геополітичні виклики зумовили потребу уточнення робіт, направлених на підготовку паливно-енергетичної складової.</w:t>
      </w:r>
    </w:p>
    <w:p w:rsidR="0033542C" w:rsidRPr="0033542C" w:rsidRDefault="0033542C" w:rsidP="0033542C">
      <w:pPr>
        <w:spacing w:after="0"/>
        <w:rPr>
          <w:rFonts w:eastAsia="Times New Roman"/>
          <w:lang w:eastAsia="ru-RU"/>
        </w:rPr>
      </w:pPr>
      <w:r w:rsidRPr="0033542C">
        <w:rPr>
          <w:rFonts w:eastAsia="Times New Roman"/>
          <w:lang w:eastAsia="ru-RU"/>
        </w:rPr>
        <w:t xml:space="preserve">Проектом </w:t>
      </w:r>
      <w:proofErr w:type="spellStart"/>
      <w:r w:rsidRPr="0033542C">
        <w:rPr>
          <w:rFonts w:eastAsia="Times New Roman"/>
          <w:lang w:eastAsia="ru-RU"/>
        </w:rPr>
        <w:t>акта</w:t>
      </w:r>
      <w:proofErr w:type="spellEnd"/>
      <w:r w:rsidRPr="0033542C">
        <w:rPr>
          <w:rFonts w:eastAsia="Times New Roman"/>
          <w:lang w:eastAsia="ru-RU"/>
        </w:rPr>
        <w:t xml:space="preserve"> передбачається: концентрація робіт на пріоритетних напрямах розвитку мінерально-сировинної бази; зосередження державного фінансування дослідження надр, в основному, на пошукових та пошуково-оцінювальних роботах з метою виявлення інвестиційно привабливих об’єктів.</w:t>
      </w:r>
    </w:p>
    <w:p w:rsidR="0033542C" w:rsidRPr="0033542C" w:rsidRDefault="0033542C" w:rsidP="0033542C">
      <w:pPr>
        <w:spacing w:after="0"/>
        <w:rPr>
          <w:rFonts w:eastAsia="Times New Roman"/>
        </w:rPr>
      </w:pPr>
      <w:r w:rsidRPr="0033542C">
        <w:rPr>
          <w:rFonts w:eastAsia="Times New Roman"/>
        </w:rPr>
        <w:t xml:space="preserve">Запропонована редакція Програми передбачає науково-інформаційне  забезпечення усіх стадій робіт, у тому числі через постійний моніторинг тенденцій розвитку світового та українського ринку мінеральної сировини. </w:t>
      </w:r>
    </w:p>
    <w:p w:rsidR="0033542C" w:rsidRDefault="0033542C" w:rsidP="0033542C">
      <w:pPr>
        <w:spacing w:after="0"/>
        <w:rPr>
          <w:rFonts w:eastAsia="Times New Roman"/>
        </w:rPr>
      </w:pPr>
      <w:r w:rsidRPr="0033542C">
        <w:rPr>
          <w:rFonts w:eastAsia="Times New Roman"/>
        </w:rPr>
        <w:t>Реалізація запропонованого проекту призведе до подальшого розвитку мінерально-сировинної бази держави, і, як результат - збільшення надходжень до державного і місцевих бюджетів, залучення недержавних інвестицій.</w:t>
      </w:r>
    </w:p>
    <w:p w:rsidR="00493743" w:rsidRPr="00493743" w:rsidRDefault="00493743" w:rsidP="00493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eastAsia="Times New Roman"/>
          <w:lang w:eastAsia="uk-UA"/>
        </w:rPr>
      </w:pPr>
      <w:r w:rsidRPr="00493743">
        <w:rPr>
          <w:rFonts w:eastAsia="Times New Roman"/>
          <w:lang w:eastAsia="uk-UA"/>
        </w:rPr>
        <w:t xml:space="preserve">Реалізація проекту </w:t>
      </w:r>
      <w:proofErr w:type="spellStart"/>
      <w:r w:rsidRPr="00493743">
        <w:rPr>
          <w:rFonts w:eastAsia="Times New Roman"/>
          <w:lang w:eastAsia="uk-UA"/>
        </w:rPr>
        <w:t>акта</w:t>
      </w:r>
      <w:proofErr w:type="spellEnd"/>
      <w:r w:rsidRPr="00493743">
        <w:rPr>
          <w:rFonts w:eastAsia="Times New Roman"/>
          <w:lang w:eastAsia="uk-UA"/>
        </w:rPr>
        <w:t xml:space="preserve"> вплине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3326"/>
        <w:gridCol w:w="3321"/>
      </w:tblGrid>
      <w:tr w:rsidR="00493743" w:rsidRPr="00493743" w:rsidTr="00EE110A">
        <w:tc>
          <w:tcPr>
            <w:tcW w:w="3414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Групи (підгрупи)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Так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Ні</w:t>
            </w:r>
          </w:p>
        </w:tc>
      </w:tr>
      <w:tr w:rsidR="00493743" w:rsidRPr="00493743" w:rsidTr="00EE110A">
        <w:tc>
          <w:tcPr>
            <w:tcW w:w="3414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Громадяни</w:t>
            </w:r>
          </w:p>
        </w:tc>
        <w:tc>
          <w:tcPr>
            <w:tcW w:w="3415" w:type="dxa"/>
          </w:tcPr>
          <w:p w:rsidR="00493743" w:rsidRPr="00493743" w:rsidRDefault="008C5D1D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>
              <w:rPr>
                <w:rFonts w:eastAsia="Times New Roman"/>
                <w:bCs/>
                <w:lang w:eastAsia="uk-UA"/>
              </w:rPr>
              <w:t>+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</w:p>
        </w:tc>
      </w:tr>
      <w:tr w:rsidR="00493743" w:rsidRPr="00493743" w:rsidTr="00EE110A">
        <w:tc>
          <w:tcPr>
            <w:tcW w:w="3414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Держава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+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val="en-US" w:eastAsia="uk-UA"/>
              </w:rPr>
            </w:pPr>
          </w:p>
        </w:tc>
      </w:tr>
      <w:tr w:rsidR="00493743" w:rsidRPr="00493743" w:rsidTr="00EE110A">
        <w:tc>
          <w:tcPr>
            <w:tcW w:w="3414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proofErr w:type="spellStart"/>
            <w:r w:rsidRPr="00493743">
              <w:rPr>
                <w:rFonts w:eastAsia="Times New Roman"/>
                <w:bCs/>
                <w:lang w:eastAsia="uk-UA"/>
              </w:rPr>
              <w:t>Суб</w:t>
            </w:r>
            <w:proofErr w:type="spellEnd"/>
            <w:r w:rsidRPr="00493743">
              <w:rPr>
                <w:rFonts w:eastAsia="Times New Roman"/>
                <w:bCs/>
                <w:lang w:val="en-US" w:eastAsia="uk-UA"/>
              </w:rPr>
              <w:t>’</w:t>
            </w:r>
            <w:proofErr w:type="spellStart"/>
            <w:r w:rsidRPr="00493743">
              <w:rPr>
                <w:rFonts w:eastAsia="Times New Roman"/>
                <w:bCs/>
                <w:lang w:eastAsia="uk-UA"/>
              </w:rPr>
              <w:t>єкти</w:t>
            </w:r>
            <w:proofErr w:type="spellEnd"/>
            <w:r w:rsidRPr="00493743">
              <w:rPr>
                <w:rFonts w:eastAsia="Times New Roman"/>
                <w:bCs/>
                <w:lang w:eastAsia="uk-UA"/>
              </w:rPr>
              <w:t xml:space="preserve"> господарювання 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val="en-US" w:eastAsia="uk-UA"/>
              </w:rPr>
            </w:pPr>
            <w:r w:rsidRPr="00493743">
              <w:rPr>
                <w:rFonts w:eastAsia="Times New Roman"/>
                <w:bCs/>
                <w:lang w:val="en-US" w:eastAsia="uk-UA"/>
              </w:rPr>
              <w:t>+</w:t>
            </w:r>
          </w:p>
        </w:tc>
        <w:tc>
          <w:tcPr>
            <w:tcW w:w="3415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</w:p>
        </w:tc>
      </w:tr>
    </w:tbl>
    <w:p w:rsidR="00493743" w:rsidRDefault="00493743" w:rsidP="00493743">
      <w:pPr>
        <w:spacing w:after="0"/>
        <w:ind w:firstLine="567"/>
        <w:rPr>
          <w:rFonts w:eastAsia="Times New Roman"/>
          <w:bCs/>
          <w:lang w:eastAsia="uk-UA"/>
        </w:rPr>
      </w:pPr>
    </w:p>
    <w:p w:rsidR="00C3584F" w:rsidRPr="00493743" w:rsidRDefault="00C3584F" w:rsidP="00493743">
      <w:pPr>
        <w:spacing w:after="0"/>
        <w:ind w:firstLine="567"/>
        <w:rPr>
          <w:rFonts w:eastAsia="Times New Roman"/>
          <w:bCs/>
          <w:lang w:eastAsia="uk-UA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color w:val="000000"/>
          <w:lang w:eastAsia="ru-RU"/>
        </w:rPr>
      </w:pPr>
      <w:r w:rsidRPr="00493743">
        <w:rPr>
          <w:rFonts w:eastAsia="Times New Roman"/>
          <w:b/>
          <w:color w:val="000000"/>
          <w:lang w:eastAsia="ru-RU"/>
        </w:rPr>
        <w:lastRenderedPageBreak/>
        <w:t>ІІ. Цілі державного регулювання</w:t>
      </w:r>
    </w:p>
    <w:p w:rsidR="00C83F55" w:rsidRPr="00C83F55" w:rsidRDefault="00493743" w:rsidP="00C83F55">
      <w:pPr>
        <w:spacing w:after="0"/>
        <w:rPr>
          <w:rFonts w:eastAsia="Times New Roman"/>
        </w:rPr>
      </w:pPr>
      <w:r w:rsidRPr="00493743">
        <w:rPr>
          <w:rFonts w:cstheme="minorBidi"/>
          <w:lang w:eastAsia="ru-RU"/>
        </w:rPr>
        <w:t>Основною ціллю прийняття проекту регуляторного акту є</w:t>
      </w:r>
      <w:r w:rsidRPr="00493743">
        <w:rPr>
          <w:rFonts w:cstheme="minorBidi"/>
          <w:b/>
          <w:lang w:eastAsia="ru-RU"/>
        </w:rPr>
        <w:t xml:space="preserve"> </w:t>
      </w:r>
      <w:r w:rsidRPr="00493743">
        <w:rPr>
          <w:rFonts w:cstheme="minorBidi"/>
          <w:lang w:eastAsia="ru-RU"/>
        </w:rPr>
        <w:t xml:space="preserve">необхідність закріплення на рівні </w:t>
      </w:r>
      <w:r w:rsidR="00C83F55">
        <w:rPr>
          <w:rFonts w:cstheme="minorBidi"/>
          <w:lang w:eastAsia="ru-RU"/>
        </w:rPr>
        <w:t>Закону України</w:t>
      </w:r>
      <w:r w:rsidRPr="00493743">
        <w:rPr>
          <w:rFonts w:cstheme="minorBidi"/>
          <w:lang w:eastAsia="ru-RU"/>
        </w:rPr>
        <w:t xml:space="preserve"> вимог, викладених у </w:t>
      </w:r>
      <w:r w:rsidR="00C83F55" w:rsidRPr="00C83F55">
        <w:rPr>
          <w:rFonts w:eastAsia="Times New Roman"/>
        </w:rPr>
        <w:t>Кодекс</w:t>
      </w:r>
      <w:r w:rsidR="00C83F55">
        <w:rPr>
          <w:rFonts w:eastAsia="Times New Roman"/>
        </w:rPr>
        <w:t>і</w:t>
      </w:r>
      <w:r w:rsidR="00C83F55" w:rsidRPr="00C83F55">
        <w:rPr>
          <w:rFonts w:eastAsia="Times New Roman"/>
        </w:rPr>
        <w:t xml:space="preserve"> України про надра</w:t>
      </w:r>
      <w:r w:rsidR="00C83F55">
        <w:rPr>
          <w:rFonts w:eastAsia="Times New Roman"/>
        </w:rPr>
        <w:t xml:space="preserve">, </w:t>
      </w:r>
      <w:r w:rsidR="00C83F55" w:rsidRPr="00C83F55">
        <w:rPr>
          <w:rFonts w:eastAsia="Times New Roman"/>
        </w:rPr>
        <w:t>Указ</w:t>
      </w:r>
      <w:r w:rsidR="00C83F55">
        <w:rPr>
          <w:rFonts w:eastAsia="Times New Roman"/>
        </w:rPr>
        <w:t>і</w:t>
      </w:r>
      <w:r w:rsidR="00C83F55" w:rsidRPr="00C83F55">
        <w:rPr>
          <w:rFonts w:eastAsia="Times New Roman"/>
        </w:rPr>
        <w:t xml:space="preserve"> Президента України від 30.04.1992 № 287 «Про управління в галузі викор</w:t>
      </w:r>
      <w:r w:rsidR="00C83F55">
        <w:rPr>
          <w:rFonts w:eastAsia="Times New Roman"/>
        </w:rPr>
        <w:t xml:space="preserve">истання і охорони надр України», </w:t>
      </w:r>
      <w:r w:rsidR="00C83F55" w:rsidRPr="00C83F55">
        <w:rPr>
          <w:rFonts w:eastAsia="Times New Roman"/>
        </w:rPr>
        <w:t>Указ</w:t>
      </w:r>
      <w:r w:rsidR="00C83F55">
        <w:rPr>
          <w:rFonts w:eastAsia="Times New Roman"/>
        </w:rPr>
        <w:t>і</w:t>
      </w:r>
      <w:r w:rsidR="00C83F55" w:rsidRPr="00C83F55">
        <w:rPr>
          <w:rFonts w:eastAsia="Times New Roman"/>
        </w:rPr>
        <w:t xml:space="preserve"> Президента </w:t>
      </w:r>
      <w:r w:rsidR="00C83F55">
        <w:rPr>
          <w:rFonts w:eastAsia="Times New Roman"/>
        </w:rPr>
        <w:t>України</w:t>
      </w:r>
      <w:r w:rsidR="00C83F55">
        <w:rPr>
          <w:rFonts w:eastAsia="Times New Roman"/>
        </w:rPr>
        <w:br/>
      </w:r>
      <w:r w:rsidR="00C83F55" w:rsidRPr="00C83F55">
        <w:rPr>
          <w:rFonts w:eastAsia="Times New Roman"/>
        </w:rPr>
        <w:t>від 01.05.2014 № 488 «Про рішення РНБО України від 28.04.2014 «Про стан забезпечення енергетичної безпеки у зв’язку з ситуацією щодо постач</w:t>
      </w:r>
      <w:r w:rsidR="00C83F55">
        <w:rPr>
          <w:rFonts w:eastAsia="Times New Roman"/>
        </w:rPr>
        <w:t xml:space="preserve">ання природного газу в Україну», </w:t>
      </w:r>
      <w:r w:rsidR="00C83F55" w:rsidRPr="00C83F55">
        <w:rPr>
          <w:rFonts w:eastAsia="Times New Roman"/>
        </w:rPr>
        <w:t>Закон</w:t>
      </w:r>
      <w:r w:rsidR="00C83F55">
        <w:rPr>
          <w:rFonts w:eastAsia="Times New Roman"/>
        </w:rPr>
        <w:t>і</w:t>
      </w:r>
      <w:r w:rsidR="00C83F55" w:rsidRPr="00C83F55">
        <w:rPr>
          <w:rFonts w:eastAsia="Times New Roman"/>
        </w:rPr>
        <w:t xml:space="preserve"> України «Про затвердження Загальнодержавної програми розвитку мінерально-сировинної бази України на період до 2030 року»</w:t>
      </w:r>
      <w:r w:rsidR="00C83F55">
        <w:rPr>
          <w:rFonts w:eastAsia="Times New Roman"/>
        </w:rPr>
        <w:t>.</w:t>
      </w:r>
    </w:p>
    <w:p w:rsidR="00493743" w:rsidRPr="00493743" w:rsidRDefault="00493743" w:rsidP="00493743">
      <w:pPr>
        <w:spacing w:after="0"/>
        <w:rPr>
          <w:rFonts w:eastAsia="Times New Roman"/>
          <w:lang w:eastAsia="ru-RU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t>ІІІ. Визначення та оцінка альтернативних способів досягнення цілей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lang w:val="ru-RU" w:eastAsia="ru-RU"/>
        </w:rPr>
      </w:pPr>
      <w:r w:rsidRPr="00493743">
        <w:rPr>
          <w:rFonts w:eastAsia="Times New Roman"/>
          <w:lang w:val="ru-RU" w:eastAsia="ru-RU"/>
        </w:rPr>
        <w:t xml:space="preserve">1. </w:t>
      </w:r>
      <w:proofErr w:type="spellStart"/>
      <w:r w:rsidRPr="00493743">
        <w:rPr>
          <w:rFonts w:eastAsia="Times New Roman"/>
          <w:lang w:val="ru-RU" w:eastAsia="ru-RU"/>
        </w:rPr>
        <w:t>Визначення</w:t>
      </w:r>
      <w:proofErr w:type="spellEnd"/>
      <w:r w:rsidRPr="00493743">
        <w:rPr>
          <w:rFonts w:eastAsia="Times New Roman"/>
          <w:lang w:val="ru-RU" w:eastAsia="ru-RU"/>
        </w:rPr>
        <w:t xml:space="preserve"> </w:t>
      </w:r>
      <w:proofErr w:type="spellStart"/>
      <w:r w:rsidRPr="00493743">
        <w:rPr>
          <w:rFonts w:eastAsia="Times New Roman"/>
          <w:lang w:val="ru-RU" w:eastAsia="ru-RU"/>
        </w:rPr>
        <w:t>альтернативних</w:t>
      </w:r>
      <w:proofErr w:type="spellEnd"/>
      <w:r w:rsidRPr="00493743">
        <w:rPr>
          <w:rFonts w:eastAsia="Times New Roman"/>
          <w:lang w:val="ru-RU" w:eastAsia="ru-RU"/>
        </w:rPr>
        <w:t xml:space="preserve"> </w:t>
      </w:r>
      <w:proofErr w:type="spellStart"/>
      <w:r w:rsidRPr="00493743">
        <w:rPr>
          <w:rFonts w:eastAsia="Times New Roman"/>
          <w:lang w:val="ru-RU" w:eastAsia="ru-RU"/>
        </w:rPr>
        <w:t>способів</w:t>
      </w:r>
      <w:proofErr w:type="spellEnd"/>
      <w:r w:rsidRPr="00493743">
        <w:rPr>
          <w:rFonts w:eastAsia="Times New Roman"/>
          <w:lang w:val="ru-RU"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342"/>
      </w:tblGrid>
      <w:tr w:rsidR="00493743" w:rsidRPr="00493743" w:rsidTr="00EE110A">
        <w:tc>
          <w:tcPr>
            <w:tcW w:w="4786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 xml:space="preserve">Вид </w:t>
            </w:r>
            <w:proofErr w:type="spellStart"/>
            <w:r w:rsidRPr="00493743">
              <w:rPr>
                <w:rFonts w:eastAsia="Times New Roman"/>
                <w:lang w:val="ru-RU" w:eastAsia="ru-RU"/>
              </w:rPr>
              <w:t>альтернативи</w:t>
            </w:r>
            <w:proofErr w:type="spellEnd"/>
          </w:p>
        </w:tc>
        <w:tc>
          <w:tcPr>
            <w:tcW w:w="5458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lang w:val="ru-RU" w:eastAsia="ru-RU"/>
              </w:rPr>
            </w:pPr>
            <w:proofErr w:type="spellStart"/>
            <w:r w:rsidRPr="00493743">
              <w:rPr>
                <w:rFonts w:eastAsia="Times New Roman"/>
                <w:lang w:val="ru-RU" w:eastAsia="ru-RU"/>
              </w:rPr>
              <w:t>Опис</w:t>
            </w:r>
            <w:proofErr w:type="spellEnd"/>
            <w:r w:rsidRPr="00493743">
              <w:rPr>
                <w:rFonts w:eastAsia="Times New Roman"/>
                <w:lang w:val="ru-RU" w:eastAsia="ru-RU"/>
              </w:rPr>
              <w:t xml:space="preserve"> </w:t>
            </w:r>
            <w:proofErr w:type="spellStart"/>
            <w:r w:rsidRPr="00493743">
              <w:rPr>
                <w:rFonts w:eastAsia="Times New Roman"/>
                <w:lang w:val="ru-RU" w:eastAsia="ru-RU"/>
              </w:rPr>
              <w:t>альтернативи</w:t>
            </w:r>
            <w:proofErr w:type="spellEnd"/>
          </w:p>
        </w:tc>
      </w:tr>
      <w:tr w:rsidR="00493743" w:rsidRPr="00493743" w:rsidTr="00EE110A">
        <w:tc>
          <w:tcPr>
            <w:tcW w:w="4786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час.</w:t>
            </w:r>
          </w:p>
        </w:tc>
        <w:tc>
          <w:tcPr>
            <w:tcW w:w="5458" w:type="dxa"/>
          </w:tcPr>
          <w:p w:rsidR="00493743" w:rsidRPr="00493743" w:rsidRDefault="00493743" w:rsidP="00A421EB">
            <w:pPr>
              <w:spacing w:after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Відсутність </w:t>
            </w:r>
            <w:r w:rsidR="00B30565" w:rsidRPr="0033542C">
              <w:rPr>
                <w:rFonts w:eastAsia="Times New Roman"/>
              </w:rPr>
              <w:t>актуалізації положень Програми з урахуванням загроз енергетичній безпеці</w:t>
            </w:r>
            <w:r w:rsidR="002849E1">
              <w:rPr>
                <w:rFonts w:eastAsia="Times New Roman"/>
              </w:rPr>
              <w:t xml:space="preserve">, не виконання </w:t>
            </w:r>
            <w:r w:rsidR="002849E1" w:rsidRPr="0033542C">
              <w:rPr>
                <w:rFonts w:eastAsia="Times New Roman"/>
              </w:rPr>
              <w:t>рекомендаці</w:t>
            </w:r>
            <w:r w:rsidR="002849E1">
              <w:rPr>
                <w:rFonts w:eastAsia="Times New Roman"/>
              </w:rPr>
              <w:t>й</w:t>
            </w:r>
            <w:r w:rsidR="002849E1" w:rsidRPr="0033542C">
              <w:rPr>
                <w:rFonts w:eastAsia="Times New Roman"/>
              </w:rPr>
              <w:t xml:space="preserve"> Висновку Колегії Рахункової палати України</w:t>
            </w:r>
            <w:r w:rsidR="00A421EB">
              <w:rPr>
                <w:rFonts w:eastAsia="Times New Roman"/>
              </w:rPr>
              <w:t xml:space="preserve">, не виконання рішення Колегії </w:t>
            </w:r>
            <w:proofErr w:type="spellStart"/>
            <w:r w:rsidR="00A421EB">
              <w:rPr>
                <w:rFonts w:eastAsia="Times New Roman"/>
              </w:rPr>
              <w:t>Мінприроди</w:t>
            </w:r>
            <w:proofErr w:type="spellEnd"/>
            <w:r w:rsidR="00A421EB">
              <w:rPr>
                <w:rFonts w:eastAsia="Times New Roman"/>
              </w:rPr>
              <w:t xml:space="preserve"> України, залишення без змін </w:t>
            </w:r>
            <w:r w:rsidR="00A421EB" w:rsidRPr="0033542C">
              <w:rPr>
                <w:rFonts w:eastAsia="Times New Roman"/>
              </w:rPr>
              <w:t>низк</w:t>
            </w:r>
            <w:r w:rsidR="00A421EB">
              <w:rPr>
                <w:rFonts w:eastAsia="Times New Roman"/>
              </w:rPr>
              <w:t>и</w:t>
            </w:r>
            <w:r w:rsidR="00A421EB" w:rsidRPr="0033542C">
              <w:rPr>
                <w:rFonts w:eastAsia="Times New Roman"/>
              </w:rPr>
              <w:t xml:space="preserve"> завдань</w:t>
            </w:r>
            <w:r w:rsidR="00A421EB">
              <w:rPr>
                <w:rFonts w:eastAsia="Times New Roman"/>
              </w:rPr>
              <w:t>, які</w:t>
            </w:r>
            <w:r w:rsidR="00A421EB" w:rsidRPr="0033542C">
              <w:rPr>
                <w:rFonts w:eastAsia="Times New Roman"/>
              </w:rPr>
              <w:t xml:space="preserve"> втратил</w:t>
            </w:r>
            <w:r w:rsidR="00A421EB">
              <w:rPr>
                <w:rFonts w:eastAsia="Times New Roman"/>
              </w:rPr>
              <w:t>и</w:t>
            </w:r>
            <w:r w:rsidR="00A421EB" w:rsidRPr="0033542C">
              <w:rPr>
                <w:rFonts w:eastAsia="Times New Roman"/>
              </w:rPr>
              <w:t xml:space="preserve"> свою актуальність через відсутність реальних проявів і родовищ деяких видів корисних копалин</w:t>
            </w:r>
            <w:r w:rsidRPr="00493743">
              <w:rPr>
                <w:rFonts w:eastAsia="Times New Roman"/>
                <w:lang w:eastAsia="ru-RU"/>
              </w:rPr>
              <w:t>.</w:t>
            </w:r>
          </w:p>
        </w:tc>
      </w:tr>
      <w:tr w:rsidR="00493743" w:rsidRPr="00493743" w:rsidTr="00EE110A">
        <w:tc>
          <w:tcPr>
            <w:tcW w:w="4786" w:type="dxa"/>
          </w:tcPr>
          <w:p w:rsidR="00493743" w:rsidRPr="00493743" w:rsidRDefault="00493743" w:rsidP="00C83F5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Альтернатива 2.</w:t>
            </w:r>
          </w:p>
          <w:p w:rsidR="00C83F55" w:rsidRPr="00BD0A04" w:rsidRDefault="00493743" w:rsidP="00C83F5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</w:t>
            </w:r>
            <w:r w:rsidR="00C83F55" w:rsidRPr="00BD0A04">
              <w:rPr>
                <w:rFonts w:eastAsia="Times New Roman"/>
                <w:lang w:eastAsia="ru-RU"/>
              </w:rPr>
              <w:t>проекту Закону України «Про внесення змін до Закону України</w:t>
            </w:r>
            <w:r w:rsidR="00C83F55">
              <w:rPr>
                <w:rFonts w:eastAsia="Times New Roman"/>
                <w:lang w:eastAsia="ru-RU"/>
              </w:rPr>
              <w:t xml:space="preserve"> </w:t>
            </w:r>
            <w:r w:rsidR="00C83F55" w:rsidRPr="00BD0A04">
              <w:rPr>
                <w:rFonts w:eastAsia="Times New Roman"/>
                <w:lang w:eastAsia="ru-RU"/>
              </w:rPr>
              <w:t>«Про затвердження Загальнодержавної програми розвитку мінерально-сировинної бази України на період до 2030 року»</w:t>
            </w:r>
          </w:p>
          <w:p w:rsidR="00493743" w:rsidRPr="00493743" w:rsidRDefault="00493743" w:rsidP="00C83F5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  <w:p w:rsidR="00493743" w:rsidRPr="00493743" w:rsidRDefault="00493743" w:rsidP="00C83F5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5458" w:type="dxa"/>
          </w:tcPr>
          <w:p w:rsidR="00493743" w:rsidRPr="00493743" w:rsidRDefault="006C7ADB" w:rsidP="006C7ADB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Pr="006C7ADB">
              <w:rPr>
                <w:rFonts w:eastAsia="Times New Roman"/>
              </w:rPr>
              <w:t>одальш</w:t>
            </w:r>
            <w:r>
              <w:rPr>
                <w:rFonts w:eastAsia="Times New Roman"/>
              </w:rPr>
              <w:t>е</w:t>
            </w:r>
            <w:r w:rsidRPr="006C7ADB">
              <w:rPr>
                <w:rFonts w:eastAsia="Times New Roman"/>
              </w:rPr>
              <w:t xml:space="preserve"> удосконалення законодавства в частині геологічного вивчення надр.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lang w:eastAsia="ru-RU"/>
              </w:rPr>
              <w:t>К</w:t>
            </w:r>
            <w:r w:rsidRPr="006C7ADB">
              <w:rPr>
                <w:rFonts w:eastAsia="Times New Roman"/>
                <w:lang w:eastAsia="ru-RU"/>
              </w:rPr>
              <w:t xml:space="preserve">онцентрація робіт на пріоритетних напрямах розвитку мінерально-сировинної бази; зосередження державного фінансування дослідження надр, в основному, на </w:t>
            </w:r>
            <w:r>
              <w:rPr>
                <w:rFonts w:eastAsia="Times New Roman"/>
                <w:lang w:eastAsia="ru-RU"/>
              </w:rPr>
              <w:t xml:space="preserve">геологорозвідувальних </w:t>
            </w:r>
            <w:r w:rsidRPr="006C7ADB">
              <w:rPr>
                <w:rFonts w:eastAsia="Times New Roman"/>
                <w:lang w:eastAsia="ru-RU"/>
              </w:rPr>
              <w:t>роботах з метою виявлення інвестиційно привабливих об’єктів.</w:t>
            </w:r>
            <w:r>
              <w:rPr>
                <w:rFonts w:eastAsia="Times New Roman"/>
                <w:lang w:eastAsia="ru-RU"/>
              </w:rPr>
              <w:t xml:space="preserve"> Н</w:t>
            </w:r>
            <w:r w:rsidRPr="006C7ADB">
              <w:rPr>
                <w:rFonts w:eastAsia="Times New Roman"/>
              </w:rPr>
              <w:t>ауково-інформаційне  забезпечення усіх стадій робіт, у тому числі через постійний моніторинг тенденцій розвитку світового та українського ринку мінеральної сировини.</w:t>
            </w:r>
            <w:r>
              <w:rPr>
                <w:rFonts w:eastAsia="Times New Roman"/>
              </w:rPr>
              <w:t xml:space="preserve"> А</w:t>
            </w:r>
            <w:r w:rsidRPr="0033542C">
              <w:rPr>
                <w:rFonts w:eastAsia="Times New Roman"/>
              </w:rPr>
              <w:t>ктуалізації положень Програми з урахуванням загроз енергетичній безпеці</w:t>
            </w:r>
            <w:r>
              <w:rPr>
                <w:rFonts w:eastAsia="Times New Roman"/>
              </w:rPr>
              <w:t xml:space="preserve">, виконання </w:t>
            </w:r>
            <w:r w:rsidRPr="0033542C">
              <w:rPr>
                <w:rFonts w:eastAsia="Times New Roman"/>
              </w:rPr>
              <w:t>рекомендаці</w:t>
            </w:r>
            <w:r>
              <w:rPr>
                <w:rFonts w:eastAsia="Times New Roman"/>
              </w:rPr>
              <w:t>й</w:t>
            </w:r>
            <w:r w:rsidRPr="0033542C">
              <w:rPr>
                <w:rFonts w:eastAsia="Times New Roman"/>
              </w:rPr>
              <w:t xml:space="preserve"> Висновку Колегії Рахункової палати України</w:t>
            </w:r>
            <w:r>
              <w:rPr>
                <w:rFonts w:eastAsia="Times New Roman"/>
              </w:rPr>
              <w:t xml:space="preserve">, виконання рішення Колегії </w:t>
            </w:r>
            <w:proofErr w:type="spellStart"/>
            <w:r>
              <w:rPr>
                <w:rFonts w:eastAsia="Times New Roman"/>
              </w:rPr>
              <w:t>Мінприроди</w:t>
            </w:r>
            <w:proofErr w:type="spellEnd"/>
            <w:r>
              <w:rPr>
                <w:rFonts w:eastAsia="Times New Roman"/>
              </w:rPr>
              <w:t xml:space="preserve"> України.</w:t>
            </w:r>
          </w:p>
        </w:tc>
      </w:tr>
    </w:tbl>
    <w:p w:rsidR="00493743" w:rsidRPr="00493743" w:rsidRDefault="00493743" w:rsidP="00493743">
      <w:pPr>
        <w:spacing w:after="0"/>
        <w:rPr>
          <w:rFonts w:eastAsia="Times New Roman"/>
          <w:sz w:val="16"/>
          <w:szCs w:val="16"/>
          <w:lang w:eastAsia="ru-RU"/>
        </w:rPr>
      </w:pPr>
    </w:p>
    <w:p w:rsidR="00000B84" w:rsidRDefault="00000B84" w:rsidP="00493743">
      <w:pPr>
        <w:spacing w:after="0"/>
        <w:ind w:firstLine="708"/>
        <w:rPr>
          <w:rFonts w:eastAsia="Times New Roman"/>
          <w:lang w:eastAsia="ru-RU"/>
        </w:rPr>
      </w:pPr>
    </w:p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>2. Оцінка вибраних альтернативних способів досягнення цілей.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>Оцінка впливу на сферу інтересів держави.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943"/>
        <w:gridCol w:w="3927"/>
      </w:tblGrid>
      <w:tr w:rsidR="00493743" w:rsidRPr="00493743" w:rsidTr="00EE110A">
        <w:tc>
          <w:tcPr>
            <w:tcW w:w="3148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lastRenderedPageBreak/>
              <w:t>Вид альтернативи</w:t>
            </w:r>
          </w:p>
        </w:tc>
        <w:tc>
          <w:tcPr>
            <w:tcW w:w="2943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Вигоди</w:t>
            </w:r>
          </w:p>
        </w:tc>
        <w:tc>
          <w:tcPr>
            <w:tcW w:w="3927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Витрати</w:t>
            </w:r>
          </w:p>
        </w:tc>
      </w:tr>
      <w:tr w:rsidR="00493743" w:rsidRPr="00493743" w:rsidTr="00EE110A">
        <w:tc>
          <w:tcPr>
            <w:tcW w:w="3148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2943" w:type="dxa"/>
          </w:tcPr>
          <w:p w:rsidR="00493743" w:rsidRPr="00493743" w:rsidRDefault="00493743" w:rsidP="00493743">
            <w:pPr>
              <w:spacing w:after="0"/>
              <w:ind w:firstLine="708"/>
              <w:jc w:val="left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 xml:space="preserve">          -</w:t>
            </w:r>
          </w:p>
        </w:tc>
        <w:tc>
          <w:tcPr>
            <w:tcW w:w="3927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 xml:space="preserve">Неврегульованість на рівні держави процедури </w:t>
            </w:r>
            <w:r w:rsidR="00610152" w:rsidRPr="006C7ADB">
              <w:rPr>
                <w:rFonts w:eastAsia="Times New Roman"/>
              </w:rPr>
              <w:t>геологічного вивчення надр</w:t>
            </w:r>
            <w:r w:rsidR="00610152">
              <w:rPr>
                <w:rFonts w:eastAsia="Times New Roman"/>
              </w:rPr>
              <w:t xml:space="preserve">, відсутність можливості </w:t>
            </w:r>
            <w:r w:rsidR="00610152" w:rsidRPr="006C7ADB">
              <w:rPr>
                <w:rFonts w:eastAsia="Times New Roman"/>
                <w:lang w:eastAsia="ru-RU"/>
              </w:rPr>
              <w:t>виявлення інвестиційно привабливих об’єктів</w:t>
            </w:r>
            <w:r w:rsidRPr="00493743">
              <w:rPr>
                <w:rFonts w:eastAsia="Times New Roman"/>
                <w:bCs/>
                <w:lang w:eastAsia="uk-UA"/>
              </w:rPr>
              <w:t>.</w:t>
            </w:r>
          </w:p>
        </w:tc>
      </w:tr>
      <w:tr w:rsidR="00493743" w:rsidRPr="00493743" w:rsidTr="00EE110A">
        <w:tc>
          <w:tcPr>
            <w:tcW w:w="3148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Альтернатива 2.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проекту 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/>
                <w:lang w:eastAsia="ru-RU"/>
              </w:rPr>
            </w:pP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</w:p>
        </w:tc>
        <w:tc>
          <w:tcPr>
            <w:tcW w:w="2943" w:type="dxa"/>
          </w:tcPr>
          <w:p w:rsidR="00493743" w:rsidRPr="00493743" w:rsidRDefault="00493743" w:rsidP="003560DD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Упорядкування організаційної можливості виконання функції щодо здійснення </w:t>
            </w:r>
            <w:r w:rsidR="00610152" w:rsidRPr="00BD0A04">
              <w:rPr>
                <w:rFonts w:eastAsia="Times New Roman"/>
                <w:lang w:eastAsia="ru-RU"/>
              </w:rPr>
              <w:t>розвитку мінерально-сировинної бази України</w:t>
            </w:r>
            <w:r w:rsidR="003560DD">
              <w:rPr>
                <w:rFonts w:eastAsia="Times New Roman"/>
                <w:lang w:eastAsia="ru-RU"/>
              </w:rPr>
              <w:t>, к</w:t>
            </w:r>
            <w:r w:rsidR="003560DD" w:rsidRPr="006C7ADB">
              <w:rPr>
                <w:rFonts w:eastAsia="Times New Roman"/>
                <w:lang w:eastAsia="ru-RU"/>
              </w:rPr>
              <w:t>онцентрація робіт на пріоритетних напрямах розвитку мінерально-сировинної бази</w:t>
            </w:r>
            <w:r w:rsidRPr="0049374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27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-</w:t>
            </w:r>
          </w:p>
        </w:tc>
      </w:tr>
    </w:tbl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</w:p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>Оцінка впливу на сферу інтересів громадян.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046"/>
        <w:gridCol w:w="3787"/>
      </w:tblGrid>
      <w:tr w:rsidR="00493743" w:rsidRPr="00493743" w:rsidTr="00EE110A">
        <w:tc>
          <w:tcPr>
            <w:tcW w:w="3227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Вид альтернативи</w:t>
            </w:r>
          </w:p>
        </w:tc>
        <w:tc>
          <w:tcPr>
            <w:tcW w:w="3118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Вигоди</w:t>
            </w:r>
          </w:p>
        </w:tc>
        <w:tc>
          <w:tcPr>
            <w:tcW w:w="3899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Витрати</w:t>
            </w:r>
          </w:p>
        </w:tc>
      </w:tr>
      <w:tr w:rsidR="00493743" w:rsidRPr="00493743" w:rsidTr="00EE110A">
        <w:tc>
          <w:tcPr>
            <w:tcW w:w="3227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3118" w:type="dxa"/>
          </w:tcPr>
          <w:p w:rsidR="00493743" w:rsidRPr="00493743" w:rsidRDefault="00493743" w:rsidP="00493743">
            <w:pPr>
              <w:spacing w:after="0"/>
              <w:ind w:firstLine="708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 xml:space="preserve">         -</w:t>
            </w:r>
          </w:p>
        </w:tc>
        <w:tc>
          <w:tcPr>
            <w:tcW w:w="3899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 xml:space="preserve">Відсутність належного </w:t>
            </w:r>
            <w:r w:rsidRPr="00493743">
              <w:rPr>
                <w:rFonts w:eastAsia="Times New Roman"/>
                <w:lang w:eastAsia="ru-RU"/>
              </w:rPr>
              <w:t xml:space="preserve">рівня прозорості у </w:t>
            </w:r>
            <w:r w:rsidR="005344F2">
              <w:rPr>
                <w:rFonts w:eastAsia="Times New Roman"/>
                <w:lang w:eastAsia="ru-RU"/>
              </w:rPr>
              <w:t>розвитку мінерально-сировинної бази та геологічного вивчення</w:t>
            </w:r>
          </w:p>
        </w:tc>
      </w:tr>
      <w:tr w:rsidR="00493743" w:rsidRPr="00493743" w:rsidTr="00EE110A">
        <w:tc>
          <w:tcPr>
            <w:tcW w:w="3227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Альтернатива 2.</w:t>
            </w:r>
          </w:p>
          <w:p w:rsidR="00493743" w:rsidRPr="00493743" w:rsidRDefault="005344F2" w:rsidP="00493743">
            <w:pPr>
              <w:spacing w:after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</w:t>
            </w:r>
            <w:r w:rsidRPr="00BD0A04">
              <w:rPr>
                <w:rFonts w:eastAsia="Times New Roman"/>
                <w:lang w:eastAsia="ru-RU"/>
              </w:rPr>
              <w:t>проекту Закону України «Про внесення змін до Закону України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D0A04">
              <w:rPr>
                <w:rFonts w:eastAsia="Times New Roman"/>
                <w:lang w:eastAsia="ru-RU"/>
              </w:rPr>
              <w:t>«Про затвердження Загальнодержавної програми розвитку мінерально-сировинної бази України на період до 2030 року»</w:t>
            </w:r>
          </w:p>
        </w:tc>
        <w:tc>
          <w:tcPr>
            <w:tcW w:w="3118" w:type="dxa"/>
          </w:tcPr>
          <w:p w:rsidR="00493743" w:rsidRPr="00493743" w:rsidRDefault="00493743" w:rsidP="005344F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lang w:eastAsia="ru-RU"/>
              </w:rPr>
              <w:t xml:space="preserve">Підвищення рівня прозорості у сфері </w:t>
            </w:r>
            <w:r w:rsidR="005344F2">
              <w:rPr>
                <w:rFonts w:eastAsia="Times New Roman"/>
                <w:lang w:eastAsia="ru-RU"/>
              </w:rPr>
              <w:t>розвитку мінерально-сировинної бази та геологічного вивчення</w:t>
            </w:r>
          </w:p>
        </w:tc>
        <w:tc>
          <w:tcPr>
            <w:tcW w:w="3899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-</w:t>
            </w:r>
          </w:p>
        </w:tc>
      </w:tr>
    </w:tbl>
    <w:p w:rsidR="0060125D" w:rsidRDefault="0060125D" w:rsidP="00493743">
      <w:pPr>
        <w:spacing w:after="0"/>
        <w:ind w:firstLine="708"/>
        <w:rPr>
          <w:rFonts w:eastAsia="Times New Roman"/>
          <w:lang w:eastAsia="ru-RU"/>
        </w:rPr>
      </w:pPr>
    </w:p>
    <w:p w:rsidR="00000B84" w:rsidRDefault="00000B84" w:rsidP="00493743">
      <w:pPr>
        <w:spacing w:after="0"/>
        <w:ind w:firstLine="708"/>
        <w:rPr>
          <w:rFonts w:eastAsia="Times New Roman"/>
          <w:lang w:eastAsia="ru-RU"/>
        </w:rPr>
      </w:pPr>
    </w:p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>Оцінка впливу на сферу інтересів суб’єктів господарювання.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64"/>
        <w:gridCol w:w="3932"/>
      </w:tblGrid>
      <w:tr w:rsidR="00493743" w:rsidRPr="00493743" w:rsidTr="00EE110A">
        <w:tc>
          <w:tcPr>
            <w:tcW w:w="3085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Вид альтернативи</w:t>
            </w:r>
          </w:p>
        </w:tc>
        <w:tc>
          <w:tcPr>
            <w:tcW w:w="2864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Вигоди</w:t>
            </w:r>
          </w:p>
        </w:tc>
        <w:tc>
          <w:tcPr>
            <w:tcW w:w="3932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Витрати</w:t>
            </w:r>
          </w:p>
        </w:tc>
      </w:tr>
      <w:tr w:rsidR="00493743" w:rsidRPr="00493743" w:rsidTr="00EE110A">
        <w:tc>
          <w:tcPr>
            <w:tcW w:w="3085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</w:p>
        </w:tc>
        <w:tc>
          <w:tcPr>
            <w:tcW w:w="2864" w:type="dxa"/>
          </w:tcPr>
          <w:p w:rsidR="00493743" w:rsidRPr="00493743" w:rsidRDefault="00493743" w:rsidP="00493743">
            <w:pPr>
              <w:spacing w:after="0"/>
              <w:ind w:firstLine="708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 xml:space="preserve">         - </w:t>
            </w:r>
          </w:p>
        </w:tc>
        <w:tc>
          <w:tcPr>
            <w:tcW w:w="3932" w:type="dxa"/>
          </w:tcPr>
          <w:p w:rsidR="00493743" w:rsidRDefault="00493743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 xml:space="preserve">Неврегульованість на рівні держави процедури </w:t>
            </w:r>
            <w:r w:rsidR="00163BD8">
              <w:rPr>
                <w:rFonts w:eastAsia="Times New Roman"/>
                <w:lang w:eastAsia="ru-RU"/>
              </w:rPr>
              <w:t>розвитку мінерально-сировинної бази та геологічного вивчення</w:t>
            </w:r>
            <w:r w:rsidRPr="00493743">
              <w:rPr>
                <w:rFonts w:eastAsia="Times New Roman"/>
                <w:bCs/>
                <w:lang w:eastAsia="uk-UA"/>
              </w:rPr>
              <w:t>.</w:t>
            </w:r>
          </w:p>
          <w:p w:rsidR="00000B84" w:rsidRPr="00493743" w:rsidRDefault="00000B84" w:rsidP="00493743">
            <w:pPr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</w:p>
        </w:tc>
      </w:tr>
      <w:tr w:rsidR="00493743" w:rsidRPr="00493743" w:rsidTr="00EE110A">
        <w:tc>
          <w:tcPr>
            <w:tcW w:w="3085" w:type="dxa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lastRenderedPageBreak/>
              <w:t>Альтернатива 2.</w:t>
            </w:r>
          </w:p>
          <w:p w:rsidR="00493743" w:rsidRPr="00493743" w:rsidRDefault="00163BD8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</w:t>
            </w:r>
            <w:r w:rsidRPr="00BD0A04">
              <w:rPr>
                <w:rFonts w:eastAsia="Times New Roman"/>
                <w:lang w:eastAsia="ru-RU"/>
              </w:rPr>
              <w:t>проекту Закону України «Про внесення змін до Закону України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BD0A04">
              <w:rPr>
                <w:rFonts w:eastAsia="Times New Roman"/>
                <w:lang w:eastAsia="ru-RU"/>
              </w:rPr>
              <w:t>«Про затвердження Загальнодержавної програми розвитку мінерально-сировинної бази України на період до 2030 року»</w:t>
            </w:r>
          </w:p>
        </w:tc>
        <w:tc>
          <w:tcPr>
            <w:tcW w:w="2864" w:type="dxa"/>
          </w:tcPr>
          <w:p w:rsidR="00493743" w:rsidRPr="00493743" w:rsidRDefault="00493743" w:rsidP="0049374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lang w:eastAsia="ru-RU"/>
              </w:rPr>
              <w:t xml:space="preserve">Встановлення чітких вимог до процедури </w:t>
            </w:r>
            <w:r w:rsidR="00163BD8">
              <w:rPr>
                <w:rFonts w:eastAsia="Times New Roman"/>
                <w:lang w:eastAsia="ru-RU"/>
              </w:rPr>
              <w:t>розвитку мінерально-сировинної бази та геологічного вивчення</w:t>
            </w:r>
            <w:r w:rsidRPr="0049374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32" w:type="dxa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-</w:t>
            </w:r>
          </w:p>
        </w:tc>
      </w:tr>
    </w:tbl>
    <w:p w:rsidR="000555FF" w:rsidRPr="00493743" w:rsidRDefault="000555FF" w:rsidP="00493743">
      <w:pPr>
        <w:spacing w:after="0"/>
        <w:ind w:firstLine="708"/>
        <w:rPr>
          <w:rFonts w:eastAsia="Times New Roman"/>
          <w:lang w:eastAsia="ru-RU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val="en-US" w:eastAsia="ru-RU"/>
        </w:rPr>
        <w:t>IV</w:t>
      </w:r>
      <w:r w:rsidRPr="00493743">
        <w:rPr>
          <w:rFonts w:eastAsia="Times New Roman"/>
          <w:b/>
          <w:lang w:eastAsia="ru-RU"/>
        </w:rPr>
        <w:t xml:space="preserve">. Вибір найбільш оптимального альтернативного способу досягнення цілей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596"/>
        <w:gridCol w:w="187"/>
        <w:gridCol w:w="1708"/>
        <w:gridCol w:w="1201"/>
        <w:gridCol w:w="460"/>
        <w:gridCol w:w="778"/>
        <w:gridCol w:w="2553"/>
      </w:tblGrid>
      <w:tr w:rsidR="000555FF" w:rsidRPr="00493743" w:rsidTr="00EE110A">
        <w:tc>
          <w:tcPr>
            <w:tcW w:w="3131" w:type="dxa"/>
            <w:gridSpan w:val="2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 xml:space="preserve">Рейтинг результативності (досягнення цілей під час вирішення проблеми) </w:t>
            </w:r>
          </w:p>
        </w:tc>
        <w:tc>
          <w:tcPr>
            <w:tcW w:w="3096" w:type="dxa"/>
            <w:gridSpan w:val="3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>Бал результативності (за чотири бальною системою оцінки)</w:t>
            </w:r>
          </w:p>
        </w:tc>
        <w:tc>
          <w:tcPr>
            <w:tcW w:w="3791" w:type="dxa"/>
            <w:gridSpan w:val="3"/>
          </w:tcPr>
          <w:p w:rsidR="00493743" w:rsidRPr="00493743" w:rsidRDefault="00493743" w:rsidP="00493743">
            <w:pPr>
              <w:spacing w:after="0"/>
              <w:ind w:firstLine="0"/>
              <w:jc w:val="center"/>
              <w:rPr>
                <w:rFonts w:eastAsia="Times New Roman"/>
                <w:bCs/>
                <w:lang w:eastAsia="uk-UA"/>
              </w:rPr>
            </w:pPr>
            <w:r w:rsidRPr="00493743">
              <w:rPr>
                <w:rFonts w:eastAsia="Times New Roman"/>
                <w:bCs/>
                <w:lang w:eastAsia="uk-UA"/>
              </w:rPr>
              <w:t xml:space="preserve">Коментарі щодо присвоєння відповідного </w:t>
            </w:r>
            <w:proofErr w:type="spellStart"/>
            <w:r w:rsidRPr="00493743">
              <w:rPr>
                <w:rFonts w:eastAsia="Times New Roman"/>
                <w:bCs/>
                <w:lang w:eastAsia="uk-UA"/>
              </w:rPr>
              <w:t>бала</w:t>
            </w:r>
            <w:proofErr w:type="spellEnd"/>
          </w:p>
        </w:tc>
      </w:tr>
      <w:tr w:rsidR="000555FF" w:rsidRPr="00493743" w:rsidTr="00EE110A">
        <w:tc>
          <w:tcPr>
            <w:tcW w:w="3131" w:type="dxa"/>
            <w:gridSpan w:val="2"/>
          </w:tcPr>
          <w:p w:rsidR="000555FF" w:rsidRDefault="000555FF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3096" w:type="dxa"/>
            <w:gridSpan w:val="3"/>
          </w:tcPr>
          <w:p w:rsidR="000555FF" w:rsidRDefault="000555FF" w:rsidP="00493743">
            <w:pPr>
              <w:spacing w:after="0"/>
              <w:ind w:firstLine="708"/>
              <w:rPr>
                <w:rFonts w:eastAsia="Times New Roman"/>
                <w:lang w:val="ru-RU" w:eastAsia="ru-RU"/>
              </w:rPr>
            </w:pPr>
          </w:p>
          <w:p w:rsidR="00493743" w:rsidRPr="00493743" w:rsidRDefault="00493743" w:rsidP="00493743">
            <w:pPr>
              <w:spacing w:after="0"/>
              <w:ind w:firstLine="708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 xml:space="preserve">           1</w:t>
            </w:r>
          </w:p>
        </w:tc>
        <w:tc>
          <w:tcPr>
            <w:tcW w:w="3791" w:type="dxa"/>
            <w:gridSpan w:val="3"/>
          </w:tcPr>
          <w:p w:rsidR="000555FF" w:rsidRDefault="000555FF" w:rsidP="000678A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  <w:p w:rsidR="000555FF" w:rsidRDefault="00493743" w:rsidP="000678A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Залишення ситуації без змін, внаслідок чого буде мати місце </w:t>
            </w:r>
            <w:r w:rsidR="000678A5">
              <w:rPr>
                <w:rFonts w:eastAsia="Times New Roman"/>
                <w:lang w:eastAsia="ru-RU"/>
              </w:rPr>
              <w:t>в</w:t>
            </w:r>
            <w:r w:rsidR="000678A5" w:rsidRPr="00493743">
              <w:rPr>
                <w:rFonts w:eastAsia="Times New Roman"/>
                <w:lang w:eastAsia="ru-RU"/>
              </w:rPr>
              <w:t xml:space="preserve">ідсутність </w:t>
            </w:r>
            <w:r w:rsidR="000678A5" w:rsidRPr="0033542C">
              <w:rPr>
                <w:rFonts w:eastAsia="Times New Roman"/>
              </w:rPr>
              <w:t>актуалізації положень Програми з урахуванням загроз енергетичній безпеці</w:t>
            </w:r>
            <w:r w:rsidR="000678A5">
              <w:rPr>
                <w:rFonts w:eastAsia="Times New Roman"/>
              </w:rPr>
              <w:t xml:space="preserve">, не виконання </w:t>
            </w:r>
            <w:r w:rsidR="000678A5" w:rsidRPr="0033542C">
              <w:rPr>
                <w:rFonts w:eastAsia="Times New Roman"/>
              </w:rPr>
              <w:t>рекомендаці</w:t>
            </w:r>
            <w:r w:rsidR="000678A5">
              <w:rPr>
                <w:rFonts w:eastAsia="Times New Roman"/>
              </w:rPr>
              <w:t>й</w:t>
            </w:r>
            <w:r w:rsidR="000678A5" w:rsidRPr="0033542C">
              <w:rPr>
                <w:rFonts w:eastAsia="Times New Roman"/>
              </w:rPr>
              <w:t xml:space="preserve"> Висновку Колегії Рахункової палати України</w:t>
            </w:r>
            <w:r w:rsidR="000678A5">
              <w:rPr>
                <w:rFonts w:eastAsia="Times New Roman"/>
              </w:rPr>
              <w:t xml:space="preserve">, не виконання рішення Колегії </w:t>
            </w:r>
            <w:proofErr w:type="spellStart"/>
            <w:r w:rsidR="000678A5">
              <w:rPr>
                <w:rFonts w:eastAsia="Times New Roman"/>
              </w:rPr>
              <w:t>Мінприроди</w:t>
            </w:r>
            <w:proofErr w:type="spellEnd"/>
            <w:r w:rsidR="000678A5">
              <w:rPr>
                <w:rFonts w:eastAsia="Times New Roman"/>
              </w:rPr>
              <w:t xml:space="preserve"> України, залишення без змін </w:t>
            </w:r>
            <w:r w:rsidR="000678A5" w:rsidRPr="0033542C">
              <w:rPr>
                <w:rFonts w:eastAsia="Times New Roman"/>
              </w:rPr>
              <w:t>низк</w:t>
            </w:r>
            <w:r w:rsidR="000678A5">
              <w:rPr>
                <w:rFonts w:eastAsia="Times New Roman"/>
              </w:rPr>
              <w:t>и</w:t>
            </w:r>
            <w:r w:rsidR="000678A5" w:rsidRPr="0033542C">
              <w:rPr>
                <w:rFonts w:eastAsia="Times New Roman"/>
              </w:rPr>
              <w:t xml:space="preserve"> завдань</w:t>
            </w:r>
            <w:r w:rsidR="000678A5">
              <w:rPr>
                <w:rFonts w:eastAsia="Times New Roman"/>
              </w:rPr>
              <w:t>, які</w:t>
            </w:r>
            <w:r w:rsidR="000678A5" w:rsidRPr="0033542C">
              <w:rPr>
                <w:rFonts w:eastAsia="Times New Roman"/>
              </w:rPr>
              <w:t xml:space="preserve"> втратил</w:t>
            </w:r>
            <w:r w:rsidR="000678A5">
              <w:rPr>
                <w:rFonts w:eastAsia="Times New Roman"/>
              </w:rPr>
              <w:t>и</w:t>
            </w:r>
            <w:r w:rsidR="000678A5" w:rsidRPr="0033542C">
              <w:rPr>
                <w:rFonts w:eastAsia="Times New Roman"/>
              </w:rPr>
              <w:t xml:space="preserve"> свою актуальність через відсутність реальних проявів і родовищ деяких видів корисних копалин</w:t>
            </w:r>
            <w:r w:rsidR="000678A5" w:rsidRPr="00493743">
              <w:rPr>
                <w:rFonts w:eastAsia="Times New Roman"/>
                <w:lang w:eastAsia="ru-RU"/>
              </w:rPr>
              <w:t>.</w:t>
            </w:r>
          </w:p>
          <w:p w:rsidR="0060125D" w:rsidRPr="00493743" w:rsidRDefault="0060125D" w:rsidP="000678A5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</w:tc>
      </w:tr>
      <w:tr w:rsidR="000555FF" w:rsidRPr="00493743" w:rsidTr="00EE110A">
        <w:tc>
          <w:tcPr>
            <w:tcW w:w="3131" w:type="dxa"/>
            <w:gridSpan w:val="2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Альтернатива 2.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</w:t>
            </w:r>
            <w:r w:rsidR="00287747">
              <w:rPr>
                <w:rFonts w:eastAsia="Times New Roman"/>
                <w:lang w:val="ru-RU" w:eastAsia="ru-RU"/>
              </w:rPr>
              <w:t>проекту</w:t>
            </w:r>
          </w:p>
        </w:tc>
        <w:tc>
          <w:tcPr>
            <w:tcW w:w="3096" w:type="dxa"/>
            <w:gridSpan w:val="3"/>
          </w:tcPr>
          <w:p w:rsidR="00493743" w:rsidRPr="00493743" w:rsidRDefault="00493743" w:rsidP="00493743">
            <w:pPr>
              <w:spacing w:after="0"/>
              <w:ind w:firstLine="708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           4</w:t>
            </w:r>
          </w:p>
        </w:tc>
        <w:tc>
          <w:tcPr>
            <w:tcW w:w="3791" w:type="dxa"/>
            <w:gridSpan w:val="3"/>
          </w:tcPr>
          <w:p w:rsidR="000F06B1" w:rsidRPr="00493743" w:rsidRDefault="00493743" w:rsidP="000555FF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У випадку прийняття запропонованого проекту будуть досягнуті цілі щодо </w:t>
            </w:r>
            <w:r w:rsidRPr="00493743">
              <w:rPr>
                <w:rFonts w:eastAsia="Times New Roman"/>
                <w:iCs/>
                <w:lang w:eastAsia="ru-RU"/>
              </w:rPr>
              <w:t xml:space="preserve"> </w:t>
            </w:r>
            <w:r w:rsidR="000F06B1">
              <w:rPr>
                <w:rFonts w:eastAsia="Times New Roman"/>
                <w:lang w:eastAsia="ru-RU"/>
              </w:rPr>
              <w:t>розвитку мінерально-сировинної бази та геологічного вивчення відповідно до сучасних вимог економіки країни з метою залучення інвестицій</w:t>
            </w:r>
            <w:r w:rsidRPr="00493743">
              <w:rPr>
                <w:rFonts w:eastAsia="Times New Roman"/>
                <w:lang w:eastAsia="ru-RU"/>
              </w:rPr>
              <w:t>.</w:t>
            </w:r>
          </w:p>
        </w:tc>
      </w:tr>
      <w:tr w:rsidR="000555FF" w:rsidRPr="00493743" w:rsidTr="00EE110A">
        <w:tc>
          <w:tcPr>
            <w:tcW w:w="2535" w:type="dxa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lastRenderedPageBreak/>
              <w:t>Рейтинг результативності</w:t>
            </w:r>
          </w:p>
        </w:tc>
        <w:tc>
          <w:tcPr>
            <w:tcW w:w="2491" w:type="dxa"/>
            <w:gridSpan w:val="3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Вигоди (підсумок)</w:t>
            </w:r>
          </w:p>
        </w:tc>
        <w:tc>
          <w:tcPr>
            <w:tcW w:w="2439" w:type="dxa"/>
            <w:gridSpan w:val="3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Витрати (підсумок)</w:t>
            </w:r>
          </w:p>
        </w:tc>
        <w:tc>
          <w:tcPr>
            <w:tcW w:w="2553" w:type="dxa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Обґрунтування відповідного місця альтернативи у рейтингу</w:t>
            </w:r>
          </w:p>
        </w:tc>
      </w:tr>
      <w:tr w:rsidR="000555FF" w:rsidRPr="00493743" w:rsidTr="00EE110A">
        <w:tc>
          <w:tcPr>
            <w:tcW w:w="2535" w:type="dxa"/>
          </w:tcPr>
          <w:p w:rsidR="00834246" w:rsidRDefault="00834246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2491" w:type="dxa"/>
            <w:gridSpan w:val="3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b/>
                <w:lang w:eastAsia="ru-RU"/>
              </w:rPr>
            </w:pPr>
            <w:r w:rsidRPr="00493743">
              <w:rPr>
                <w:rFonts w:eastAsia="Times New Roman"/>
                <w:b/>
                <w:lang w:eastAsia="ru-RU"/>
              </w:rPr>
              <w:t>-</w:t>
            </w:r>
          </w:p>
        </w:tc>
        <w:tc>
          <w:tcPr>
            <w:tcW w:w="2439" w:type="dxa"/>
            <w:gridSpan w:val="3"/>
          </w:tcPr>
          <w:p w:rsidR="00CC11CD" w:rsidRDefault="00CC11CD" w:rsidP="00A46506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  <w:p w:rsidR="00493743" w:rsidRDefault="00493743" w:rsidP="00A46506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Відсутність </w:t>
            </w:r>
            <w:r w:rsidR="00A46506">
              <w:rPr>
                <w:rFonts w:eastAsia="Times New Roman"/>
                <w:lang w:eastAsia="ru-RU"/>
              </w:rPr>
              <w:t>актуальних</w:t>
            </w:r>
            <w:r w:rsidRPr="00493743">
              <w:rPr>
                <w:rFonts w:eastAsia="Times New Roman"/>
                <w:lang w:eastAsia="ru-RU"/>
              </w:rPr>
              <w:t xml:space="preserve">, сучасних критеріїв, за якими здійснюється </w:t>
            </w:r>
            <w:r w:rsidR="00A46506">
              <w:rPr>
                <w:rFonts w:eastAsia="Times New Roman"/>
                <w:lang w:eastAsia="ru-RU"/>
              </w:rPr>
              <w:t>розвиток мінерально-сировинної бази</w:t>
            </w:r>
            <w:r w:rsidRPr="00493743">
              <w:rPr>
                <w:rFonts w:eastAsia="Times New Roman"/>
                <w:lang w:eastAsia="ru-RU"/>
              </w:rPr>
              <w:t>.</w:t>
            </w:r>
          </w:p>
          <w:p w:rsidR="00CC11CD" w:rsidRPr="00493743" w:rsidRDefault="00CC11CD" w:rsidP="00A46506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2553" w:type="dxa"/>
          </w:tcPr>
          <w:p w:rsidR="00493743" w:rsidRPr="00493743" w:rsidRDefault="00493743" w:rsidP="000F06B1">
            <w:pPr>
              <w:spacing w:after="0"/>
              <w:ind w:firstLine="0"/>
              <w:jc w:val="center"/>
              <w:rPr>
                <w:rFonts w:eastAsia="Times New Roman"/>
                <w:b/>
                <w:lang w:eastAsia="ru-RU"/>
              </w:rPr>
            </w:pPr>
          </w:p>
        </w:tc>
      </w:tr>
      <w:tr w:rsidR="000555FF" w:rsidRPr="00493743" w:rsidTr="00EE110A">
        <w:tc>
          <w:tcPr>
            <w:tcW w:w="2535" w:type="dxa"/>
          </w:tcPr>
          <w:p w:rsidR="00CC11CD" w:rsidRDefault="00CC11CD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Альтернатива 2.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</w:t>
            </w:r>
            <w:r w:rsidRPr="00493743">
              <w:rPr>
                <w:rFonts w:eastAsia="Times New Roman"/>
                <w:lang w:val="ru-RU" w:eastAsia="ru-RU"/>
              </w:rPr>
              <w:t>проекту</w:t>
            </w:r>
          </w:p>
        </w:tc>
        <w:tc>
          <w:tcPr>
            <w:tcW w:w="2491" w:type="dxa"/>
            <w:gridSpan w:val="3"/>
          </w:tcPr>
          <w:p w:rsidR="00CC11CD" w:rsidRDefault="00CC11CD" w:rsidP="005E7ED9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lang w:eastAsia="ru-RU"/>
              </w:rPr>
            </w:pPr>
          </w:p>
          <w:p w:rsidR="00493743" w:rsidRPr="00493743" w:rsidRDefault="00493743" w:rsidP="000555FF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Деталізація особливостей геологічного вивчення </w:t>
            </w:r>
            <w:r w:rsidR="005E7ED9">
              <w:rPr>
                <w:rFonts w:eastAsia="Times New Roman"/>
                <w:lang w:eastAsia="ru-RU"/>
              </w:rPr>
              <w:t>та розвитку мінерально-сировинної бази</w:t>
            </w:r>
            <w:r w:rsidRPr="00493743">
              <w:rPr>
                <w:rFonts w:eastAsia="Times New Roman"/>
                <w:lang w:eastAsia="ru-RU"/>
              </w:rPr>
              <w:t xml:space="preserve"> і загалом є </w:t>
            </w:r>
            <w:proofErr w:type="spellStart"/>
            <w:r w:rsidRPr="00493743">
              <w:rPr>
                <w:rFonts w:eastAsia="Times New Roman"/>
                <w:lang w:eastAsia="ru-RU"/>
              </w:rPr>
              <w:t>детал</w:t>
            </w:r>
            <w:r w:rsidR="000555FF">
              <w:rPr>
                <w:rFonts w:eastAsia="Times New Roman"/>
                <w:lang w:eastAsia="ru-RU"/>
              </w:rPr>
              <w:t>ізацій</w:t>
            </w:r>
            <w:r w:rsidRPr="00493743">
              <w:rPr>
                <w:rFonts w:eastAsia="Times New Roman"/>
                <w:lang w:eastAsia="ru-RU"/>
              </w:rPr>
              <w:t>ним</w:t>
            </w:r>
            <w:proofErr w:type="spellEnd"/>
            <w:r w:rsidRPr="00493743">
              <w:rPr>
                <w:rFonts w:eastAsia="Times New Roman"/>
                <w:lang w:eastAsia="ru-RU"/>
              </w:rPr>
              <w:t xml:space="preserve"> документом із зазначеного питання.</w:t>
            </w:r>
          </w:p>
        </w:tc>
        <w:tc>
          <w:tcPr>
            <w:tcW w:w="2439" w:type="dxa"/>
            <w:gridSpan w:val="3"/>
          </w:tcPr>
          <w:p w:rsidR="00CC11CD" w:rsidRDefault="00CC11CD" w:rsidP="00493743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b/>
                <w:lang w:eastAsia="ru-RU"/>
              </w:rPr>
            </w:pPr>
          </w:p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b/>
                <w:lang w:eastAsia="ru-RU"/>
              </w:rPr>
            </w:pPr>
            <w:r w:rsidRPr="00493743">
              <w:rPr>
                <w:rFonts w:eastAsia="Times New Roman"/>
                <w:b/>
                <w:lang w:eastAsia="ru-RU"/>
              </w:rPr>
              <w:t xml:space="preserve">              -</w:t>
            </w:r>
          </w:p>
        </w:tc>
        <w:tc>
          <w:tcPr>
            <w:tcW w:w="2553" w:type="dxa"/>
          </w:tcPr>
          <w:p w:rsidR="00CC11CD" w:rsidRDefault="00CC11CD" w:rsidP="00CC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textAlignment w:val="baseline"/>
              <w:rPr>
                <w:rFonts w:eastAsia="Times New Roman"/>
                <w:lang w:eastAsia="uk-UA"/>
              </w:rPr>
            </w:pPr>
          </w:p>
          <w:p w:rsidR="00493743" w:rsidRDefault="00493743" w:rsidP="00CC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textAlignment w:val="baseline"/>
              <w:rPr>
                <w:rFonts w:eastAsia="Times New Roman"/>
                <w:lang w:eastAsia="uk-UA"/>
              </w:rPr>
            </w:pPr>
            <w:r w:rsidRPr="00493743">
              <w:rPr>
                <w:rFonts w:eastAsia="Times New Roman"/>
                <w:lang w:eastAsia="uk-UA"/>
              </w:rPr>
              <w:t xml:space="preserve">Розроблення </w:t>
            </w:r>
            <w:r w:rsidR="00E53C09">
              <w:rPr>
                <w:rFonts w:eastAsia="Times New Roman"/>
                <w:lang w:eastAsia="uk-UA"/>
              </w:rPr>
              <w:t>Проекту</w:t>
            </w:r>
            <w:r w:rsidRPr="00493743">
              <w:rPr>
                <w:rFonts w:eastAsia="Times New Roman"/>
                <w:lang w:eastAsia="uk-UA"/>
              </w:rPr>
              <w:t xml:space="preserve"> є дуже важливим в контексті забезпечення енергетичної незалежності Держави, оскільки </w:t>
            </w:r>
            <w:r w:rsidR="00CC11CD">
              <w:rPr>
                <w:rFonts w:eastAsia="Times New Roman"/>
                <w:lang w:eastAsia="uk-UA"/>
              </w:rPr>
              <w:t>актуалізація положення Програми призведе до</w:t>
            </w:r>
            <w:r w:rsidRPr="00493743">
              <w:rPr>
                <w:rFonts w:eastAsia="Times New Roman"/>
                <w:lang w:eastAsia="uk-UA"/>
              </w:rPr>
              <w:t xml:space="preserve"> наповнення державного бюджету. Також, прийняття </w:t>
            </w:r>
            <w:r w:rsidR="00CC11CD">
              <w:rPr>
                <w:rFonts w:eastAsia="Times New Roman"/>
                <w:lang w:eastAsia="uk-UA"/>
              </w:rPr>
              <w:t>проекту Закону</w:t>
            </w:r>
            <w:r w:rsidRPr="00493743">
              <w:rPr>
                <w:rFonts w:eastAsia="Times New Roman"/>
                <w:lang w:eastAsia="uk-UA"/>
              </w:rPr>
              <w:t xml:space="preserve"> сприятиме подальшому залученню іноземних інвесторів</w:t>
            </w:r>
            <w:r w:rsidR="000555FF">
              <w:rPr>
                <w:rFonts w:eastAsia="Times New Roman"/>
                <w:lang w:eastAsia="uk-UA"/>
              </w:rPr>
              <w:t xml:space="preserve"> через можливість розробки необхідних економіці країни та інвесторам стратегічних (необхідних) корисних копалин</w:t>
            </w:r>
            <w:r w:rsidRPr="00493743">
              <w:rPr>
                <w:rFonts w:eastAsia="Times New Roman"/>
                <w:lang w:eastAsia="uk-UA"/>
              </w:rPr>
              <w:t>.</w:t>
            </w:r>
          </w:p>
          <w:p w:rsidR="00CC11CD" w:rsidRDefault="00CC11CD" w:rsidP="00CC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textAlignment w:val="baseline"/>
              <w:rPr>
                <w:rFonts w:eastAsia="Times New Roman"/>
                <w:lang w:eastAsia="uk-UA"/>
              </w:rPr>
            </w:pPr>
          </w:p>
          <w:p w:rsidR="00CC11CD" w:rsidRPr="00493743" w:rsidRDefault="00CC11CD" w:rsidP="00CC11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firstLine="0"/>
              <w:textAlignment w:val="baseline"/>
              <w:rPr>
                <w:rFonts w:ascii="Courier New" w:eastAsia="Times New Roman" w:hAnsi="Courier New"/>
                <w:b/>
                <w:color w:val="000000"/>
                <w:lang w:eastAsia="x-none"/>
              </w:rPr>
            </w:pPr>
          </w:p>
        </w:tc>
      </w:tr>
      <w:tr w:rsidR="000555FF" w:rsidRPr="00493743" w:rsidTr="00EE110A">
        <w:tc>
          <w:tcPr>
            <w:tcW w:w="3318" w:type="dxa"/>
            <w:gridSpan w:val="3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lastRenderedPageBreak/>
              <w:t>Рейтинг</w:t>
            </w:r>
          </w:p>
        </w:tc>
        <w:tc>
          <w:tcPr>
            <w:tcW w:w="3369" w:type="dxa"/>
            <w:gridSpan w:val="3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Аргументи щодо обраної альтернативи/причини відмови від альтернативи </w:t>
            </w:r>
          </w:p>
        </w:tc>
        <w:tc>
          <w:tcPr>
            <w:tcW w:w="3331" w:type="dxa"/>
            <w:gridSpan w:val="2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b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Оцінка ризику зовнішніх</w:t>
            </w:r>
            <w:r w:rsidRPr="00493743">
              <w:rPr>
                <w:rFonts w:eastAsia="Times New Roman"/>
                <w:b/>
                <w:lang w:eastAsia="ru-RU"/>
              </w:rPr>
              <w:t xml:space="preserve"> </w:t>
            </w:r>
            <w:r w:rsidRPr="00493743">
              <w:rPr>
                <w:rFonts w:eastAsia="Times New Roman"/>
                <w:lang w:eastAsia="ru-RU"/>
              </w:rPr>
              <w:t xml:space="preserve">чинників на дію запропонованого регуляторного </w:t>
            </w:r>
            <w:proofErr w:type="spellStart"/>
            <w:r w:rsidRPr="00493743">
              <w:rPr>
                <w:rFonts w:eastAsia="Times New Roman"/>
                <w:lang w:eastAsia="ru-RU"/>
              </w:rPr>
              <w:t>акта</w:t>
            </w:r>
            <w:proofErr w:type="spellEnd"/>
          </w:p>
        </w:tc>
      </w:tr>
      <w:tr w:rsidR="000555FF" w:rsidRPr="00493743" w:rsidTr="00EE110A">
        <w:tc>
          <w:tcPr>
            <w:tcW w:w="3318" w:type="dxa"/>
            <w:gridSpan w:val="3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val="ru-RU" w:eastAsia="ru-RU"/>
              </w:rPr>
              <w:t>Альтернатива 1.</w:t>
            </w:r>
          </w:p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val="ru-RU" w:eastAsia="ru-RU"/>
              </w:rPr>
            </w:pPr>
            <w:r w:rsidRPr="00493743">
              <w:rPr>
                <w:rFonts w:eastAsia="Times New Roman"/>
                <w:lang w:eastAsia="ru-RU"/>
              </w:rPr>
              <w:t>Збереження ситуації, яка існує на цей час</w:t>
            </w:r>
          </w:p>
        </w:tc>
        <w:tc>
          <w:tcPr>
            <w:tcW w:w="3369" w:type="dxa"/>
            <w:gridSpan w:val="3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sz w:val="26"/>
                <w:lang w:eastAsia="ru-RU"/>
              </w:rPr>
            </w:pPr>
            <w:r w:rsidRPr="00493743">
              <w:rPr>
                <w:rFonts w:eastAsia="Times New Roman"/>
                <w:sz w:val="26"/>
                <w:lang w:eastAsia="ru-RU"/>
              </w:rPr>
              <w:t>Х</w:t>
            </w:r>
          </w:p>
        </w:tc>
        <w:tc>
          <w:tcPr>
            <w:tcW w:w="3331" w:type="dxa"/>
            <w:gridSpan w:val="2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jc w:val="center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Х</w:t>
            </w:r>
          </w:p>
        </w:tc>
      </w:tr>
      <w:tr w:rsidR="000555FF" w:rsidRPr="00493743" w:rsidTr="00EE110A">
        <w:tc>
          <w:tcPr>
            <w:tcW w:w="3318" w:type="dxa"/>
            <w:gridSpan w:val="3"/>
          </w:tcPr>
          <w:p w:rsidR="00493743" w:rsidRPr="00493743" w:rsidRDefault="00493743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>Альтернатива 2.</w:t>
            </w:r>
          </w:p>
          <w:p w:rsidR="00493743" w:rsidRPr="00493743" w:rsidRDefault="000555FF" w:rsidP="00493743">
            <w:pPr>
              <w:spacing w:after="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</w:t>
            </w:r>
            <w:r w:rsidRPr="00493743">
              <w:rPr>
                <w:rFonts w:eastAsia="Times New Roman"/>
                <w:lang w:val="ru-RU" w:eastAsia="ru-RU"/>
              </w:rPr>
              <w:t>проекту</w:t>
            </w:r>
          </w:p>
        </w:tc>
        <w:tc>
          <w:tcPr>
            <w:tcW w:w="3369" w:type="dxa"/>
            <w:gridSpan w:val="3"/>
          </w:tcPr>
          <w:p w:rsidR="00493743" w:rsidRPr="00493743" w:rsidRDefault="00493743" w:rsidP="001B4A27">
            <w:pPr>
              <w:spacing w:after="120"/>
              <w:ind w:firstLine="0"/>
              <w:rPr>
                <w:rFonts w:eastAsia="Times New Roman"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Прийняття акту забезпечить </w:t>
            </w:r>
            <w:r w:rsidR="001B4A27">
              <w:rPr>
                <w:rFonts w:eastAsia="Times New Roman"/>
                <w:lang w:eastAsia="ru-RU"/>
              </w:rPr>
              <w:t>збереження</w:t>
            </w:r>
            <w:r w:rsidRPr="00493743">
              <w:rPr>
                <w:rFonts w:eastAsia="Times New Roman"/>
                <w:lang w:eastAsia="ru-RU"/>
              </w:rPr>
              <w:t xml:space="preserve"> інтересів держави </w:t>
            </w:r>
            <w:r w:rsidR="001B4A27">
              <w:rPr>
                <w:rFonts w:eastAsia="Times New Roman"/>
                <w:lang w:eastAsia="ru-RU"/>
              </w:rPr>
              <w:t>з розвитку мінерально-сировинної бази</w:t>
            </w:r>
          </w:p>
        </w:tc>
        <w:tc>
          <w:tcPr>
            <w:tcW w:w="3331" w:type="dxa"/>
            <w:gridSpan w:val="2"/>
          </w:tcPr>
          <w:p w:rsidR="00493743" w:rsidRPr="00493743" w:rsidRDefault="00493743" w:rsidP="00493743">
            <w:pPr>
              <w:tabs>
                <w:tab w:val="left" w:pos="-3686"/>
              </w:tabs>
              <w:spacing w:after="0"/>
              <w:ind w:right="45" w:firstLine="0"/>
              <w:rPr>
                <w:rFonts w:eastAsia="Times New Roman"/>
                <w:b/>
                <w:lang w:eastAsia="ru-RU"/>
              </w:rPr>
            </w:pPr>
            <w:r w:rsidRPr="00493743">
              <w:rPr>
                <w:rFonts w:eastAsia="Times New Roman"/>
                <w:lang w:eastAsia="ru-RU"/>
              </w:rPr>
              <w:t xml:space="preserve">Відсутній ризик зовнішніх чинників на дію запропонованого регуляторного </w:t>
            </w:r>
            <w:proofErr w:type="spellStart"/>
            <w:r w:rsidRPr="00493743">
              <w:rPr>
                <w:rFonts w:eastAsia="Times New Roman"/>
                <w:lang w:eastAsia="ru-RU"/>
              </w:rPr>
              <w:t>акта</w:t>
            </w:r>
            <w:proofErr w:type="spellEnd"/>
          </w:p>
        </w:tc>
      </w:tr>
    </w:tbl>
    <w:p w:rsidR="00493743" w:rsidRPr="00493743" w:rsidRDefault="00493743" w:rsidP="00493743">
      <w:pPr>
        <w:tabs>
          <w:tab w:val="left" w:pos="-3686"/>
        </w:tabs>
        <w:spacing w:after="0"/>
        <w:ind w:right="45" w:firstLine="708"/>
        <w:rPr>
          <w:rFonts w:eastAsia="Times New Roman"/>
          <w:b/>
          <w:lang w:eastAsia="ru-RU"/>
        </w:rPr>
      </w:pPr>
    </w:p>
    <w:p w:rsidR="00493743" w:rsidRPr="00493743" w:rsidRDefault="00493743" w:rsidP="00493743">
      <w:pPr>
        <w:tabs>
          <w:tab w:val="left" w:pos="-3686"/>
        </w:tabs>
        <w:spacing w:after="0"/>
        <w:ind w:right="45" w:firstLine="708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val="en-US" w:eastAsia="ru-RU"/>
        </w:rPr>
        <w:t>V</w:t>
      </w:r>
      <w:r w:rsidRPr="00493743">
        <w:rPr>
          <w:rFonts w:eastAsia="Times New Roman"/>
          <w:b/>
          <w:lang w:eastAsia="ru-RU"/>
        </w:rPr>
        <w:t>. Механізм та заходи, які забезпечать розв’язання визначеної проблеми</w:t>
      </w:r>
    </w:p>
    <w:p w:rsidR="00493743" w:rsidRPr="00493743" w:rsidRDefault="00493743" w:rsidP="00493743">
      <w:pPr>
        <w:tabs>
          <w:tab w:val="left" w:pos="-3686"/>
        </w:tabs>
        <w:spacing w:after="0"/>
        <w:ind w:right="45"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 xml:space="preserve">Механізмом, який забезпечить розв’язання проблематики, є прийняття регуляторного </w:t>
      </w:r>
      <w:proofErr w:type="spellStart"/>
      <w:r w:rsidRPr="00493743">
        <w:rPr>
          <w:rFonts w:eastAsia="Times New Roman"/>
          <w:lang w:eastAsia="ru-RU"/>
        </w:rPr>
        <w:t>акта</w:t>
      </w:r>
      <w:proofErr w:type="spellEnd"/>
      <w:r w:rsidRPr="00493743">
        <w:rPr>
          <w:rFonts w:eastAsia="Times New Roman"/>
          <w:lang w:eastAsia="ru-RU"/>
        </w:rPr>
        <w:t>.</w:t>
      </w:r>
    </w:p>
    <w:p w:rsidR="009B7840" w:rsidRDefault="009B7840" w:rsidP="00493743">
      <w:pPr>
        <w:tabs>
          <w:tab w:val="left" w:pos="-3686"/>
        </w:tabs>
        <w:spacing w:after="0"/>
        <w:ind w:right="45" w:firstLine="708"/>
        <w:rPr>
          <w:rFonts w:eastAsia="Times New Roman"/>
          <w:b/>
          <w:sz w:val="16"/>
          <w:szCs w:val="16"/>
          <w:lang w:eastAsia="ru-RU"/>
        </w:rPr>
      </w:pPr>
    </w:p>
    <w:p w:rsidR="00834246" w:rsidRPr="00493743" w:rsidRDefault="00834246" w:rsidP="00493743">
      <w:pPr>
        <w:tabs>
          <w:tab w:val="left" w:pos="-3686"/>
        </w:tabs>
        <w:spacing w:after="0"/>
        <w:ind w:right="45" w:firstLine="708"/>
        <w:rPr>
          <w:rFonts w:eastAsia="Times New Roman"/>
          <w:b/>
          <w:sz w:val="16"/>
          <w:szCs w:val="16"/>
          <w:lang w:eastAsia="ru-RU"/>
        </w:rPr>
      </w:pPr>
    </w:p>
    <w:p w:rsidR="00493743" w:rsidRPr="00493743" w:rsidRDefault="00493743" w:rsidP="00493743">
      <w:pPr>
        <w:tabs>
          <w:tab w:val="left" w:pos="-3686"/>
        </w:tabs>
        <w:spacing w:after="0"/>
        <w:ind w:right="45" w:firstLine="708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t xml:space="preserve">VI. Оцінка виконання вимог регуляторного </w:t>
      </w:r>
      <w:proofErr w:type="spellStart"/>
      <w:r w:rsidRPr="00493743">
        <w:rPr>
          <w:rFonts w:eastAsia="Times New Roman"/>
          <w:b/>
          <w:lang w:eastAsia="ru-RU"/>
        </w:rPr>
        <w:t>акта</w:t>
      </w:r>
      <w:proofErr w:type="spellEnd"/>
      <w:r w:rsidRPr="00493743">
        <w:rPr>
          <w:rFonts w:eastAsia="Times New Roman"/>
          <w:b/>
          <w:lang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493743" w:rsidRPr="00493743" w:rsidRDefault="00493743" w:rsidP="00493743">
      <w:pPr>
        <w:spacing w:after="0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 xml:space="preserve">Прийняття регуляторного </w:t>
      </w:r>
      <w:proofErr w:type="spellStart"/>
      <w:r w:rsidRPr="00493743">
        <w:rPr>
          <w:rFonts w:eastAsia="Times New Roman"/>
          <w:lang w:eastAsia="ru-RU"/>
        </w:rPr>
        <w:t>акта</w:t>
      </w:r>
      <w:proofErr w:type="spellEnd"/>
      <w:r w:rsidRPr="00493743">
        <w:rPr>
          <w:rFonts w:eastAsia="Times New Roman"/>
          <w:b/>
          <w:lang w:eastAsia="ru-RU"/>
        </w:rPr>
        <w:t xml:space="preserve"> </w:t>
      </w:r>
      <w:r w:rsidRPr="00493743">
        <w:rPr>
          <w:rFonts w:eastAsia="Times New Roman"/>
          <w:lang w:eastAsia="ru-RU"/>
        </w:rPr>
        <w:t>сприятиме</w:t>
      </w:r>
      <w:r w:rsidRPr="00493743">
        <w:rPr>
          <w:rFonts w:eastAsia="Times New Roman"/>
          <w:b/>
          <w:lang w:eastAsia="ru-RU"/>
        </w:rPr>
        <w:t xml:space="preserve"> </w:t>
      </w:r>
      <w:r w:rsidR="009B7840">
        <w:rPr>
          <w:rFonts w:eastAsia="Times New Roman"/>
          <w:lang w:eastAsia="ru-RU"/>
        </w:rPr>
        <w:t>актуалізації</w:t>
      </w:r>
      <w:r w:rsidRPr="00493743">
        <w:rPr>
          <w:rFonts w:eastAsia="Times New Roman"/>
          <w:lang w:eastAsia="ru-RU"/>
        </w:rPr>
        <w:t xml:space="preserve"> процедури </w:t>
      </w:r>
      <w:r w:rsidR="009B7840">
        <w:rPr>
          <w:rFonts w:eastAsia="Times New Roman"/>
          <w:lang w:eastAsia="ru-RU"/>
        </w:rPr>
        <w:t>проведення геологорозвідувальних робіт до вимог сучасної економіки</w:t>
      </w:r>
      <w:r w:rsidRPr="00493743">
        <w:rPr>
          <w:rFonts w:eastAsia="Times New Roman"/>
          <w:lang w:eastAsia="ru-RU"/>
        </w:rPr>
        <w:t>.</w:t>
      </w:r>
    </w:p>
    <w:p w:rsidR="00493743" w:rsidRDefault="00493743" w:rsidP="00493743">
      <w:pPr>
        <w:spacing w:after="120"/>
        <w:ind w:firstLine="0"/>
        <w:rPr>
          <w:rFonts w:eastAsia="Times New Roman"/>
          <w:sz w:val="16"/>
          <w:szCs w:val="16"/>
          <w:lang w:eastAsia="ru-RU"/>
        </w:rPr>
      </w:pPr>
    </w:p>
    <w:p w:rsidR="00834246" w:rsidRDefault="00834246" w:rsidP="00493743">
      <w:pPr>
        <w:spacing w:after="120"/>
        <w:ind w:firstLine="0"/>
        <w:rPr>
          <w:rFonts w:eastAsia="Times New Roman"/>
          <w:sz w:val="16"/>
          <w:szCs w:val="16"/>
          <w:lang w:eastAsia="ru-RU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t xml:space="preserve">VII. Обґрунтування запропонованого строку дії регуляторного </w:t>
      </w:r>
      <w:proofErr w:type="spellStart"/>
      <w:r w:rsidRPr="00493743">
        <w:rPr>
          <w:rFonts w:eastAsia="Times New Roman"/>
          <w:b/>
          <w:lang w:eastAsia="ru-RU"/>
        </w:rPr>
        <w:t>акта</w:t>
      </w:r>
      <w:proofErr w:type="spellEnd"/>
    </w:p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 xml:space="preserve">Передбачається, що регуляторний акт набере чинності відповідно до законодавства. Строк дії регуляторного </w:t>
      </w:r>
      <w:proofErr w:type="spellStart"/>
      <w:r w:rsidRPr="00493743">
        <w:rPr>
          <w:rFonts w:eastAsia="Times New Roman"/>
          <w:lang w:eastAsia="ru-RU"/>
        </w:rPr>
        <w:t>акта</w:t>
      </w:r>
      <w:proofErr w:type="spellEnd"/>
      <w:r w:rsidRPr="00493743">
        <w:rPr>
          <w:rFonts w:eastAsia="Times New Roman"/>
          <w:lang w:eastAsia="ru-RU"/>
        </w:rPr>
        <w:t xml:space="preserve"> пропонується не обмежувати в часі.</w:t>
      </w:r>
    </w:p>
    <w:p w:rsidR="00493743" w:rsidRDefault="00493743" w:rsidP="00493743">
      <w:pPr>
        <w:spacing w:after="120"/>
        <w:rPr>
          <w:rFonts w:eastAsia="Times New Roman"/>
          <w:sz w:val="16"/>
          <w:szCs w:val="16"/>
          <w:lang w:eastAsia="ru-RU"/>
        </w:rPr>
      </w:pPr>
    </w:p>
    <w:p w:rsidR="00834246" w:rsidRDefault="00834246" w:rsidP="00493743">
      <w:pPr>
        <w:spacing w:after="120"/>
        <w:rPr>
          <w:rFonts w:eastAsia="Times New Roman"/>
          <w:sz w:val="16"/>
          <w:szCs w:val="16"/>
          <w:lang w:eastAsia="ru-RU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t xml:space="preserve">VIII. Визначення показників результативності дії регуляторного </w:t>
      </w:r>
      <w:proofErr w:type="spellStart"/>
      <w:r w:rsidRPr="00493743">
        <w:rPr>
          <w:rFonts w:eastAsia="Times New Roman"/>
          <w:b/>
          <w:lang w:eastAsia="ru-RU"/>
        </w:rPr>
        <w:t>акта</w:t>
      </w:r>
      <w:proofErr w:type="spellEnd"/>
    </w:p>
    <w:p w:rsidR="00493743" w:rsidRPr="00493743" w:rsidRDefault="00493743" w:rsidP="00493743">
      <w:pPr>
        <w:spacing w:after="0"/>
        <w:ind w:firstLine="708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 xml:space="preserve">Показниками результативності запровадження регуляторного </w:t>
      </w:r>
      <w:proofErr w:type="spellStart"/>
      <w:r w:rsidRPr="00493743">
        <w:rPr>
          <w:rFonts w:eastAsia="Times New Roman"/>
          <w:lang w:eastAsia="ru-RU"/>
        </w:rPr>
        <w:t>акта</w:t>
      </w:r>
      <w:proofErr w:type="spellEnd"/>
      <w:r w:rsidRPr="00493743">
        <w:rPr>
          <w:rFonts w:eastAsia="Times New Roman"/>
          <w:lang w:eastAsia="ru-RU"/>
        </w:rPr>
        <w:t xml:space="preserve"> є забезпечення </w:t>
      </w:r>
      <w:r w:rsidR="009B7840">
        <w:rPr>
          <w:rFonts w:eastAsia="Times New Roman"/>
          <w:lang w:eastAsia="ru-RU"/>
        </w:rPr>
        <w:t>актуального</w:t>
      </w:r>
      <w:r w:rsidRPr="00493743">
        <w:rPr>
          <w:rFonts w:eastAsia="Times New Roman"/>
          <w:lang w:eastAsia="ru-RU"/>
        </w:rPr>
        <w:t xml:space="preserve"> підходу до </w:t>
      </w:r>
      <w:r w:rsidR="009B7840">
        <w:rPr>
          <w:rFonts w:eastAsia="Times New Roman"/>
          <w:lang w:eastAsia="ru-RU"/>
        </w:rPr>
        <w:t>розвитку мінерально-сировинної бази</w:t>
      </w:r>
      <w:r w:rsidRPr="00493743">
        <w:rPr>
          <w:rFonts w:eastAsia="Times New Roman"/>
          <w:lang w:eastAsia="ru-RU"/>
        </w:rPr>
        <w:t>, впорядкування процесів</w:t>
      </w:r>
      <w:r w:rsidR="009B7840">
        <w:rPr>
          <w:rFonts w:eastAsia="Times New Roman"/>
          <w:lang w:eastAsia="ru-RU"/>
        </w:rPr>
        <w:t xml:space="preserve"> геологорозвідки</w:t>
      </w:r>
      <w:r w:rsidRPr="00493743">
        <w:rPr>
          <w:rFonts w:eastAsia="Times New Roman"/>
          <w:lang w:eastAsia="ru-RU"/>
        </w:rPr>
        <w:t xml:space="preserve"> </w:t>
      </w:r>
      <w:r w:rsidR="009B7840">
        <w:rPr>
          <w:rFonts w:eastAsia="Times New Roman"/>
          <w:lang w:eastAsia="ru-RU"/>
        </w:rPr>
        <w:t>та встановлення сучасних вимог до її проведення, забезпечення к</w:t>
      </w:r>
      <w:r w:rsidR="009B7840" w:rsidRPr="006C7ADB">
        <w:rPr>
          <w:rFonts w:eastAsia="Times New Roman"/>
          <w:lang w:eastAsia="ru-RU"/>
        </w:rPr>
        <w:t>онцентраці</w:t>
      </w:r>
      <w:r w:rsidR="009B7840">
        <w:rPr>
          <w:rFonts w:eastAsia="Times New Roman"/>
          <w:lang w:eastAsia="ru-RU"/>
        </w:rPr>
        <w:t>ї</w:t>
      </w:r>
      <w:r w:rsidR="009B7840" w:rsidRPr="006C7ADB">
        <w:rPr>
          <w:rFonts w:eastAsia="Times New Roman"/>
          <w:lang w:eastAsia="ru-RU"/>
        </w:rPr>
        <w:t xml:space="preserve"> робіт на пріоритетних напрямах розвитку мінерально-сировинної бази</w:t>
      </w:r>
      <w:r w:rsidR="009B7840">
        <w:rPr>
          <w:rFonts w:eastAsia="Times New Roman"/>
          <w:lang w:eastAsia="ru-RU"/>
        </w:rPr>
        <w:t>,</w:t>
      </w:r>
      <w:r w:rsidR="009B7840" w:rsidRPr="006C7ADB">
        <w:rPr>
          <w:rFonts w:eastAsia="Times New Roman"/>
          <w:lang w:eastAsia="ru-RU"/>
        </w:rPr>
        <w:t xml:space="preserve"> зосередження державного фінансування дослідження надр, в основному, на </w:t>
      </w:r>
      <w:r w:rsidR="009B7840">
        <w:rPr>
          <w:rFonts w:eastAsia="Times New Roman"/>
          <w:lang w:eastAsia="ru-RU"/>
        </w:rPr>
        <w:t xml:space="preserve">геологорозвідувальних </w:t>
      </w:r>
      <w:r w:rsidR="009B7840" w:rsidRPr="006C7ADB">
        <w:rPr>
          <w:rFonts w:eastAsia="Times New Roman"/>
          <w:lang w:eastAsia="ru-RU"/>
        </w:rPr>
        <w:t>роботах з метою виявлення інвестиційно привабливих об’єктів</w:t>
      </w:r>
      <w:r w:rsidRPr="00493743">
        <w:rPr>
          <w:rFonts w:eastAsia="Times New Roman"/>
          <w:lang w:eastAsia="ru-RU"/>
        </w:rPr>
        <w:t>.</w:t>
      </w:r>
    </w:p>
    <w:p w:rsidR="00493743" w:rsidRPr="00493743" w:rsidRDefault="00493743" w:rsidP="00493743">
      <w:pPr>
        <w:spacing w:after="0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 xml:space="preserve">Рівень поінформованості суб'єктів господарювання і фізичних осіб - високий. Проект </w:t>
      </w:r>
      <w:proofErr w:type="spellStart"/>
      <w:r w:rsidRPr="00493743">
        <w:rPr>
          <w:rFonts w:eastAsia="Calibri"/>
        </w:rPr>
        <w:t>акта</w:t>
      </w:r>
      <w:proofErr w:type="spellEnd"/>
      <w:r w:rsidRPr="00493743">
        <w:rPr>
          <w:rFonts w:eastAsia="Calibri"/>
        </w:rPr>
        <w:t xml:space="preserve"> </w:t>
      </w:r>
      <w:r w:rsidRPr="00493743">
        <w:rPr>
          <w:rFonts w:eastAsia="Times New Roman"/>
          <w:lang w:eastAsia="ru-RU"/>
        </w:rPr>
        <w:t xml:space="preserve">та відповідний аналіз регуляторного впливу оприлюднено на офіційному веб-сайті </w:t>
      </w:r>
      <w:proofErr w:type="spellStart"/>
      <w:r w:rsidRPr="00493743">
        <w:rPr>
          <w:rFonts w:eastAsia="Times New Roman"/>
          <w:lang w:eastAsia="ru-RU"/>
        </w:rPr>
        <w:t>Держгеонадр</w:t>
      </w:r>
      <w:proofErr w:type="spellEnd"/>
      <w:r w:rsidRPr="00493743">
        <w:rPr>
          <w:rFonts w:eastAsia="Times New Roman"/>
          <w:lang w:eastAsia="ru-RU"/>
        </w:rPr>
        <w:t>.</w:t>
      </w:r>
    </w:p>
    <w:p w:rsidR="00493743" w:rsidRDefault="00493743" w:rsidP="00493743">
      <w:pPr>
        <w:spacing w:after="120"/>
        <w:rPr>
          <w:rFonts w:eastAsia="Times New Roman"/>
          <w:b/>
          <w:lang w:eastAsia="ru-RU"/>
        </w:rPr>
      </w:pPr>
    </w:p>
    <w:p w:rsidR="00834246" w:rsidRDefault="00834246" w:rsidP="00493743">
      <w:pPr>
        <w:spacing w:after="120"/>
        <w:rPr>
          <w:rFonts w:eastAsia="Times New Roman"/>
          <w:b/>
          <w:lang w:eastAsia="ru-RU"/>
        </w:rPr>
      </w:pPr>
    </w:p>
    <w:p w:rsidR="00834246" w:rsidRDefault="00834246" w:rsidP="00493743">
      <w:pPr>
        <w:spacing w:after="120"/>
        <w:rPr>
          <w:rFonts w:eastAsia="Times New Roman"/>
          <w:b/>
          <w:lang w:eastAsia="ru-RU"/>
        </w:rPr>
      </w:pPr>
    </w:p>
    <w:p w:rsidR="00493743" w:rsidRPr="00493743" w:rsidRDefault="00493743" w:rsidP="00493743">
      <w:pPr>
        <w:spacing w:after="120"/>
        <w:rPr>
          <w:rFonts w:eastAsia="Times New Roman"/>
          <w:b/>
          <w:lang w:eastAsia="ru-RU"/>
        </w:rPr>
      </w:pPr>
      <w:r w:rsidRPr="00493743">
        <w:rPr>
          <w:rFonts w:eastAsia="Times New Roman"/>
          <w:b/>
          <w:lang w:eastAsia="ru-RU"/>
        </w:rPr>
        <w:lastRenderedPageBreak/>
        <w:t xml:space="preserve">IX. Визначення заходів, за допомогою яких здійснюватиметься відстеження результативності дії регуляторного акту 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bCs/>
          <w:lang w:eastAsia="ru-RU"/>
        </w:rPr>
      </w:pPr>
      <w:r w:rsidRPr="00493743">
        <w:rPr>
          <w:rFonts w:eastAsia="Times New Roman"/>
          <w:bCs/>
          <w:lang w:eastAsia="ru-RU"/>
        </w:rPr>
        <w:t xml:space="preserve">Базове відстеження результативності регуляторного </w:t>
      </w:r>
      <w:proofErr w:type="spellStart"/>
      <w:r w:rsidRPr="00493743">
        <w:rPr>
          <w:rFonts w:eastAsia="Times New Roman"/>
          <w:bCs/>
          <w:lang w:eastAsia="ru-RU"/>
        </w:rPr>
        <w:t>акта</w:t>
      </w:r>
      <w:proofErr w:type="spellEnd"/>
      <w:r w:rsidRPr="00493743">
        <w:rPr>
          <w:rFonts w:eastAsia="Times New Roman"/>
          <w:bCs/>
          <w:lang w:eastAsia="ru-RU"/>
        </w:rPr>
        <w:t xml:space="preserve"> буде здійснено після набрання чинності цим актом, але не пізніше дня з якого починається проведення повторного відстеження результативності цього </w:t>
      </w:r>
      <w:proofErr w:type="spellStart"/>
      <w:r w:rsidRPr="00493743">
        <w:rPr>
          <w:rFonts w:eastAsia="Times New Roman"/>
          <w:bCs/>
          <w:lang w:eastAsia="ru-RU"/>
        </w:rPr>
        <w:t>акта</w:t>
      </w:r>
      <w:proofErr w:type="spellEnd"/>
      <w:r w:rsidRPr="00493743">
        <w:rPr>
          <w:rFonts w:eastAsia="Times New Roman"/>
          <w:bCs/>
          <w:lang w:eastAsia="ru-RU"/>
        </w:rPr>
        <w:t>.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bCs/>
          <w:lang w:eastAsia="ru-RU"/>
        </w:rPr>
      </w:pPr>
      <w:r w:rsidRPr="00493743">
        <w:rPr>
          <w:rFonts w:eastAsia="Times New Roman"/>
          <w:bCs/>
          <w:lang w:eastAsia="ru-RU"/>
        </w:rPr>
        <w:t xml:space="preserve">Повторне відстеження результативності регуляторного </w:t>
      </w:r>
      <w:proofErr w:type="spellStart"/>
      <w:r w:rsidRPr="00493743">
        <w:rPr>
          <w:rFonts w:eastAsia="Times New Roman"/>
          <w:bCs/>
          <w:lang w:eastAsia="ru-RU"/>
        </w:rPr>
        <w:t>акта</w:t>
      </w:r>
      <w:proofErr w:type="spellEnd"/>
      <w:r w:rsidRPr="00493743">
        <w:rPr>
          <w:rFonts w:eastAsia="Times New Roman"/>
          <w:bCs/>
          <w:lang w:eastAsia="ru-RU"/>
        </w:rPr>
        <w:t xml:space="preserve"> буде проведено через </w:t>
      </w:r>
      <w:r w:rsidR="009B7840">
        <w:rPr>
          <w:rFonts w:eastAsia="Times New Roman"/>
          <w:bCs/>
          <w:lang w:eastAsia="ru-RU"/>
        </w:rPr>
        <w:t xml:space="preserve">три </w:t>
      </w:r>
      <w:r w:rsidRPr="00493743">
        <w:rPr>
          <w:rFonts w:eastAsia="Times New Roman"/>
          <w:bCs/>
          <w:lang w:eastAsia="ru-RU"/>
        </w:rPr>
        <w:t>р</w:t>
      </w:r>
      <w:r w:rsidR="009B7840">
        <w:rPr>
          <w:rFonts w:eastAsia="Times New Roman"/>
          <w:bCs/>
          <w:lang w:eastAsia="ru-RU"/>
        </w:rPr>
        <w:t>о</w:t>
      </w:r>
      <w:r w:rsidRPr="00493743">
        <w:rPr>
          <w:rFonts w:eastAsia="Times New Roman"/>
          <w:bCs/>
          <w:lang w:eastAsia="ru-RU"/>
        </w:rPr>
        <w:t>к</w:t>
      </w:r>
      <w:r w:rsidR="009B7840">
        <w:rPr>
          <w:rFonts w:eastAsia="Times New Roman"/>
          <w:bCs/>
          <w:lang w:eastAsia="ru-RU"/>
        </w:rPr>
        <w:t>и</w:t>
      </w:r>
      <w:r w:rsidRPr="00493743">
        <w:rPr>
          <w:rFonts w:eastAsia="Times New Roman"/>
          <w:bCs/>
          <w:lang w:eastAsia="ru-RU"/>
        </w:rPr>
        <w:t xml:space="preserve"> з дня набрання ним чинності, але не пізніше </w:t>
      </w:r>
      <w:r w:rsidR="009B7840">
        <w:rPr>
          <w:rFonts w:eastAsia="Times New Roman"/>
          <w:bCs/>
          <w:lang w:eastAsia="ru-RU"/>
        </w:rPr>
        <w:t>трьох</w:t>
      </w:r>
      <w:r w:rsidRPr="00493743">
        <w:rPr>
          <w:rFonts w:eastAsia="Times New Roman"/>
          <w:bCs/>
          <w:lang w:eastAsia="ru-RU"/>
        </w:rPr>
        <w:t xml:space="preserve"> років з дня набрання чинності цим актом.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bCs/>
          <w:lang w:eastAsia="ru-RU"/>
        </w:rPr>
      </w:pPr>
      <w:r w:rsidRPr="00493743">
        <w:rPr>
          <w:rFonts w:eastAsia="Times New Roman"/>
          <w:bCs/>
          <w:lang w:eastAsia="ru-RU"/>
        </w:rPr>
        <w:t xml:space="preserve">Періодичні відстеження планується здійснювати раз на кожні </w:t>
      </w:r>
      <w:r w:rsidR="009B7840">
        <w:rPr>
          <w:rFonts w:eastAsia="Times New Roman"/>
          <w:bCs/>
          <w:lang w:eastAsia="ru-RU"/>
        </w:rPr>
        <w:t>п’ять</w:t>
      </w:r>
      <w:r w:rsidRPr="00493743">
        <w:rPr>
          <w:rFonts w:eastAsia="Times New Roman"/>
          <w:bCs/>
          <w:lang w:eastAsia="ru-RU"/>
        </w:rPr>
        <w:t xml:space="preserve"> рок</w:t>
      </w:r>
      <w:r w:rsidR="009B7840">
        <w:rPr>
          <w:rFonts w:eastAsia="Times New Roman"/>
          <w:bCs/>
          <w:lang w:eastAsia="ru-RU"/>
        </w:rPr>
        <w:t>ів</w:t>
      </w:r>
      <w:r w:rsidRPr="00493743">
        <w:rPr>
          <w:rFonts w:eastAsia="Times New Roman"/>
          <w:bCs/>
          <w:lang w:eastAsia="ru-RU"/>
        </w:rPr>
        <w:t xml:space="preserve"> починаючи з дня закінчення заходів з повторного відстеження результативності цього </w:t>
      </w:r>
      <w:proofErr w:type="spellStart"/>
      <w:r w:rsidRPr="00493743">
        <w:rPr>
          <w:rFonts w:eastAsia="Times New Roman"/>
          <w:bCs/>
          <w:lang w:eastAsia="ru-RU"/>
        </w:rPr>
        <w:t>акта</w:t>
      </w:r>
      <w:proofErr w:type="spellEnd"/>
      <w:r w:rsidRPr="00493743">
        <w:rPr>
          <w:rFonts w:eastAsia="Times New Roman"/>
          <w:bCs/>
          <w:lang w:eastAsia="ru-RU"/>
        </w:rPr>
        <w:t xml:space="preserve">. </w:t>
      </w:r>
    </w:p>
    <w:p w:rsidR="00493743" w:rsidRPr="00493743" w:rsidRDefault="00493743" w:rsidP="00493743">
      <w:pPr>
        <w:spacing w:after="0"/>
        <w:ind w:firstLine="0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 xml:space="preserve">         Для проведення відстеження результативності регуляторного </w:t>
      </w:r>
      <w:proofErr w:type="spellStart"/>
      <w:r w:rsidRPr="00493743">
        <w:rPr>
          <w:rFonts w:eastAsia="Times New Roman"/>
          <w:lang w:eastAsia="ru-RU"/>
        </w:rPr>
        <w:t>акта</w:t>
      </w:r>
      <w:proofErr w:type="spellEnd"/>
      <w:r w:rsidRPr="00493743">
        <w:rPr>
          <w:rFonts w:eastAsia="Times New Roman"/>
          <w:lang w:eastAsia="ru-RU"/>
        </w:rPr>
        <w:t xml:space="preserve"> будуть використовуватись показники, наведені у попередньому розділі.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bCs/>
          <w:lang w:eastAsia="ru-RU"/>
        </w:rPr>
      </w:pPr>
      <w:r w:rsidRPr="00493743">
        <w:rPr>
          <w:rFonts w:eastAsia="Times New Roman"/>
          <w:bCs/>
          <w:lang w:eastAsia="ru-RU"/>
        </w:rPr>
        <w:t xml:space="preserve">Відстеження результативності регуляторного </w:t>
      </w:r>
      <w:proofErr w:type="spellStart"/>
      <w:r w:rsidRPr="00493743">
        <w:rPr>
          <w:rFonts w:eastAsia="Times New Roman"/>
          <w:bCs/>
          <w:lang w:eastAsia="ru-RU"/>
        </w:rPr>
        <w:t>акта</w:t>
      </w:r>
      <w:proofErr w:type="spellEnd"/>
      <w:r w:rsidRPr="00493743">
        <w:rPr>
          <w:rFonts w:eastAsia="Times New Roman"/>
          <w:bCs/>
          <w:lang w:eastAsia="ru-RU"/>
        </w:rPr>
        <w:t xml:space="preserve"> буде </w:t>
      </w:r>
      <w:proofErr w:type="spellStart"/>
      <w:r w:rsidRPr="00493743">
        <w:rPr>
          <w:rFonts w:eastAsia="Times New Roman"/>
          <w:bCs/>
          <w:lang w:eastAsia="ru-RU"/>
        </w:rPr>
        <w:t>здійснюватись</w:t>
      </w:r>
      <w:proofErr w:type="spellEnd"/>
      <w:r w:rsidRPr="00493743">
        <w:rPr>
          <w:rFonts w:eastAsia="Times New Roman"/>
          <w:bCs/>
          <w:lang w:eastAsia="ru-RU"/>
        </w:rPr>
        <w:t xml:space="preserve"> Державною службою геології та надр.</w:t>
      </w:r>
    </w:p>
    <w:p w:rsidR="00493743" w:rsidRPr="00493743" w:rsidRDefault="00493743" w:rsidP="00493743">
      <w:pPr>
        <w:spacing w:after="0"/>
        <w:ind w:firstLine="708"/>
        <w:rPr>
          <w:rFonts w:eastAsia="Times New Roman"/>
          <w:bCs/>
          <w:lang w:eastAsia="ru-RU"/>
        </w:rPr>
      </w:pPr>
    </w:p>
    <w:p w:rsidR="00493743" w:rsidRPr="00493743" w:rsidRDefault="00493743" w:rsidP="00493743">
      <w:pPr>
        <w:spacing w:after="0"/>
        <w:ind w:firstLine="708"/>
        <w:rPr>
          <w:rFonts w:eastAsia="Times New Roman"/>
          <w:bCs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009"/>
      </w:tblGrid>
      <w:tr w:rsidR="00493743" w:rsidRPr="00493743" w:rsidTr="00EE110A">
        <w:tc>
          <w:tcPr>
            <w:tcW w:w="5009" w:type="dxa"/>
          </w:tcPr>
          <w:p w:rsidR="00493743" w:rsidRPr="00493743" w:rsidRDefault="00493743" w:rsidP="00493743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49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Т.в.о</w:t>
            </w:r>
            <w:proofErr w:type="spellEnd"/>
            <w:r w:rsidRPr="0049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. Голови</w:t>
            </w:r>
            <w:r w:rsidR="005E6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Державної служби геології та надр України</w:t>
            </w:r>
          </w:p>
        </w:tc>
        <w:tc>
          <w:tcPr>
            <w:tcW w:w="5009" w:type="dxa"/>
          </w:tcPr>
          <w:p w:rsidR="00493743" w:rsidRPr="00493743" w:rsidRDefault="00493743" w:rsidP="005E633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493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О.</w:t>
            </w:r>
            <w:r w:rsidR="005E63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В. Кирилюк</w:t>
            </w:r>
          </w:p>
        </w:tc>
      </w:tr>
    </w:tbl>
    <w:p w:rsidR="00493743" w:rsidRPr="00493743" w:rsidRDefault="00493743" w:rsidP="00493743">
      <w:pPr>
        <w:spacing w:after="0"/>
        <w:ind w:right="45" w:firstLine="0"/>
        <w:jc w:val="left"/>
        <w:rPr>
          <w:rFonts w:eastAsia="Times New Roman"/>
          <w:color w:val="FFFFFF"/>
          <w:lang w:eastAsia="ru-RU"/>
        </w:rPr>
      </w:pPr>
    </w:p>
    <w:p w:rsidR="0060125D" w:rsidRDefault="0060125D" w:rsidP="00493743">
      <w:pPr>
        <w:spacing w:after="0"/>
        <w:ind w:right="45" w:firstLine="0"/>
        <w:rPr>
          <w:rFonts w:eastAsia="Times New Roman"/>
          <w:lang w:eastAsia="ru-RU"/>
        </w:rPr>
      </w:pPr>
    </w:p>
    <w:p w:rsidR="00427F32" w:rsidRPr="00000B84" w:rsidRDefault="00493743" w:rsidP="00000B84">
      <w:pPr>
        <w:spacing w:after="0"/>
        <w:ind w:right="45" w:firstLine="0"/>
        <w:rPr>
          <w:rFonts w:eastAsia="Times New Roman"/>
          <w:lang w:eastAsia="ru-RU"/>
        </w:rPr>
      </w:pPr>
      <w:r w:rsidRPr="00493743">
        <w:rPr>
          <w:rFonts w:eastAsia="Times New Roman"/>
          <w:lang w:eastAsia="ru-RU"/>
        </w:rPr>
        <w:t>“_</w:t>
      </w:r>
      <w:r w:rsidR="00BF5FBB">
        <w:rPr>
          <w:rFonts w:eastAsia="Times New Roman"/>
          <w:lang w:eastAsia="ru-RU"/>
        </w:rPr>
        <w:t>12</w:t>
      </w:r>
      <w:r w:rsidRPr="00493743">
        <w:rPr>
          <w:rFonts w:eastAsia="Times New Roman"/>
          <w:lang w:eastAsia="ru-RU"/>
        </w:rPr>
        <w:t>_”___</w:t>
      </w:r>
      <w:r w:rsidR="00BF5FBB">
        <w:rPr>
          <w:rFonts w:eastAsia="Times New Roman"/>
          <w:lang w:eastAsia="ru-RU"/>
        </w:rPr>
        <w:t>грудня</w:t>
      </w:r>
      <w:bookmarkStart w:id="0" w:name="_GoBack"/>
      <w:bookmarkEnd w:id="0"/>
      <w:r w:rsidRPr="00493743">
        <w:rPr>
          <w:rFonts w:eastAsia="Times New Roman"/>
          <w:lang w:eastAsia="ru-RU"/>
        </w:rPr>
        <w:t>__ 201</w:t>
      </w:r>
      <w:r w:rsidR="009B7840">
        <w:rPr>
          <w:rFonts w:eastAsia="Times New Roman"/>
          <w:lang w:eastAsia="ru-RU"/>
        </w:rPr>
        <w:t>7</w:t>
      </w:r>
      <w:r w:rsidRPr="00493743">
        <w:rPr>
          <w:rFonts w:eastAsia="Times New Roman"/>
          <w:lang w:eastAsia="ru-RU"/>
        </w:rPr>
        <w:t xml:space="preserve"> р.</w:t>
      </w:r>
    </w:p>
    <w:sectPr w:rsidR="00427F32" w:rsidRPr="00000B84" w:rsidSect="00965579">
      <w:headerReference w:type="even" r:id="rId6"/>
      <w:headerReference w:type="default" r:id="rId7"/>
      <w:pgSz w:w="11906" w:h="16838" w:code="9"/>
      <w:pgMar w:top="1134" w:right="566" w:bottom="568" w:left="1308" w:header="720" w:footer="720" w:gutter="0"/>
      <w:cols w:space="708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605" w:rsidRDefault="00D31605">
      <w:pPr>
        <w:spacing w:after="0"/>
      </w:pPr>
      <w:r>
        <w:separator/>
      </w:r>
    </w:p>
  </w:endnote>
  <w:endnote w:type="continuationSeparator" w:id="0">
    <w:p w:rsidR="00D31605" w:rsidRDefault="00D31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605" w:rsidRDefault="00D31605">
      <w:pPr>
        <w:spacing w:after="0"/>
      </w:pPr>
      <w:r>
        <w:separator/>
      </w:r>
    </w:p>
  </w:footnote>
  <w:footnote w:type="continuationSeparator" w:id="0">
    <w:p w:rsidR="00D31605" w:rsidRDefault="00D31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AD" w:rsidRDefault="009B7840" w:rsidP="00C84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66AD" w:rsidRDefault="00D316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AD" w:rsidRDefault="009B7840" w:rsidP="00C841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FBB">
      <w:rPr>
        <w:rStyle w:val="a5"/>
        <w:noProof/>
      </w:rPr>
      <w:t>7</w:t>
    </w:r>
    <w:r>
      <w:rPr>
        <w:rStyle w:val="a5"/>
      </w:rPr>
      <w:fldChar w:fldCharType="end"/>
    </w:r>
  </w:p>
  <w:p w:rsidR="004866AD" w:rsidRDefault="00D316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43"/>
    <w:rsid w:val="00000B84"/>
    <w:rsid w:val="000555FF"/>
    <w:rsid w:val="000678A5"/>
    <w:rsid w:val="000F06B1"/>
    <w:rsid w:val="00134E7D"/>
    <w:rsid w:val="00163BD8"/>
    <w:rsid w:val="001B4A27"/>
    <w:rsid w:val="00267090"/>
    <w:rsid w:val="002849E1"/>
    <w:rsid w:val="00287747"/>
    <w:rsid w:val="002B610B"/>
    <w:rsid w:val="00303715"/>
    <w:rsid w:val="0033542C"/>
    <w:rsid w:val="0034265C"/>
    <w:rsid w:val="003560DD"/>
    <w:rsid w:val="003A26B0"/>
    <w:rsid w:val="003C1A82"/>
    <w:rsid w:val="00427F32"/>
    <w:rsid w:val="00493743"/>
    <w:rsid w:val="004B1247"/>
    <w:rsid w:val="005344F2"/>
    <w:rsid w:val="00562CE6"/>
    <w:rsid w:val="005C4EEC"/>
    <w:rsid w:val="005E6331"/>
    <w:rsid w:val="005E7ED9"/>
    <w:rsid w:val="0060125D"/>
    <w:rsid w:val="00610152"/>
    <w:rsid w:val="006C7ADB"/>
    <w:rsid w:val="006D2155"/>
    <w:rsid w:val="00761E63"/>
    <w:rsid w:val="0078177D"/>
    <w:rsid w:val="00834246"/>
    <w:rsid w:val="008C0E8D"/>
    <w:rsid w:val="008C5D1D"/>
    <w:rsid w:val="008E7AF5"/>
    <w:rsid w:val="00950ADF"/>
    <w:rsid w:val="00965579"/>
    <w:rsid w:val="009B1C7C"/>
    <w:rsid w:val="009B7840"/>
    <w:rsid w:val="009D57A7"/>
    <w:rsid w:val="009F1D25"/>
    <w:rsid w:val="00A421EB"/>
    <w:rsid w:val="00A46506"/>
    <w:rsid w:val="00AD1041"/>
    <w:rsid w:val="00B30565"/>
    <w:rsid w:val="00B60124"/>
    <w:rsid w:val="00BC75FA"/>
    <w:rsid w:val="00BD0A04"/>
    <w:rsid w:val="00BF5FBB"/>
    <w:rsid w:val="00C3584F"/>
    <w:rsid w:val="00C83F55"/>
    <w:rsid w:val="00CB591B"/>
    <w:rsid w:val="00CC11CD"/>
    <w:rsid w:val="00D31605"/>
    <w:rsid w:val="00D62EE8"/>
    <w:rsid w:val="00DF6376"/>
    <w:rsid w:val="00E53C09"/>
    <w:rsid w:val="00F244A4"/>
    <w:rsid w:val="00F9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D75B-DB67-4A52-9384-D5958631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3743"/>
    <w:pPr>
      <w:tabs>
        <w:tab w:val="center" w:pos="4819"/>
        <w:tab w:val="right" w:pos="9639"/>
      </w:tabs>
      <w:spacing w:after="0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93743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93743"/>
  </w:style>
  <w:style w:type="table" w:styleId="a6">
    <w:name w:val="Table Grid"/>
    <w:basedOn w:val="a1"/>
    <w:uiPriority w:val="39"/>
    <w:rsid w:val="00493743"/>
    <w:pPr>
      <w:spacing w:after="0"/>
      <w:ind w:firstLine="0"/>
      <w:jc w:val="left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63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01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0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7103</Words>
  <Characters>4050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Zaritovska</dc:creator>
  <cp:keywords/>
  <dc:description/>
  <cp:lastModifiedBy>N Zaritovska</cp:lastModifiedBy>
  <cp:revision>3</cp:revision>
  <cp:lastPrinted>2017-06-19T08:27:00Z</cp:lastPrinted>
  <dcterms:created xsi:type="dcterms:W3CDTF">2017-11-24T12:00:00Z</dcterms:created>
  <dcterms:modified xsi:type="dcterms:W3CDTF">2017-12-12T15:58:00Z</dcterms:modified>
</cp:coreProperties>
</file>