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F2" w:rsidRPr="00472CAC" w:rsidRDefault="00E24DF2" w:rsidP="00E24DF2">
      <w:pPr>
        <w:widowControl w:val="0"/>
        <w:tabs>
          <w:tab w:val="left" w:pos="990"/>
        </w:tabs>
        <w:ind w:firstLine="709"/>
        <w:jc w:val="center"/>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АНАЛІЗ РЕГУЛЯТОРНОГО ВПЛИВУ</w:t>
      </w:r>
    </w:p>
    <w:p w:rsidR="00E24DF2" w:rsidRPr="00472CAC" w:rsidRDefault="00E24DF2" w:rsidP="00E24DF2">
      <w:pPr>
        <w:widowControl w:val="0"/>
        <w:shd w:val="clear" w:color="auto" w:fill="FFFFFF"/>
        <w:ind w:firstLine="709"/>
        <w:jc w:val="center"/>
        <w:rPr>
          <w:rFonts w:eastAsia="Times New Roman"/>
          <w:b/>
          <w:bCs/>
          <w:color w:val="000000" w:themeColor="text1"/>
          <w:spacing w:val="6"/>
          <w:sz w:val="28"/>
          <w:szCs w:val="28"/>
          <w:shd w:val="clear" w:color="auto" w:fill="FFFFFF"/>
          <w:lang w:val="uk-UA" w:eastAsia="ru-RU"/>
        </w:rPr>
      </w:pPr>
      <w:r w:rsidRPr="00472CAC">
        <w:rPr>
          <w:rFonts w:eastAsia="Times New Roman"/>
          <w:b/>
          <w:bCs/>
          <w:color w:val="000000" w:themeColor="text1"/>
          <w:spacing w:val="6"/>
          <w:sz w:val="28"/>
          <w:szCs w:val="28"/>
          <w:shd w:val="clear" w:color="auto" w:fill="FFFFFF"/>
          <w:lang w:val="uk-UA" w:eastAsia="ru-RU"/>
        </w:rPr>
        <w:t xml:space="preserve">до </w:t>
      </w:r>
      <w:proofErr w:type="spellStart"/>
      <w:r w:rsidRPr="00472CAC">
        <w:rPr>
          <w:rFonts w:eastAsia="Times New Roman"/>
          <w:b/>
          <w:bCs/>
          <w:color w:val="000000" w:themeColor="text1"/>
          <w:spacing w:val="6"/>
          <w:sz w:val="28"/>
          <w:szCs w:val="28"/>
          <w:shd w:val="clear" w:color="auto" w:fill="FFFFFF"/>
          <w:lang w:val="uk-UA" w:eastAsia="ru-RU"/>
        </w:rPr>
        <w:t>проєкту</w:t>
      </w:r>
      <w:proofErr w:type="spellEnd"/>
      <w:r w:rsidRPr="00472CAC">
        <w:rPr>
          <w:rFonts w:eastAsia="Times New Roman"/>
          <w:b/>
          <w:bCs/>
          <w:color w:val="000000" w:themeColor="text1"/>
          <w:spacing w:val="6"/>
          <w:sz w:val="28"/>
          <w:szCs w:val="28"/>
          <w:shd w:val="clear" w:color="auto" w:fill="FFFFFF"/>
          <w:lang w:val="uk-UA" w:eastAsia="ru-RU"/>
        </w:rPr>
        <w:t xml:space="preserve"> наказу</w:t>
      </w:r>
    </w:p>
    <w:p w:rsidR="00E24DF2" w:rsidRPr="00472CAC" w:rsidRDefault="00E24DF2" w:rsidP="00E24DF2">
      <w:pPr>
        <w:widowControl w:val="0"/>
        <w:shd w:val="clear" w:color="auto" w:fill="FFFFFF"/>
        <w:ind w:firstLine="709"/>
        <w:jc w:val="center"/>
        <w:rPr>
          <w:rFonts w:eastAsia="Times New Roman"/>
          <w:b/>
          <w:bCs/>
          <w:color w:val="000000" w:themeColor="text1"/>
          <w:spacing w:val="6"/>
          <w:sz w:val="28"/>
          <w:szCs w:val="28"/>
          <w:shd w:val="clear" w:color="auto" w:fill="FFFFFF"/>
          <w:lang w:val="uk-UA" w:eastAsia="ru-RU"/>
        </w:rPr>
      </w:pPr>
      <w:r w:rsidRPr="00472CAC">
        <w:rPr>
          <w:rFonts w:eastAsia="Times New Roman"/>
          <w:b/>
          <w:bCs/>
          <w:color w:val="000000" w:themeColor="text1"/>
          <w:spacing w:val="6"/>
          <w:sz w:val="28"/>
          <w:szCs w:val="28"/>
          <w:shd w:val="clear" w:color="auto" w:fill="FFFFFF"/>
          <w:lang w:val="uk-UA" w:eastAsia="ru-RU"/>
        </w:rPr>
        <w:t xml:space="preserve">Міністерства захисту довкілля та природних ресурсів України </w:t>
      </w:r>
    </w:p>
    <w:p w:rsidR="00E24DF2" w:rsidRPr="00472CAC" w:rsidRDefault="00E24DF2" w:rsidP="00E24DF2">
      <w:pPr>
        <w:pStyle w:val="20"/>
        <w:shd w:val="clear" w:color="auto" w:fill="auto"/>
        <w:spacing w:after="0" w:line="240" w:lineRule="auto"/>
        <w:ind w:firstLine="709"/>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 xml:space="preserve">«Про </w:t>
      </w:r>
      <w:r w:rsidR="00FA3F6D" w:rsidRPr="00472CAC">
        <w:rPr>
          <w:rFonts w:ascii="Times New Roman" w:eastAsia="Times New Roman" w:hAnsi="Times New Roman" w:cs="Times New Roman"/>
          <w:color w:val="000000" w:themeColor="text1"/>
          <w:sz w:val="28"/>
          <w:szCs w:val="28"/>
          <w:lang w:eastAsia="ru-RU"/>
        </w:rPr>
        <w:t>затвердже</w:t>
      </w:r>
      <w:r w:rsidRPr="00472CAC">
        <w:rPr>
          <w:rFonts w:ascii="Times New Roman" w:eastAsia="Times New Roman" w:hAnsi="Times New Roman" w:cs="Times New Roman"/>
          <w:color w:val="000000" w:themeColor="text1"/>
          <w:sz w:val="28"/>
          <w:szCs w:val="28"/>
          <w:lang w:eastAsia="ru-RU"/>
        </w:rPr>
        <w:t xml:space="preserve">ння </w:t>
      </w:r>
      <w:r w:rsidR="00FA3F6D" w:rsidRPr="00472CAC">
        <w:rPr>
          <w:rFonts w:ascii="Times New Roman" w:eastAsia="Times New Roman" w:hAnsi="Times New Roman" w:cs="Times New Roman"/>
          <w:color w:val="000000" w:themeColor="text1"/>
          <w:sz w:val="28"/>
          <w:szCs w:val="28"/>
          <w:lang w:eastAsia="ru-RU"/>
        </w:rPr>
        <w:t>Змі</w:t>
      </w:r>
      <w:r w:rsidRPr="00472CAC">
        <w:rPr>
          <w:rFonts w:ascii="Times New Roman" w:eastAsia="Times New Roman" w:hAnsi="Times New Roman" w:cs="Times New Roman"/>
          <w:color w:val="000000" w:themeColor="text1"/>
          <w:sz w:val="28"/>
          <w:szCs w:val="28"/>
          <w:lang w:eastAsia="ru-RU"/>
        </w:rPr>
        <w:t>н</w:t>
      </w:r>
      <w:r w:rsidR="00FA3F6D" w:rsidRPr="00472CAC">
        <w:rPr>
          <w:rFonts w:ascii="Times New Roman" w:eastAsia="Times New Roman" w:hAnsi="Times New Roman" w:cs="Times New Roman"/>
          <w:color w:val="000000" w:themeColor="text1"/>
          <w:sz w:val="28"/>
          <w:szCs w:val="28"/>
          <w:lang w:eastAsia="ru-RU"/>
        </w:rPr>
        <w:t xml:space="preserve"> д</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 xml:space="preserve"> Положення</w:t>
      </w:r>
      <w:r w:rsidRPr="00472CAC">
        <w:rPr>
          <w:rFonts w:ascii="Times New Roman" w:eastAsia="Times New Roman" w:hAnsi="Times New Roman" w:cs="Times New Roman"/>
          <w:color w:val="000000" w:themeColor="text1"/>
          <w:sz w:val="28"/>
          <w:szCs w:val="28"/>
          <w:lang w:eastAsia="ru-RU"/>
        </w:rPr>
        <w:t xml:space="preserve"> </w:t>
      </w:r>
      <w:r w:rsidR="00FA3F6D" w:rsidRPr="00472CAC">
        <w:rPr>
          <w:rFonts w:ascii="Times New Roman" w:eastAsia="Times New Roman" w:hAnsi="Times New Roman" w:cs="Times New Roman"/>
          <w:color w:val="000000" w:themeColor="text1"/>
          <w:sz w:val="28"/>
          <w:szCs w:val="28"/>
          <w:lang w:eastAsia="ru-RU"/>
        </w:rPr>
        <w:t>пр</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 xml:space="preserve"> п</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ряд</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к</w:t>
      </w:r>
      <w:r w:rsidRPr="00472CAC">
        <w:rPr>
          <w:rFonts w:ascii="Times New Roman" w:eastAsia="Times New Roman" w:hAnsi="Times New Roman" w:cs="Times New Roman"/>
          <w:color w:val="000000" w:themeColor="text1"/>
          <w:sz w:val="28"/>
          <w:szCs w:val="28"/>
          <w:lang w:eastAsia="ru-RU"/>
        </w:rPr>
        <w:t xml:space="preserve"> ор</w:t>
      </w:r>
      <w:r w:rsidR="00FA3F6D" w:rsidRPr="00472CAC">
        <w:rPr>
          <w:rFonts w:ascii="Times New Roman" w:eastAsia="Times New Roman" w:hAnsi="Times New Roman" w:cs="Times New Roman"/>
          <w:color w:val="000000" w:themeColor="text1"/>
          <w:sz w:val="28"/>
          <w:szCs w:val="28"/>
          <w:lang w:eastAsia="ru-RU"/>
        </w:rPr>
        <w:t>ганізації та виконанн</w:t>
      </w:r>
      <w:r w:rsidRPr="00472CAC">
        <w:rPr>
          <w:rFonts w:ascii="Times New Roman" w:eastAsia="Times New Roman" w:hAnsi="Times New Roman" w:cs="Times New Roman"/>
          <w:color w:val="000000" w:themeColor="text1"/>
          <w:sz w:val="28"/>
          <w:szCs w:val="28"/>
          <w:lang w:eastAsia="ru-RU"/>
        </w:rPr>
        <w:t xml:space="preserve">я </w:t>
      </w:r>
      <w:r w:rsidR="00FA3F6D" w:rsidRPr="00472CAC">
        <w:rPr>
          <w:rFonts w:ascii="Times New Roman" w:eastAsia="Times New Roman" w:hAnsi="Times New Roman" w:cs="Times New Roman"/>
          <w:color w:val="000000" w:themeColor="text1"/>
          <w:sz w:val="28"/>
          <w:szCs w:val="28"/>
          <w:lang w:eastAsia="ru-RU"/>
        </w:rPr>
        <w:t xml:space="preserve">дослідно-промислової розробки родовищ корисних копалин </w:t>
      </w:r>
      <w:r w:rsidR="002F57DD" w:rsidRPr="00472CAC">
        <w:rPr>
          <w:rFonts w:ascii="Times New Roman" w:eastAsia="Times New Roman" w:hAnsi="Times New Roman" w:cs="Times New Roman"/>
          <w:color w:val="000000" w:themeColor="text1"/>
          <w:sz w:val="28"/>
          <w:szCs w:val="28"/>
          <w:lang w:eastAsia="ru-RU"/>
        </w:rPr>
        <w:t>загальнодержавного значення</w:t>
      </w:r>
      <w:r w:rsidRPr="00472CAC">
        <w:rPr>
          <w:rFonts w:ascii="Times New Roman" w:eastAsia="Times New Roman" w:hAnsi="Times New Roman" w:cs="Times New Roman"/>
          <w:color w:val="000000" w:themeColor="text1"/>
          <w:sz w:val="28"/>
          <w:szCs w:val="28"/>
          <w:lang w:eastAsia="ru-RU"/>
        </w:rPr>
        <w:t>»</w:t>
      </w:r>
    </w:p>
    <w:p w:rsidR="00E24DF2" w:rsidRPr="00472CAC" w:rsidRDefault="00E24DF2" w:rsidP="00E24DF2">
      <w:pPr>
        <w:pStyle w:val="20"/>
        <w:shd w:val="clear" w:color="auto" w:fill="auto"/>
        <w:spacing w:after="0" w:line="240" w:lineRule="auto"/>
        <w:rPr>
          <w:rFonts w:ascii="Times New Roman" w:hAnsi="Times New Roman" w:cs="Times New Roman"/>
          <w:color w:val="000000" w:themeColor="text1"/>
          <w:sz w:val="28"/>
          <w:szCs w:val="28"/>
        </w:rPr>
      </w:pPr>
    </w:p>
    <w:p w:rsidR="00E24DF2" w:rsidRPr="00472CAC" w:rsidRDefault="00E24DF2" w:rsidP="00017D07">
      <w:pPr>
        <w:widowControl w:val="0"/>
        <w:tabs>
          <w:tab w:val="left" w:pos="990"/>
        </w:tabs>
        <w:spacing w:after="120"/>
        <w:ind w:left="270" w:firstLine="439"/>
        <w:jc w:val="both"/>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І. Визначення проблеми</w:t>
      </w:r>
    </w:p>
    <w:p w:rsidR="0063468B" w:rsidRPr="00472CAC" w:rsidRDefault="0063468B" w:rsidP="00E01BED">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Відповідно до Положення про Державну службу геології та надр України, затвердженого постановою Кабінету Міністрів України від </w:t>
      </w:r>
      <w:r w:rsidR="00B157A2">
        <w:rPr>
          <w:rFonts w:ascii="Times New Roman" w:hAnsi="Times New Roman"/>
          <w:sz w:val="28"/>
          <w:szCs w:val="28"/>
        </w:rPr>
        <w:t xml:space="preserve">30 грудня </w:t>
      </w:r>
      <w:r w:rsidR="00B157A2" w:rsidRPr="000A3A1A">
        <w:rPr>
          <w:rFonts w:ascii="Times New Roman" w:hAnsi="Times New Roman"/>
          <w:sz w:val="28"/>
          <w:szCs w:val="28"/>
        </w:rPr>
        <w:t>2015</w:t>
      </w:r>
      <w:r w:rsidR="00B157A2">
        <w:rPr>
          <w:rFonts w:ascii="Times New Roman" w:hAnsi="Times New Roman"/>
          <w:sz w:val="28"/>
          <w:szCs w:val="28"/>
        </w:rPr>
        <w:t xml:space="preserve"> року</w:t>
      </w:r>
      <w:r w:rsidR="00B157A2" w:rsidRPr="000A3A1A">
        <w:rPr>
          <w:rFonts w:ascii="Times New Roman" w:hAnsi="Times New Roman"/>
          <w:sz w:val="28"/>
          <w:szCs w:val="28"/>
        </w:rPr>
        <w:t xml:space="preserve"> </w:t>
      </w:r>
      <w:r w:rsidR="00B2010C" w:rsidRPr="00472CAC">
        <w:rPr>
          <w:rFonts w:ascii="Times New Roman" w:hAnsi="Times New Roman" w:cs="Times New Roman"/>
          <w:color w:val="000000" w:themeColor="text1"/>
          <w:sz w:val="28"/>
          <w:szCs w:val="28"/>
        </w:rPr>
        <w:t xml:space="preserve">№ 1174,  </w:t>
      </w:r>
      <w:proofErr w:type="spellStart"/>
      <w:r w:rsidR="00B2010C" w:rsidRPr="00472CAC">
        <w:rPr>
          <w:rFonts w:ascii="Times New Roman" w:hAnsi="Times New Roman" w:cs="Times New Roman"/>
          <w:color w:val="000000" w:themeColor="text1"/>
          <w:sz w:val="28"/>
          <w:szCs w:val="28"/>
        </w:rPr>
        <w:t>Держгеонадра</w:t>
      </w:r>
      <w:proofErr w:type="spellEnd"/>
      <w:r w:rsidR="00B2010C" w:rsidRPr="00472CAC">
        <w:rPr>
          <w:rFonts w:ascii="Times New Roman" w:hAnsi="Times New Roman" w:cs="Times New Roman"/>
          <w:color w:val="000000" w:themeColor="text1"/>
          <w:sz w:val="28"/>
          <w:szCs w:val="28"/>
        </w:rPr>
        <w:t xml:space="preserve"> згідно з</w:t>
      </w:r>
      <w:r w:rsidRPr="00472CAC">
        <w:rPr>
          <w:rFonts w:ascii="Times New Roman" w:hAnsi="Times New Roman" w:cs="Times New Roman"/>
          <w:color w:val="000000" w:themeColor="text1"/>
          <w:sz w:val="28"/>
          <w:szCs w:val="28"/>
        </w:rPr>
        <w:t xml:space="preserve"> покладених на неї завдань щодо реалізації державної політики у сфері геологічного вивчення та раціонального використання надр узагальнює практику застосування законодавства з питань, що належать до її компетенції, розробляє пропозиції щодо його подальшого вдосконалення. Для здійснення завдань, покладених на </w:t>
      </w:r>
      <w:proofErr w:type="spellStart"/>
      <w:r w:rsidRPr="00472CAC">
        <w:rPr>
          <w:rFonts w:ascii="Times New Roman" w:hAnsi="Times New Roman" w:cs="Times New Roman"/>
          <w:color w:val="000000" w:themeColor="text1"/>
          <w:sz w:val="28"/>
          <w:szCs w:val="28"/>
        </w:rPr>
        <w:t>Держгеонадра</w:t>
      </w:r>
      <w:proofErr w:type="spellEnd"/>
      <w:r w:rsidRPr="00472CAC">
        <w:rPr>
          <w:rFonts w:ascii="Times New Roman" w:hAnsi="Times New Roman" w:cs="Times New Roman"/>
          <w:color w:val="000000" w:themeColor="text1"/>
          <w:sz w:val="28"/>
          <w:szCs w:val="28"/>
        </w:rPr>
        <w:t>, діє</w:t>
      </w:r>
      <w:r w:rsidR="00B2010C" w:rsidRPr="00472CAC">
        <w:rPr>
          <w:rFonts w:ascii="Times New Roman" w:hAnsi="Times New Roman" w:cs="Times New Roman"/>
          <w:color w:val="000000" w:themeColor="text1"/>
          <w:sz w:val="28"/>
          <w:szCs w:val="28"/>
        </w:rPr>
        <w:t>, зокрема,</w:t>
      </w:r>
      <w:r w:rsidRPr="00472CAC">
        <w:rPr>
          <w:rFonts w:ascii="Times New Roman" w:hAnsi="Times New Roman" w:cs="Times New Roman"/>
          <w:color w:val="000000" w:themeColor="text1"/>
          <w:sz w:val="28"/>
          <w:szCs w:val="28"/>
        </w:rPr>
        <w:t xml:space="preserve"> 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від </w:t>
      </w:r>
      <w:r w:rsidR="0071397F">
        <w:rPr>
          <w:rFonts w:ascii="Times New Roman" w:hAnsi="Times New Roman" w:cs="Times New Roman"/>
          <w:color w:val="000000" w:themeColor="text1"/>
          <w:sz w:val="28"/>
          <w:szCs w:val="28"/>
        </w:rPr>
        <w:t>03</w:t>
      </w:r>
      <w:r w:rsidR="0071397F">
        <w:rPr>
          <w:rFonts w:ascii="Times New Roman" w:hAnsi="Times New Roman"/>
          <w:sz w:val="28"/>
          <w:szCs w:val="28"/>
        </w:rPr>
        <w:t xml:space="preserve"> березня </w:t>
      </w:r>
      <w:r w:rsidR="0071397F" w:rsidRPr="008B2A69">
        <w:rPr>
          <w:rFonts w:ascii="Times New Roman" w:hAnsi="Times New Roman"/>
          <w:sz w:val="28"/>
          <w:szCs w:val="28"/>
        </w:rPr>
        <w:t>2003</w:t>
      </w:r>
      <w:r w:rsidR="0071397F">
        <w:rPr>
          <w:rFonts w:ascii="Times New Roman" w:hAnsi="Times New Roman"/>
          <w:sz w:val="28"/>
          <w:szCs w:val="28"/>
        </w:rPr>
        <w:t xml:space="preserve"> року </w:t>
      </w:r>
      <w:r w:rsidRPr="00472CAC">
        <w:rPr>
          <w:rFonts w:ascii="Times New Roman" w:hAnsi="Times New Roman" w:cs="Times New Roman"/>
          <w:color w:val="000000" w:themeColor="text1"/>
          <w:sz w:val="28"/>
          <w:szCs w:val="28"/>
        </w:rPr>
        <w:t xml:space="preserve">№ 34/м, зареєстроване у Міністерстві юстиції України </w:t>
      </w:r>
      <w:r w:rsidR="0071397F">
        <w:rPr>
          <w:rFonts w:ascii="Times New Roman" w:hAnsi="Times New Roman"/>
          <w:sz w:val="28"/>
          <w:szCs w:val="28"/>
        </w:rPr>
        <w:t xml:space="preserve">20 травня </w:t>
      </w:r>
      <w:r w:rsidR="0071397F" w:rsidRPr="008B2A69">
        <w:rPr>
          <w:rFonts w:ascii="Times New Roman" w:hAnsi="Times New Roman"/>
          <w:sz w:val="28"/>
          <w:szCs w:val="28"/>
        </w:rPr>
        <w:t>2003</w:t>
      </w:r>
      <w:r w:rsidR="0071397F">
        <w:rPr>
          <w:rFonts w:ascii="Times New Roman" w:hAnsi="Times New Roman"/>
          <w:sz w:val="28"/>
          <w:szCs w:val="28"/>
        </w:rPr>
        <w:t xml:space="preserve"> року</w:t>
      </w:r>
      <w:r w:rsidR="0071397F" w:rsidRPr="008B2A69">
        <w:rPr>
          <w:rFonts w:ascii="Times New Roman" w:hAnsi="Times New Roman"/>
          <w:sz w:val="28"/>
          <w:szCs w:val="28"/>
        </w:rPr>
        <w:t xml:space="preserve"> </w:t>
      </w:r>
      <w:r w:rsidRPr="00472CAC">
        <w:rPr>
          <w:rFonts w:ascii="Times New Roman" w:hAnsi="Times New Roman" w:cs="Times New Roman"/>
          <w:color w:val="000000" w:themeColor="text1"/>
          <w:sz w:val="28"/>
          <w:szCs w:val="28"/>
        </w:rPr>
        <w:t xml:space="preserve">за № 377/7698 (далі </w:t>
      </w:r>
      <w:r w:rsidR="00825D05" w:rsidRPr="0071397F">
        <w:rPr>
          <w:rFonts w:ascii="Times New Roman" w:hAnsi="Times New Roman" w:cs="Times New Roman"/>
          <w:color w:val="000000" w:themeColor="text1"/>
          <w:sz w:val="28"/>
          <w:szCs w:val="28"/>
        </w:rPr>
        <w:t>–</w:t>
      </w:r>
      <w:r w:rsidRPr="00472CAC">
        <w:rPr>
          <w:rFonts w:ascii="Times New Roman" w:hAnsi="Times New Roman" w:cs="Times New Roman"/>
          <w:color w:val="000000" w:themeColor="text1"/>
          <w:sz w:val="28"/>
          <w:szCs w:val="28"/>
        </w:rPr>
        <w:t xml:space="preserve"> Положення). Положення встановлює вимоги щодо порядку організації та проведення дослідно-промислової розробки родовищ корисних копалин загальнодержавного значення (далі </w:t>
      </w:r>
      <w:r w:rsidR="00825D05" w:rsidRPr="00825D05">
        <w:rPr>
          <w:rFonts w:ascii="Times New Roman" w:hAnsi="Times New Roman" w:cs="Times New Roman"/>
          <w:color w:val="000000" w:themeColor="text1"/>
          <w:sz w:val="28"/>
          <w:szCs w:val="28"/>
          <w:lang w:val="ru-RU"/>
        </w:rPr>
        <w:t>–</w:t>
      </w:r>
      <w:r w:rsidRPr="00472CAC">
        <w:rPr>
          <w:rFonts w:ascii="Times New Roman" w:hAnsi="Times New Roman" w:cs="Times New Roman"/>
          <w:color w:val="000000" w:themeColor="text1"/>
          <w:sz w:val="28"/>
          <w:szCs w:val="28"/>
        </w:rPr>
        <w:t xml:space="preserve"> ДПР). Вимоги Положення є обов’язковими для всіх суб’єктів господарської діяльності незалежно від їх організаційно-правових форм та форм власності, що здійснюють ДПР у межах України, її континентального шельфу, виключної (морської) економічної зони. Основним завданням ДПР під час проведення геологорозвідувальних робіт, яка проводиться на родовищах корисних копалин, промислове значення яких визначене за результатами попередньої геолого-економічної оцінки, але з достатньою повнотою достовірне визначення характеристик корисних копалин можливе лише шляхом пробного вилучення </w:t>
      </w:r>
      <w:r w:rsidR="00E10539" w:rsidRPr="00472CAC">
        <w:rPr>
          <w:rFonts w:ascii="Times New Roman" w:hAnsi="Times New Roman" w:cs="Times New Roman"/>
          <w:color w:val="000000" w:themeColor="text1"/>
          <w:sz w:val="28"/>
          <w:szCs w:val="28"/>
        </w:rPr>
        <w:t xml:space="preserve">і </w:t>
      </w:r>
      <w:r w:rsidRPr="00472CAC">
        <w:rPr>
          <w:rFonts w:ascii="Times New Roman" w:hAnsi="Times New Roman" w:cs="Times New Roman"/>
          <w:color w:val="000000" w:themeColor="text1"/>
          <w:sz w:val="28"/>
          <w:szCs w:val="28"/>
        </w:rPr>
        <w:t xml:space="preserve">перероблення </w:t>
      </w:r>
      <w:r w:rsidR="00E10539" w:rsidRPr="00472CAC">
        <w:rPr>
          <w:rFonts w:ascii="Times New Roman" w:hAnsi="Times New Roman" w:cs="Times New Roman"/>
          <w:color w:val="000000" w:themeColor="text1"/>
          <w:sz w:val="28"/>
          <w:szCs w:val="28"/>
        </w:rPr>
        <w:t xml:space="preserve">частини </w:t>
      </w:r>
      <w:r w:rsidRPr="00472CAC">
        <w:rPr>
          <w:rFonts w:ascii="Times New Roman" w:hAnsi="Times New Roman" w:cs="Times New Roman"/>
          <w:color w:val="000000" w:themeColor="text1"/>
          <w:sz w:val="28"/>
          <w:szCs w:val="28"/>
        </w:rPr>
        <w:t xml:space="preserve">мінеральної сировини в промислових умовах. </w:t>
      </w:r>
    </w:p>
    <w:p w:rsidR="00105FC6" w:rsidRPr="00472CAC" w:rsidRDefault="00A46B61" w:rsidP="00E01BED">
      <w:pPr>
        <w:shd w:val="clear" w:color="auto" w:fill="FFFFFF"/>
        <w:ind w:firstLine="709"/>
        <w:jc w:val="both"/>
        <w:rPr>
          <w:color w:val="000000" w:themeColor="text1"/>
          <w:sz w:val="28"/>
          <w:szCs w:val="28"/>
          <w:lang w:val="uk-UA"/>
        </w:rPr>
      </w:pPr>
      <w:r w:rsidRPr="00472CAC">
        <w:rPr>
          <w:color w:val="000000" w:themeColor="text1"/>
          <w:sz w:val="28"/>
          <w:szCs w:val="28"/>
          <w:lang w:val="uk-UA"/>
        </w:rPr>
        <w:t xml:space="preserve">Після введення в дію  Положення </w:t>
      </w:r>
      <w:r w:rsidR="00735032" w:rsidRPr="00472CAC">
        <w:rPr>
          <w:color w:val="000000" w:themeColor="text1"/>
          <w:sz w:val="28"/>
          <w:szCs w:val="28"/>
          <w:lang w:val="uk-UA"/>
        </w:rPr>
        <w:t>вносилися зміни до</w:t>
      </w:r>
      <w:r w:rsidR="00CA1634" w:rsidRPr="00472CAC">
        <w:rPr>
          <w:color w:val="000000" w:themeColor="text1"/>
          <w:sz w:val="28"/>
          <w:szCs w:val="28"/>
          <w:lang w:val="uk-UA"/>
        </w:rPr>
        <w:t xml:space="preserve"> ряду</w:t>
      </w:r>
      <w:r w:rsidR="00640C76" w:rsidRPr="00472CAC">
        <w:rPr>
          <w:color w:val="000000" w:themeColor="text1"/>
          <w:sz w:val="28"/>
          <w:szCs w:val="28"/>
          <w:lang w:val="uk-UA"/>
        </w:rPr>
        <w:t xml:space="preserve"> законодавчих актів України, зокрема:</w:t>
      </w:r>
      <w:r w:rsidR="00735032" w:rsidRPr="00472CAC">
        <w:rPr>
          <w:color w:val="000000" w:themeColor="text1"/>
          <w:sz w:val="28"/>
          <w:szCs w:val="28"/>
          <w:lang w:val="uk-UA"/>
        </w:rPr>
        <w:t xml:space="preserve"> </w:t>
      </w:r>
      <w:r w:rsidR="00CA1634" w:rsidRPr="00472CAC">
        <w:rPr>
          <w:color w:val="000000" w:themeColor="text1"/>
          <w:sz w:val="28"/>
          <w:szCs w:val="28"/>
          <w:lang w:val="uk-UA"/>
        </w:rPr>
        <w:t xml:space="preserve"> </w:t>
      </w:r>
      <w:r w:rsidR="004934CF" w:rsidRPr="00472CAC">
        <w:rPr>
          <w:color w:val="000000" w:themeColor="text1"/>
          <w:sz w:val="28"/>
          <w:szCs w:val="28"/>
          <w:lang w:val="uk-UA"/>
        </w:rPr>
        <w:t xml:space="preserve"> </w:t>
      </w:r>
    </w:p>
    <w:p w:rsidR="00105FC6" w:rsidRPr="00472CAC" w:rsidRDefault="00CA1634" w:rsidP="00E01BED">
      <w:pPr>
        <w:shd w:val="clear" w:color="auto" w:fill="FFFFFF"/>
        <w:ind w:firstLine="709"/>
        <w:jc w:val="both"/>
        <w:rPr>
          <w:rFonts w:eastAsia="Times New Roman"/>
          <w:color w:val="000000" w:themeColor="text1"/>
          <w:sz w:val="28"/>
          <w:szCs w:val="28"/>
          <w:lang w:val="uk-UA" w:eastAsia="uk-UA"/>
        </w:rPr>
      </w:pPr>
      <w:r w:rsidRPr="00472CAC">
        <w:rPr>
          <w:color w:val="000000" w:themeColor="text1"/>
          <w:sz w:val="28"/>
          <w:szCs w:val="28"/>
          <w:lang w:val="uk-UA"/>
        </w:rPr>
        <w:t>статт</w:t>
      </w:r>
      <w:r w:rsidR="004934CF" w:rsidRPr="00472CAC">
        <w:rPr>
          <w:color w:val="000000" w:themeColor="text1"/>
          <w:sz w:val="28"/>
          <w:szCs w:val="28"/>
          <w:lang w:val="uk-UA"/>
        </w:rPr>
        <w:t>ею</w:t>
      </w:r>
      <w:r w:rsidRPr="00472CAC">
        <w:rPr>
          <w:color w:val="000000" w:themeColor="text1"/>
          <w:sz w:val="28"/>
          <w:szCs w:val="28"/>
          <w:lang w:val="uk-UA"/>
        </w:rPr>
        <w:t xml:space="preserve"> 45 </w:t>
      </w:r>
      <w:r w:rsidR="00735032" w:rsidRPr="00472CAC">
        <w:rPr>
          <w:color w:val="000000" w:themeColor="text1"/>
          <w:sz w:val="28"/>
          <w:szCs w:val="28"/>
          <w:lang w:val="uk-UA"/>
        </w:rPr>
        <w:t>Кодексу України про надра</w:t>
      </w:r>
      <w:r w:rsidRPr="00472CAC">
        <w:rPr>
          <w:color w:val="000000" w:themeColor="text1"/>
          <w:sz w:val="28"/>
          <w:szCs w:val="28"/>
          <w:lang w:val="uk-UA"/>
        </w:rPr>
        <w:t xml:space="preserve"> передбач</w:t>
      </w:r>
      <w:r w:rsidR="00130C74" w:rsidRPr="00472CAC">
        <w:rPr>
          <w:color w:val="000000" w:themeColor="text1"/>
          <w:sz w:val="28"/>
          <w:szCs w:val="28"/>
          <w:lang w:val="uk-UA"/>
        </w:rPr>
        <w:t>ено</w:t>
      </w:r>
      <w:r w:rsidR="00735032" w:rsidRPr="00472CAC">
        <w:rPr>
          <w:color w:val="000000" w:themeColor="text1"/>
          <w:sz w:val="28"/>
          <w:szCs w:val="28"/>
          <w:lang w:val="uk-UA"/>
        </w:rPr>
        <w:t>,</w:t>
      </w:r>
      <w:r w:rsidR="004934CF" w:rsidRPr="00472CAC">
        <w:rPr>
          <w:color w:val="000000" w:themeColor="text1"/>
          <w:sz w:val="28"/>
          <w:szCs w:val="28"/>
          <w:lang w:val="uk-UA"/>
        </w:rPr>
        <w:t xml:space="preserve"> щ</w:t>
      </w:r>
      <w:r w:rsidRPr="00472CAC">
        <w:rPr>
          <w:color w:val="000000" w:themeColor="text1"/>
          <w:sz w:val="28"/>
          <w:szCs w:val="28"/>
          <w:lang w:val="uk-UA"/>
        </w:rPr>
        <w:t xml:space="preserve">о </w:t>
      </w:r>
      <w:r w:rsidR="00B2010C" w:rsidRPr="00472CAC">
        <w:rPr>
          <w:color w:val="000000" w:themeColor="text1"/>
          <w:sz w:val="28"/>
          <w:szCs w:val="28"/>
          <w:lang w:val="uk-UA"/>
        </w:rPr>
        <w:t>запаси</w:t>
      </w:r>
      <w:r w:rsidR="00735032" w:rsidRPr="00472CAC">
        <w:rPr>
          <w:color w:val="000000" w:themeColor="text1"/>
          <w:sz w:val="28"/>
          <w:szCs w:val="28"/>
          <w:lang w:val="uk-UA"/>
        </w:rPr>
        <w:t xml:space="preserve"> </w:t>
      </w:r>
      <w:r w:rsidR="00A83279" w:rsidRPr="00472CAC">
        <w:rPr>
          <w:color w:val="000000" w:themeColor="text1"/>
          <w:sz w:val="28"/>
          <w:szCs w:val="28"/>
          <w:lang w:val="uk-UA"/>
        </w:rPr>
        <w:t>корисних копалин</w:t>
      </w:r>
      <w:r w:rsidR="00A83279" w:rsidRPr="00472CAC">
        <w:rPr>
          <w:rFonts w:eastAsia="Times New Roman"/>
          <w:color w:val="000000" w:themeColor="text1"/>
          <w:sz w:val="28"/>
          <w:szCs w:val="28"/>
          <w:lang w:val="uk-UA" w:eastAsia="uk-UA"/>
        </w:rPr>
        <w:t xml:space="preserve"> розвіданих родовищ, а</w:t>
      </w:r>
      <w:r w:rsidR="0043576B" w:rsidRPr="00472CAC">
        <w:rPr>
          <w:rFonts w:eastAsia="Times New Roman"/>
          <w:color w:val="000000" w:themeColor="text1"/>
          <w:sz w:val="28"/>
          <w:szCs w:val="28"/>
          <w:lang w:val="uk-UA" w:eastAsia="uk-UA"/>
        </w:rPr>
        <w:t xml:space="preserve"> також запаси корисних копалин,</w:t>
      </w:r>
      <w:r w:rsidR="00A83279" w:rsidRPr="00472CAC">
        <w:rPr>
          <w:rFonts w:eastAsia="Times New Roman"/>
          <w:color w:val="000000" w:themeColor="text1"/>
          <w:sz w:val="28"/>
          <w:szCs w:val="28"/>
          <w:lang w:val="uk-UA" w:eastAsia="uk-UA"/>
        </w:rPr>
        <w:t xml:space="preserve"> додатково розвіданих</w:t>
      </w:r>
      <w:r w:rsidR="00EB2C18" w:rsidRPr="00472CAC">
        <w:rPr>
          <w:rFonts w:eastAsia="Times New Roman"/>
          <w:color w:val="000000" w:themeColor="text1"/>
          <w:sz w:val="28"/>
          <w:szCs w:val="28"/>
          <w:lang w:val="uk-UA" w:eastAsia="uk-UA"/>
        </w:rPr>
        <w:t xml:space="preserve"> у процесі розробки родовищ, підлягають експертизі та оцінюються центральним</w:t>
      </w:r>
      <w:r w:rsidR="00037753" w:rsidRPr="00472CAC">
        <w:rPr>
          <w:rFonts w:eastAsia="Times New Roman"/>
          <w:color w:val="000000" w:themeColor="text1"/>
          <w:sz w:val="28"/>
          <w:szCs w:val="28"/>
          <w:lang w:val="uk-UA" w:eastAsia="uk-UA"/>
        </w:rPr>
        <w:t xml:space="preserve"> </w:t>
      </w:r>
      <w:r w:rsidR="00EB2C18" w:rsidRPr="00472CAC">
        <w:rPr>
          <w:rFonts w:eastAsia="Times New Roman"/>
          <w:color w:val="000000" w:themeColor="text1"/>
          <w:sz w:val="28"/>
          <w:szCs w:val="28"/>
          <w:lang w:val="uk-UA" w:eastAsia="uk-UA"/>
        </w:rPr>
        <w:t>органом виконавчої влади, що реалізує державну політику у сфері геологічного</w:t>
      </w:r>
      <w:r w:rsidR="00037753" w:rsidRPr="00472CAC">
        <w:rPr>
          <w:rFonts w:eastAsia="Times New Roman"/>
          <w:color w:val="000000" w:themeColor="text1"/>
          <w:sz w:val="28"/>
          <w:szCs w:val="28"/>
          <w:lang w:val="uk-UA" w:eastAsia="uk-UA"/>
        </w:rPr>
        <w:t xml:space="preserve"> вивчення та ра</w:t>
      </w:r>
      <w:r w:rsidR="0043576B" w:rsidRPr="00472CAC">
        <w:rPr>
          <w:rFonts w:eastAsia="Times New Roman"/>
          <w:color w:val="000000" w:themeColor="text1"/>
          <w:sz w:val="28"/>
          <w:szCs w:val="28"/>
          <w:lang w:val="uk-UA" w:eastAsia="uk-UA"/>
        </w:rPr>
        <w:t>ціонального використання надр,</w:t>
      </w:r>
      <w:r w:rsidR="00037753" w:rsidRPr="00472CAC">
        <w:rPr>
          <w:rFonts w:eastAsia="Times New Roman"/>
          <w:color w:val="000000" w:themeColor="text1"/>
          <w:sz w:val="28"/>
          <w:szCs w:val="28"/>
          <w:lang w:val="uk-UA" w:eastAsia="uk-UA"/>
        </w:rPr>
        <w:t xml:space="preserve"> або іншими уповноваженими підприємствами</w:t>
      </w:r>
      <w:r w:rsidR="00015372" w:rsidRPr="00015372">
        <w:rPr>
          <w:rFonts w:eastAsia="Times New Roman"/>
          <w:color w:val="000000" w:themeColor="text1"/>
          <w:sz w:val="28"/>
          <w:szCs w:val="28"/>
          <w:lang w:val="uk-UA" w:eastAsia="uk-UA"/>
        </w:rPr>
        <w:t>, установами чи організаціями у порядку, встановленому Кабінетом Міністрів України.</w:t>
      </w:r>
      <w:r w:rsidR="00037753" w:rsidRPr="00472CAC">
        <w:rPr>
          <w:rFonts w:eastAsia="Times New Roman"/>
          <w:color w:val="000000" w:themeColor="text1"/>
          <w:sz w:val="28"/>
          <w:szCs w:val="28"/>
          <w:lang w:val="uk-UA" w:eastAsia="uk-UA"/>
        </w:rPr>
        <w:t xml:space="preserve">; </w:t>
      </w:r>
    </w:p>
    <w:p w:rsidR="00105FC6" w:rsidRPr="00472CAC" w:rsidRDefault="004934CF" w:rsidP="00E01BED">
      <w:pPr>
        <w:shd w:val="clear" w:color="auto" w:fill="FFFFFF"/>
        <w:ind w:firstLine="709"/>
        <w:jc w:val="both"/>
        <w:rPr>
          <w:rFonts w:eastAsia="Times New Roman"/>
          <w:color w:val="000000" w:themeColor="text1"/>
          <w:sz w:val="28"/>
          <w:szCs w:val="28"/>
          <w:lang w:val="uk-UA" w:eastAsia="uk-UA"/>
        </w:rPr>
      </w:pPr>
      <w:r w:rsidRPr="00472CAC">
        <w:rPr>
          <w:color w:val="000000" w:themeColor="text1"/>
          <w:sz w:val="28"/>
          <w:szCs w:val="28"/>
          <w:lang w:val="uk-UA"/>
        </w:rPr>
        <w:t xml:space="preserve">статтею 35 </w:t>
      </w:r>
      <w:r w:rsidR="0063468B" w:rsidRPr="00472CAC">
        <w:rPr>
          <w:color w:val="000000" w:themeColor="text1"/>
          <w:sz w:val="28"/>
          <w:szCs w:val="28"/>
          <w:lang w:val="uk-UA"/>
        </w:rPr>
        <w:t>Закон</w:t>
      </w:r>
      <w:r w:rsidR="00735032" w:rsidRPr="00472CAC">
        <w:rPr>
          <w:color w:val="000000" w:themeColor="text1"/>
          <w:sz w:val="28"/>
          <w:szCs w:val="28"/>
          <w:lang w:val="uk-UA"/>
        </w:rPr>
        <w:t>у</w:t>
      </w:r>
      <w:r w:rsidR="0063468B" w:rsidRPr="00472CAC">
        <w:rPr>
          <w:color w:val="000000" w:themeColor="text1"/>
          <w:sz w:val="28"/>
          <w:szCs w:val="28"/>
          <w:lang w:val="uk-UA"/>
        </w:rPr>
        <w:t xml:space="preserve"> України</w:t>
      </w:r>
      <w:r w:rsidR="00E51CEB" w:rsidRPr="00472CAC">
        <w:rPr>
          <w:color w:val="000000" w:themeColor="text1"/>
          <w:sz w:val="28"/>
          <w:szCs w:val="28"/>
          <w:lang w:val="uk-UA"/>
        </w:rPr>
        <w:t xml:space="preserve"> </w:t>
      </w:r>
      <w:r w:rsidR="00735032" w:rsidRPr="00472CAC">
        <w:rPr>
          <w:color w:val="000000" w:themeColor="text1"/>
          <w:sz w:val="28"/>
          <w:szCs w:val="28"/>
          <w:lang w:val="uk-UA"/>
        </w:rPr>
        <w:t>«</w:t>
      </w:r>
      <w:r w:rsidR="00E51CEB" w:rsidRPr="00472CAC">
        <w:rPr>
          <w:color w:val="000000" w:themeColor="text1"/>
          <w:sz w:val="28"/>
          <w:szCs w:val="28"/>
          <w:lang w:val="uk-UA"/>
        </w:rPr>
        <w:t>Про нафту і газ</w:t>
      </w:r>
      <w:r w:rsidR="00735032" w:rsidRPr="00472CAC">
        <w:rPr>
          <w:color w:val="000000" w:themeColor="text1"/>
          <w:sz w:val="28"/>
          <w:szCs w:val="28"/>
          <w:lang w:val="uk-UA"/>
        </w:rPr>
        <w:t>»</w:t>
      </w:r>
      <w:r w:rsidR="007D6D40" w:rsidRPr="00472CAC">
        <w:rPr>
          <w:color w:val="000000" w:themeColor="text1"/>
          <w:sz w:val="28"/>
          <w:szCs w:val="28"/>
          <w:lang w:val="uk-UA"/>
        </w:rPr>
        <w:t xml:space="preserve"> встановлено</w:t>
      </w:r>
      <w:r w:rsidR="00E51CEB" w:rsidRPr="00472CAC">
        <w:rPr>
          <w:color w:val="000000" w:themeColor="text1"/>
          <w:sz w:val="28"/>
          <w:szCs w:val="28"/>
          <w:lang w:val="uk-UA"/>
        </w:rPr>
        <w:t>,</w:t>
      </w:r>
      <w:r w:rsidR="007D6D40" w:rsidRPr="00472CAC">
        <w:rPr>
          <w:color w:val="000000" w:themeColor="text1"/>
          <w:sz w:val="28"/>
          <w:szCs w:val="28"/>
          <w:lang w:val="uk-UA"/>
        </w:rPr>
        <w:t xml:space="preserve"> що</w:t>
      </w:r>
      <w:r w:rsidR="00E51CEB" w:rsidRPr="00472CAC">
        <w:rPr>
          <w:color w:val="000000" w:themeColor="text1"/>
          <w:sz w:val="28"/>
          <w:szCs w:val="28"/>
          <w:lang w:val="uk-UA"/>
        </w:rPr>
        <w:t xml:space="preserve"> </w:t>
      </w:r>
      <w:r w:rsidR="00B86B7A" w:rsidRPr="00472CAC">
        <w:rPr>
          <w:color w:val="000000" w:themeColor="text1"/>
          <w:sz w:val="28"/>
          <w:szCs w:val="28"/>
          <w:lang w:val="uk-UA"/>
        </w:rPr>
        <w:t>в</w:t>
      </w:r>
      <w:r w:rsidR="007D7B8D" w:rsidRPr="00472CAC">
        <w:rPr>
          <w:rFonts w:eastAsia="Times New Roman"/>
          <w:color w:val="000000" w:themeColor="text1"/>
          <w:sz w:val="28"/>
          <w:szCs w:val="28"/>
          <w:lang w:val="uk-UA" w:eastAsia="uk-UA"/>
        </w:rPr>
        <w:t xml:space="preserve">ведення родовища або окремого покладу в дослідно-промислову розробку </w:t>
      </w:r>
      <w:r w:rsidR="007D7B8D" w:rsidRPr="00472CAC">
        <w:rPr>
          <w:rFonts w:eastAsia="Times New Roman"/>
          <w:color w:val="000000" w:themeColor="text1"/>
          <w:sz w:val="28"/>
          <w:szCs w:val="28"/>
          <w:lang w:val="uk-UA" w:eastAsia="uk-UA"/>
        </w:rPr>
        <w:lastRenderedPageBreak/>
        <w:t>здійснюється користувачем нафтогазоносними надрами на підставі проекту дослідно-</w:t>
      </w:r>
      <w:r w:rsidR="007D7B8D" w:rsidRPr="00D10056">
        <w:rPr>
          <w:rFonts w:eastAsia="Times New Roman"/>
          <w:color w:val="000000" w:themeColor="text1"/>
          <w:sz w:val="28"/>
          <w:szCs w:val="28"/>
          <w:lang w:val="uk-UA" w:eastAsia="uk-UA"/>
        </w:rPr>
        <w:t>промислової розробки родовища (покладу) та проекту його облаштування, ін</w:t>
      </w:r>
      <w:r w:rsidR="0049007B" w:rsidRPr="00D10056">
        <w:rPr>
          <w:rFonts w:eastAsia="Times New Roman"/>
          <w:color w:val="000000" w:themeColor="text1"/>
          <w:sz w:val="28"/>
          <w:szCs w:val="28"/>
          <w:lang w:val="uk-UA" w:eastAsia="uk-UA"/>
        </w:rPr>
        <w:t xml:space="preserve">вестиційного проекту (програми). </w:t>
      </w:r>
      <w:r w:rsidR="00157062" w:rsidRPr="00D10056">
        <w:rPr>
          <w:rFonts w:eastAsia="Times New Roman"/>
          <w:color w:val="000000" w:themeColor="text1"/>
          <w:sz w:val="28"/>
          <w:szCs w:val="28"/>
          <w:lang w:val="uk-UA" w:eastAsia="uk-UA"/>
        </w:rPr>
        <w:t>А безпосередньо д</w:t>
      </w:r>
      <w:r w:rsidR="0049007B" w:rsidRPr="00D10056">
        <w:rPr>
          <w:rFonts w:eastAsia="Times New Roman"/>
          <w:color w:val="000000" w:themeColor="text1"/>
          <w:sz w:val="28"/>
          <w:szCs w:val="28"/>
          <w:lang w:val="uk-UA" w:eastAsia="uk-UA"/>
        </w:rPr>
        <w:t>ослідно-промислова розробка</w:t>
      </w:r>
      <w:r w:rsidR="00D10056" w:rsidRPr="00D10056">
        <w:rPr>
          <w:rFonts w:eastAsia="Times New Roman"/>
          <w:color w:val="000000" w:themeColor="text1"/>
          <w:sz w:val="28"/>
          <w:szCs w:val="28"/>
          <w:lang w:val="uk-UA" w:eastAsia="uk-UA"/>
        </w:rPr>
        <w:t xml:space="preserve"> родовища або окремого покладу</w:t>
      </w:r>
      <w:r w:rsidR="004D126E" w:rsidRPr="00D10056">
        <w:rPr>
          <w:rFonts w:eastAsia="Times New Roman"/>
          <w:color w:val="000000" w:themeColor="text1"/>
          <w:sz w:val="28"/>
          <w:szCs w:val="28"/>
          <w:lang w:val="uk-UA" w:eastAsia="uk-UA"/>
        </w:rPr>
        <w:t xml:space="preserve"> </w:t>
      </w:r>
      <w:r w:rsidR="00157062" w:rsidRPr="00D10056">
        <w:rPr>
          <w:rFonts w:eastAsia="Times New Roman"/>
          <w:color w:val="000000" w:themeColor="text1"/>
          <w:sz w:val="28"/>
          <w:szCs w:val="28"/>
          <w:lang w:val="uk-UA" w:eastAsia="uk-UA"/>
        </w:rPr>
        <w:t xml:space="preserve">проводиться </w:t>
      </w:r>
      <w:r w:rsidR="007D7B8D" w:rsidRPr="00D10056">
        <w:rPr>
          <w:rFonts w:eastAsia="Times New Roman"/>
          <w:color w:val="000000" w:themeColor="text1"/>
          <w:sz w:val="28"/>
          <w:szCs w:val="28"/>
          <w:lang w:val="uk-UA" w:eastAsia="uk-UA"/>
        </w:rPr>
        <w:t>після подання затвердженого користувачем нафтогазоносними</w:t>
      </w:r>
      <w:r w:rsidR="007D7B8D" w:rsidRPr="00472CAC">
        <w:rPr>
          <w:rFonts w:eastAsia="Times New Roman"/>
          <w:color w:val="000000" w:themeColor="text1"/>
          <w:sz w:val="28"/>
          <w:szCs w:val="28"/>
          <w:lang w:val="uk-UA" w:eastAsia="uk-UA"/>
        </w:rPr>
        <w:t xml:space="preserve"> надрами протоколу затвердження проекту дослідно-промислової розробки родовища (покладу) до центрального органу виконавчої влади, що реалізує державну політику у сфері геологічного вивчення та раціонального використання надр.</w:t>
      </w:r>
      <w:r w:rsidR="00162E41" w:rsidRPr="00472CAC">
        <w:rPr>
          <w:rFonts w:eastAsia="Times New Roman"/>
          <w:color w:val="000000" w:themeColor="text1"/>
          <w:sz w:val="28"/>
          <w:szCs w:val="28"/>
          <w:lang w:val="uk-UA" w:eastAsia="uk-UA"/>
        </w:rPr>
        <w:t xml:space="preserve"> </w:t>
      </w:r>
      <w:bookmarkStart w:id="0" w:name="n312"/>
      <w:bookmarkEnd w:id="0"/>
      <w:r w:rsidR="00162E41" w:rsidRPr="00472CAC">
        <w:rPr>
          <w:rFonts w:eastAsia="Times New Roman"/>
          <w:color w:val="000000" w:themeColor="text1"/>
          <w:sz w:val="28"/>
          <w:szCs w:val="28"/>
          <w:lang w:val="uk-UA" w:eastAsia="uk-UA"/>
        </w:rPr>
        <w:t>Видобуток нафти і газу з родовища (покладу) при дослідно-промисловій розробці повинен здійснюватися в режимах, обсягах і терміни відповідно до проекту дослідно-промислової розробки з дотриманням показників ін</w:t>
      </w:r>
      <w:r w:rsidR="00B86B7A" w:rsidRPr="00472CAC">
        <w:rPr>
          <w:rFonts w:eastAsia="Times New Roman"/>
          <w:color w:val="000000" w:themeColor="text1"/>
          <w:sz w:val="28"/>
          <w:szCs w:val="28"/>
          <w:lang w:val="uk-UA" w:eastAsia="uk-UA"/>
        </w:rPr>
        <w:t xml:space="preserve">вестиційного проекту (програми); </w:t>
      </w:r>
    </w:p>
    <w:p w:rsidR="00246D69" w:rsidRDefault="00D836BA" w:rsidP="00E01BED">
      <w:pPr>
        <w:shd w:val="clear" w:color="auto" w:fill="FFFFFF"/>
        <w:ind w:firstLine="709"/>
        <w:jc w:val="both"/>
        <w:rPr>
          <w:color w:val="000000" w:themeColor="text1"/>
          <w:sz w:val="28"/>
          <w:szCs w:val="28"/>
          <w:lang w:val="uk-UA"/>
        </w:rPr>
      </w:pPr>
      <w:r>
        <w:rPr>
          <w:color w:val="000000" w:themeColor="text1"/>
          <w:sz w:val="28"/>
          <w:szCs w:val="28"/>
          <w:lang w:val="uk-UA"/>
        </w:rPr>
        <w:t>Підпунктом 252.1.1 пункту 252.1 статті 252</w:t>
      </w:r>
      <w:r w:rsidR="00B86B7A" w:rsidRPr="00472CAC">
        <w:rPr>
          <w:color w:val="000000" w:themeColor="text1"/>
          <w:sz w:val="28"/>
          <w:szCs w:val="28"/>
          <w:lang w:val="uk-UA"/>
        </w:rPr>
        <w:t xml:space="preserve"> Податкового</w:t>
      </w:r>
      <w:r w:rsidR="00777CE1" w:rsidRPr="00472CAC">
        <w:rPr>
          <w:color w:val="000000" w:themeColor="text1"/>
          <w:sz w:val="28"/>
          <w:szCs w:val="28"/>
          <w:lang w:val="uk-UA"/>
        </w:rPr>
        <w:t xml:space="preserve"> кодекс</w:t>
      </w:r>
      <w:r w:rsidR="00B86B7A" w:rsidRPr="00472CAC">
        <w:rPr>
          <w:color w:val="000000" w:themeColor="text1"/>
          <w:sz w:val="28"/>
          <w:szCs w:val="28"/>
          <w:lang w:val="uk-UA"/>
        </w:rPr>
        <w:t>у</w:t>
      </w:r>
      <w:r w:rsidR="00777CE1" w:rsidRPr="00472CAC">
        <w:rPr>
          <w:color w:val="000000" w:themeColor="text1"/>
          <w:sz w:val="28"/>
          <w:szCs w:val="28"/>
          <w:lang w:val="uk-UA"/>
        </w:rPr>
        <w:t xml:space="preserve"> України </w:t>
      </w:r>
      <w:r w:rsidR="00AE07B2" w:rsidRPr="00472CAC">
        <w:rPr>
          <w:color w:val="000000" w:themeColor="text1"/>
          <w:sz w:val="28"/>
          <w:szCs w:val="28"/>
          <w:lang w:val="uk-UA"/>
        </w:rPr>
        <w:t>визначено, що</w:t>
      </w:r>
      <w:r w:rsidR="00513BBB" w:rsidRPr="00472CAC">
        <w:rPr>
          <w:color w:val="000000" w:themeColor="text1"/>
          <w:sz w:val="28"/>
          <w:szCs w:val="28"/>
          <w:lang w:val="uk-UA"/>
        </w:rPr>
        <w:t xml:space="preserve"> </w:t>
      </w:r>
      <w:r w:rsidR="00825D05" w:rsidRPr="00825D05">
        <w:rPr>
          <w:color w:val="000000" w:themeColor="text1"/>
          <w:sz w:val="28"/>
          <w:szCs w:val="28"/>
          <w:lang w:val="uk-UA"/>
        </w:rPr>
        <w:t xml:space="preserve">Платниками рентної плати за користування надрами для видобування корисних копалин є суб’єкти господарювання, у тому числі громадяни України, іноземці та особи без громадянства, зареєстровані відповідно до закону як підприємці, які набули права користування об’єктом (ділянкою) надр на підставі отриманих спеціальних дозволів на користування надрами (далі </w:t>
      </w:r>
      <w:r w:rsidR="00015372">
        <w:rPr>
          <w:color w:val="000000" w:themeColor="text1"/>
          <w:sz w:val="28"/>
          <w:szCs w:val="28"/>
          <w:lang w:val="uk-UA"/>
        </w:rPr>
        <w:t>–</w:t>
      </w:r>
      <w:r w:rsidR="00825D05" w:rsidRPr="00825D05">
        <w:rPr>
          <w:color w:val="000000" w:themeColor="text1"/>
          <w:sz w:val="28"/>
          <w:szCs w:val="28"/>
          <w:lang w:val="uk-UA"/>
        </w:rPr>
        <w:t xml:space="preserve"> спеціальний дозвіл) в межах конкретних ділянок надр з метою провадження господарської діяльності з видобування корисних копалин, у тому числі під час геологічного вивчення (або геологічного вивчення з подальшою дослідно-промисловою розробкою) в межах зазначених у таких спеціальних дозволах об’єктах (ділянках) надр.</w:t>
      </w:r>
      <w:r w:rsidR="00105FC6" w:rsidRPr="00472CAC">
        <w:rPr>
          <w:color w:val="000000" w:themeColor="text1"/>
          <w:sz w:val="28"/>
          <w:szCs w:val="28"/>
          <w:lang w:val="uk-UA"/>
        </w:rPr>
        <w:t>;</w:t>
      </w:r>
      <w:r w:rsidR="00246D69" w:rsidRPr="00472CAC">
        <w:rPr>
          <w:color w:val="000000" w:themeColor="text1"/>
          <w:sz w:val="28"/>
          <w:szCs w:val="28"/>
          <w:lang w:val="uk-UA"/>
        </w:rPr>
        <w:t xml:space="preserve"> </w:t>
      </w:r>
    </w:p>
    <w:p w:rsidR="00FE3AC3" w:rsidRPr="00472CAC" w:rsidRDefault="003C54BA" w:rsidP="00E01BED">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pacing w:val="0"/>
          <w:sz w:val="28"/>
          <w:szCs w:val="28"/>
          <w:shd w:val="clear" w:color="auto" w:fill="auto"/>
          <w:lang w:eastAsia="uk-UA"/>
        </w:rPr>
        <w:t>ч</w:t>
      </w:r>
      <w:r w:rsidR="00782EA2">
        <w:rPr>
          <w:rFonts w:ascii="Times New Roman" w:eastAsia="Times New Roman" w:hAnsi="Times New Roman" w:cs="Times New Roman"/>
          <w:color w:val="000000" w:themeColor="text1"/>
          <w:spacing w:val="0"/>
          <w:sz w:val="28"/>
          <w:szCs w:val="28"/>
          <w:shd w:val="clear" w:color="auto" w:fill="auto"/>
          <w:lang w:eastAsia="uk-UA"/>
        </w:rPr>
        <w:t xml:space="preserve">астиною третьою </w:t>
      </w:r>
      <w:r w:rsidR="00334588" w:rsidRPr="00472CAC">
        <w:rPr>
          <w:rFonts w:ascii="Times New Roman" w:eastAsia="Times New Roman" w:hAnsi="Times New Roman" w:cs="Times New Roman"/>
          <w:color w:val="000000" w:themeColor="text1"/>
          <w:spacing w:val="0"/>
          <w:sz w:val="28"/>
          <w:szCs w:val="28"/>
          <w:shd w:val="clear" w:color="auto" w:fill="auto"/>
          <w:lang w:eastAsia="uk-UA"/>
        </w:rPr>
        <w:t>статт</w:t>
      </w:r>
      <w:r w:rsidR="00782EA2">
        <w:rPr>
          <w:rFonts w:ascii="Times New Roman" w:eastAsia="Times New Roman" w:hAnsi="Times New Roman" w:cs="Times New Roman"/>
          <w:color w:val="000000" w:themeColor="text1"/>
          <w:spacing w:val="0"/>
          <w:sz w:val="28"/>
          <w:szCs w:val="28"/>
          <w:shd w:val="clear" w:color="auto" w:fill="auto"/>
          <w:lang w:eastAsia="uk-UA"/>
        </w:rPr>
        <w:t>і</w:t>
      </w:r>
      <w:r w:rsidR="003B2C26">
        <w:rPr>
          <w:rFonts w:ascii="Times New Roman" w:eastAsia="Times New Roman" w:hAnsi="Times New Roman" w:cs="Times New Roman"/>
          <w:color w:val="000000" w:themeColor="text1"/>
          <w:spacing w:val="0"/>
          <w:sz w:val="28"/>
          <w:szCs w:val="28"/>
          <w:shd w:val="clear" w:color="auto" w:fill="auto"/>
          <w:lang w:eastAsia="uk-UA"/>
        </w:rPr>
        <w:t xml:space="preserve"> 3 Закону України</w:t>
      </w:r>
      <w:r w:rsidR="00FE3AC3" w:rsidRPr="00472CAC">
        <w:rPr>
          <w:rFonts w:ascii="Times New Roman" w:hAnsi="Times New Roman" w:cs="Times New Roman"/>
          <w:color w:val="000000" w:themeColor="text1"/>
          <w:sz w:val="28"/>
          <w:szCs w:val="28"/>
        </w:rPr>
        <w:t xml:space="preserve"> </w:t>
      </w:r>
      <w:r w:rsidR="00334588" w:rsidRPr="00472CAC">
        <w:rPr>
          <w:rFonts w:ascii="Times New Roman" w:hAnsi="Times New Roman" w:cs="Times New Roman"/>
          <w:color w:val="000000" w:themeColor="text1"/>
          <w:sz w:val="28"/>
          <w:szCs w:val="28"/>
        </w:rPr>
        <w:t xml:space="preserve">«Про оцінку впливу на довкілля» </w:t>
      </w:r>
      <w:r w:rsidR="00FE3AC3" w:rsidRPr="00472CAC">
        <w:rPr>
          <w:rFonts w:ascii="Times New Roman" w:hAnsi="Times New Roman" w:cs="Times New Roman"/>
          <w:color w:val="000000" w:themeColor="text1"/>
          <w:sz w:val="28"/>
          <w:szCs w:val="28"/>
        </w:rPr>
        <w:t xml:space="preserve">встановлено, що </w:t>
      </w:r>
      <w:r w:rsidR="00FE3AC3" w:rsidRPr="00472CAC">
        <w:rPr>
          <w:rStyle w:val="rvts9"/>
          <w:rFonts w:ascii="Times New Roman" w:hAnsi="Times New Roman" w:cs="Times New Roman"/>
          <w:bCs/>
          <w:color w:val="000000" w:themeColor="text1"/>
          <w:sz w:val="28"/>
          <w:szCs w:val="28"/>
        </w:rPr>
        <w:t>оцінці впливу на довкілля</w:t>
      </w:r>
      <w:r w:rsidR="00FE3AC3" w:rsidRPr="00472CAC">
        <w:rPr>
          <w:rStyle w:val="rvts9"/>
          <w:rFonts w:ascii="Times New Roman" w:hAnsi="Times New Roman" w:cs="Times New Roman"/>
          <w:b/>
          <w:bCs/>
          <w:color w:val="000000" w:themeColor="text1"/>
          <w:sz w:val="28"/>
          <w:szCs w:val="28"/>
        </w:rPr>
        <w:t xml:space="preserve"> </w:t>
      </w:r>
      <w:r w:rsidR="00334588" w:rsidRPr="00472CAC">
        <w:rPr>
          <w:rFonts w:ascii="Times New Roman" w:hAnsi="Times New Roman" w:cs="Times New Roman"/>
          <w:color w:val="000000" w:themeColor="text1"/>
          <w:sz w:val="28"/>
          <w:szCs w:val="28"/>
        </w:rPr>
        <w:t>п</w:t>
      </w:r>
      <w:r w:rsidR="00130C74" w:rsidRPr="00472CAC">
        <w:rPr>
          <w:rFonts w:ascii="Times New Roman" w:hAnsi="Times New Roman" w:cs="Times New Roman"/>
          <w:color w:val="000000" w:themeColor="text1"/>
          <w:sz w:val="28"/>
          <w:szCs w:val="28"/>
        </w:rPr>
        <w:t>ідлягають</w:t>
      </w:r>
      <w:r w:rsidR="0062582B">
        <w:rPr>
          <w:rFonts w:ascii="Times New Roman" w:hAnsi="Times New Roman" w:cs="Times New Roman"/>
          <w:color w:val="000000" w:themeColor="text1"/>
          <w:sz w:val="28"/>
          <w:szCs w:val="28"/>
        </w:rPr>
        <w:t>, зокрема,</w:t>
      </w:r>
      <w:r w:rsidR="00334588" w:rsidRPr="00472CAC">
        <w:rPr>
          <w:rFonts w:ascii="Times New Roman" w:hAnsi="Times New Roman" w:cs="Times New Roman"/>
          <w:color w:val="000000" w:themeColor="text1"/>
          <w:sz w:val="28"/>
          <w:szCs w:val="28"/>
        </w:rPr>
        <w:t xml:space="preserve"> глибок</w:t>
      </w:r>
      <w:r w:rsidR="00130C74" w:rsidRPr="00472CAC">
        <w:rPr>
          <w:rFonts w:ascii="Times New Roman" w:hAnsi="Times New Roman" w:cs="Times New Roman"/>
          <w:color w:val="000000" w:themeColor="text1"/>
          <w:sz w:val="28"/>
          <w:szCs w:val="28"/>
        </w:rPr>
        <w:t>е</w:t>
      </w:r>
      <w:r w:rsidR="00334588" w:rsidRPr="00472CAC">
        <w:rPr>
          <w:rFonts w:ascii="Times New Roman" w:hAnsi="Times New Roman" w:cs="Times New Roman"/>
          <w:color w:val="000000" w:themeColor="text1"/>
          <w:sz w:val="28"/>
          <w:szCs w:val="28"/>
        </w:rPr>
        <w:t xml:space="preserve"> буріння, видобування корисних копалин</w:t>
      </w:r>
      <w:r w:rsidR="00130C74" w:rsidRPr="00472CAC">
        <w:rPr>
          <w:rFonts w:ascii="Times New Roman" w:hAnsi="Times New Roman" w:cs="Times New Roman"/>
          <w:color w:val="000000" w:themeColor="text1"/>
          <w:sz w:val="28"/>
          <w:szCs w:val="28"/>
        </w:rPr>
        <w:t>, видобування піску і гравію на землях водного фонду.</w:t>
      </w:r>
    </w:p>
    <w:p w:rsidR="0063468B" w:rsidRPr="00472CAC" w:rsidRDefault="009C11CD" w:rsidP="00E01BED">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63468B" w:rsidRPr="00472CAC">
        <w:rPr>
          <w:rFonts w:ascii="Times New Roman" w:hAnsi="Times New Roman" w:cs="Times New Roman"/>
          <w:color w:val="000000" w:themeColor="text1"/>
          <w:sz w:val="28"/>
          <w:szCs w:val="28"/>
        </w:rPr>
        <w:t xml:space="preserve">ля приведення Положення у відповідність до чинного законодавства розроблений цей </w:t>
      </w:r>
      <w:proofErr w:type="spellStart"/>
      <w:r w:rsidR="0063468B" w:rsidRPr="00472CAC">
        <w:rPr>
          <w:rFonts w:ascii="Times New Roman" w:hAnsi="Times New Roman" w:cs="Times New Roman"/>
          <w:color w:val="000000" w:themeColor="text1"/>
          <w:sz w:val="28"/>
          <w:szCs w:val="28"/>
        </w:rPr>
        <w:t>проєкт</w:t>
      </w:r>
      <w:proofErr w:type="spellEnd"/>
      <w:r w:rsidR="0063468B" w:rsidRPr="00472CAC">
        <w:rPr>
          <w:rFonts w:ascii="Times New Roman" w:hAnsi="Times New Roman" w:cs="Times New Roman"/>
          <w:color w:val="000000" w:themeColor="text1"/>
          <w:sz w:val="28"/>
          <w:szCs w:val="28"/>
        </w:rPr>
        <w:t xml:space="preserve"> наказу.</w:t>
      </w:r>
    </w:p>
    <w:p w:rsidR="00E24DF2" w:rsidRPr="00472CAC" w:rsidRDefault="00E24DF2" w:rsidP="00E01BED">
      <w:pPr>
        <w:widowControl w:val="0"/>
        <w:ind w:firstLine="709"/>
        <w:jc w:val="both"/>
        <w:rPr>
          <w:color w:val="000000" w:themeColor="text1"/>
          <w:sz w:val="28"/>
          <w:szCs w:val="28"/>
          <w:lang w:val="uk-UA" w:eastAsia="ru-RU"/>
        </w:rPr>
      </w:pPr>
      <w:bookmarkStart w:id="1" w:name="n313"/>
      <w:bookmarkEnd w:id="1"/>
      <w:r w:rsidRPr="00472CAC">
        <w:rPr>
          <w:color w:val="000000" w:themeColor="text1"/>
          <w:sz w:val="28"/>
          <w:szCs w:val="28"/>
          <w:lang w:val="uk-UA" w:eastAsia="ru-RU"/>
        </w:rPr>
        <w:t xml:space="preserve">Прийняття </w:t>
      </w:r>
      <w:proofErr w:type="spellStart"/>
      <w:r w:rsidRPr="00472CAC">
        <w:rPr>
          <w:color w:val="000000" w:themeColor="text1"/>
          <w:sz w:val="28"/>
          <w:szCs w:val="28"/>
          <w:lang w:val="uk-UA" w:eastAsia="ru-RU"/>
        </w:rPr>
        <w:t>проєкту</w:t>
      </w:r>
      <w:proofErr w:type="spellEnd"/>
      <w:r w:rsidRPr="00472CAC">
        <w:rPr>
          <w:color w:val="000000" w:themeColor="text1"/>
          <w:sz w:val="28"/>
          <w:szCs w:val="28"/>
          <w:lang w:val="uk-UA" w:eastAsia="ru-RU"/>
        </w:rPr>
        <w:t xml:space="preserve"> </w:t>
      </w:r>
      <w:proofErr w:type="spellStart"/>
      <w:r w:rsidRPr="00472CAC">
        <w:rPr>
          <w:color w:val="000000" w:themeColor="text1"/>
          <w:sz w:val="28"/>
          <w:szCs w:val="28"/>
          <w:lang w:val="uk-UA" w:eastAsia="ru-RU"/>
        </w:rPr>
        <w:t>акта</w:t>
      </w:r>
      <w:proofErr w:type="spellEnd"/>
      <w:r w:rsidRPr="00472CAC">
        <w:rPr>
          <w:color w:val="000000" w:themeColor="text1"/>
          <w:sz w:val="28"/>
          <w:szCs w:val="28"/>
          <w:lang w:val="uk-UA" w:eastAsia="ru-RU"/>
        </w:rPr>
        <w:t xml:space="preserve"> сприятиме</w:t>
      </w:r>
      <w:r w:rsidR="00517D36" w:rsidRPr="00472CAC">
        <w:rPr>
          <w:rFonts w:eastAsia="Times New Roman"/>
          <w:bCs/>
          <w:color w:val="000000" w:themeColor="text1"/>
          <w:sz w:val="28"/>
          <w:szCs w:val="28"/>
          <w:lang w:val="uk-UA" w:eastAsia="ru-RU"/>
        </w:rPr>
        <w:t xml:space="preserve"> вдосконаленню правовідносин</w:t>
      </w:r>
      <w:r w:rsidRPr="00472CAC">
        <w:rPr>
          <w:color w:val="000000" w:themeColor="text1"/>
          <w:sz w:val="28"/>
          <w:szCs w:val="28"/>
          <w:lang w:val="uk-UA" w:eastAsia="ru-RU"/>
        </w:rPr>
        <w:t xml:space="preserve"> </w:t>
      </w:r>
      <w:r w:rsidR="006B786A">
        <w:rPr>
          <w:color w:val="000000" w:themeColor="text1"/>
          <w:sz w:val="28"/>
          <w:szCs w:val="28"/>
          <w:lang w:val="uk-UA" w:eastAsia="ru-RU"/>
        </w:rPr>
        <w:t>та призведе</w:t>
      </w:r>
      <w:r w:rsidRPr="00472CAC">
        <w:rPr>
          <w:color w:val="000000" w:themeColor="text1"/>
          <w:sz w:val="28"/>
          <w:szCs w:val="28"/>
          <w:lang w:val="uk-UA" w:eastAsia="ru-RU"/>
        </w:rPr>
        <w:t xml:space="preserve"> до </w:t>
      </w:r>
      <w:r w:rsidR="003B2C26">
        <w:rPr>
          <w:color w:val="000000" w:themeColor="text1"/>
          <w:sz w:val="28"/>
          <w:szCs w:val="28"/>
          <w:lang w:val="uk-UA" w:eastAsia="ru-RU"/>
        </w:rPr>
        <w:t>спрощення</w:t>
      </w:r>
      <w:r w:rsidR="00517D36" w:rsidRPr="00472CAC">
        <w:rPr>
          <w:color w:val="000000" w:themeColor="text1"/>
          <w:sz w:val="28"/>
          <w:szCs w:val="28"/>
          <w:lang w:val="uk-UA" w:eastAsia="ru-RU"/>
        </w:rPr>
        <w:t xml:space="preserve"> системи</w:t>
      </w:r>
      <w:r w:rsidR="00F8669E" w:rsidRPr="00472CAC">
        <w:rPr>
          <w:color w:val="000000" w:themeColor="text1"/>
          <w:sz w:val="28"/>
          <w:szCs w:val="28"/>
          <w:lang w:val="uk-UA" w:eastAsia="ru-RU"/>
        </w:rPr>
        <w:t xml:space="preserve"> управління </w:t>
      </w:r>
      <w:r w:rsidRPr="00472CAC">
        <w:rPr>
          <w:color w:val="000000" w:themeColor="text1"/>
          <w:sz w:val="28"/>
          <w:szCs w:val="28"/>
          <w:lang w:val="uk-UA" w:eastAsia="ru-RU"/>
        </w:rPr>
        <w:t>щодо</w:t>
      </w:r>
      <w:r w:rsidR="00E276E6" w:rsidRPr="00472CAC">
        <w:rPr>
          <w:color w:val="000000" w:themeColor="text1"/>
          <w:sz w:val="28"/>
          <w:szCs w:val="28"/>
          <w:lang w:val="uk-UA" w:eastAsia="ru-RU"/>
        </w:rPr>
        <w:t xml:space="preserve"> проведення робіт</w:t>
      </w:r>
      <w:r w:rsidRPr="00472CAC">
        <w:rPr>
          <w:color w:val="000000" w:themeColor="text1"/>
          <w:sz w:val="28"/>
          <w:szCs w:val="28"/>
          <w:lang w:val="uk-UA" w:eastAsia="ru-RU"/>
        </w:rPr>
        <w:t xml:space="preserve"> </w:t>
      </w:r>
      <w:r w:rsidR="00F8669E" w:rsidRPr="00472CAC">
        <w:rPr>
          <w:color w:val="000000" w:themeColor="text1"/>
          <w:sz w:val="28"/>
          <w:szCs w:val="28"/>
          <w:lang w:val="uk-UA" w:eastAsia="ru-RU"/>
        </w:rPr>
        <w:t xml:space="preserve">з підготовки </w:t>
      </w:r>
      <w:r w:rsidR="00353436" w:rsidRPr="00472CAC">
        <w:rPr>
          <w:color w:val="000000" w:themeColor="text1"/>
          <w:sz w:val="28"/>
          <w:szCs w:val="28"/>
          <w:lang w:val="uk-UA" w:eastAsia="ru-RU"/>
        </w:rPr>
        <w:t>природних мінераль</w:t>
      </w:r>
      <w:r w:rsidRPr="00472CAC">
        <w:rPr>
          <w:color w:val="000000" w:themeColor="text1"/>
          <w:sz w:val="28"/>
          <w:szCs w:val="28"/>
          <w:lang w:val="uk-UA" w:eastAsia="ru-RU"/>
        </w:rPr>
        <w:t>них ресурсів.</w:t>
      </w:r>
    </w:p>
    <w:p w:rsidR="00E24DF2" w:rsidRPr="00472CAC" w:rsidRDefault="00E24DF2" w:rsidP="00E01BED">
      <w:pPr>
        <w:widowControl w:val="0"/>
        <w:ind w:firstLine="709"/>
        <w:jc w:val="both"/>
        <w:rPr>
          <w:color w:val="000000" w:themeColor="text1"/>
          <w:sz w:val="28"/>
          <w:szCs w:val="28"/>
          <w:shd w:val="clear" w:color="auto" w:fill="FFFFFF"/>
          <w:lang w:val="uk-UA"/>
        </w:rPr>
      </w:pPr>
      <w:r w:rsidRPr="00472CAC">
        <w:rPr>
          <w:color w:val="000000" w:themeColor="text1"/>
          <w:sz w:val="28"/>
          <w:szCs w:val="28"/>
          <w:shd w:val="clear" w:color="auto" w:fill="FFFFFF"/>
          <w:lang w:val="uk-UA"/>
        </w:rPr>
        <w:t xml:space="preserve">Враховуючи вищезазначене, </w:t>
      </w:r>
      <w:r w:rsidRPr="00472CAC">
        <w:rPr>
          <w:color w:val="000000" w:themeColor="text1"/>
          <w:sz w:val="28"/>
          <w:szCs w:val="28"/>
          <w:lang w:val="uk-UA" w:eastAsia="ru-RU"/>
        </w:rPr>
        <w:t>з метою забезпечення н</w:t>
      </w:r>
      <w:r w:rsidR="007A407E" w:rsidRPr="00472CAC">
        <w:rPr>
          <w:color w:val="000000" w:themeColor="text1"/>
          <w:sz w:val="28"/>
          <w:szCs w:val="28"/>
          <w:lang w:val="uk-UA" w:eastAsia="ru-RU"/>
        </w:rPr>
        <w:t>алежного виконання вимог Положення</w:t>
      </w:r>
      <w:r w:rsidRPr="00472CAC">
        <w:rPr>
          <w:color w:val="000000" w:themeColor="text1"/>
          <w:sz w:val="28"/>
          <w:szCs w:val="28"/>
          <w:lang w:val="uk-UA" w:eastAsia="ru-RU"/>
        </w:rPr>
        <w:t xml:space="preserve"> виникла необхідність у затвердженні</w:t>
      </w:r>
      <w:r w:rsidR="006B786A">
        <w:rPr>
          <w:color w:val="000000" w:themeColor="text1"/>
          <w:sz w:val="28"/>
          <w:szCs w:val="28"/>
          <w:lang w:val="uk-UA" w:eastAsia="ru-RU"/>
        </w:rPr>
        <w:t xml:space="preserve"> З</w:t>
      </w:r>
      <w:r w:rsidR="00353436" w:rsidRPr="00472CAC">
        <w:rPr>
          <w:color w:val="000000" w:themeColor="text1"/>
          <w:sz w:val="28"/>
          <w:szCs w:val="28"/>
          <w:lang w:val="uk-UA" w:eastAsia="ru-RU"/>
        </w:rPr>
        <w:t>мін</w:t>
      </w:r>
      <w:r w:rsidR="006B786A">
        <w:rPr>
          <w:color w:val="000000" w:themeColor="text1"/>
          <w:sz w:val="28"/>
          <w:szCs w:val="28"/>
          <w:lang w:val="uk-UA" w:eastAsia="ru-RU"/>
        </w:rPr>
        <w:t xml:space="preserve"> до Положення</w:t>
      </w:r>
      <w:r w:rsidRPr="00472CAC">
        <w:rPr>
          <w:color w:val="000000" w:themeColor="text1"/>
          <w:sz w:val="28"/>
          <w:szCs w:val="28"/>
          <w:shd w:val="clear" w:color="auto" w:fill="FFFFFF"/>
          <w:lang w:val="uk-UA"/>
        </w:rPr>
        <w:t>.</w:t>
      </w:r>
    </w:p>
    <w:p w:rsidR="00E24DF2" w:rsidRPr="00472CAC" w:rsidRDefault="00E24DF2" w:rsidP="00E01BED">
      <w:pPr>
        <w:widowControl w:val="0"/>
        <w:spacing w:before="120" w:after="120"/>
        <w:ind w:firstLine="709"/>
        <w:jc w:val="both"/>
        <w:rPr>
          <w:color w:val="000000" w:themeColor="text1"/>
          <w:spacing w:val="2"/>
          <w:sz w:val="28"/>
          <w:szCs w:val="28"/>
        </w:rPr>
      </w:pPr>
      <w:r w:rsidRPr="00472CAC">
        <w:rPr>
          <w:rFonts w:eastAsia="Times New Roman"/>
          <w:color w:val="000000" w:themeColor="text1"/>
          <w:sz w:val="28"/>
          <w:szCs w:val="28"/>
          <w:lang w:val="uk-UA" w:eastAsia="ru-RU"/>
        </w:rPr>
        <w:t>Основні</w:t>
      </w:r>
      <w:r w:rsidRPr="00472CAC">
        <w:rPr>
          <w:color w:val="000000" w:themeColor="text1"/>
          <w:spacing w:val="2"/>
          <w:sz w:val="28"/>
          <w:szCs w:val="28"/>
        </w:rPr>
        <w:t xml:space="preserve"> </w:t>
      </w:r>
      <w:proofErr w:type="spellStart"/>
      <w:r w:rsidRPr="00472CAC">
        <w:rPr>
          <w:color w:val="000000" w:themeColor="text1"/>
          <w:spacing w:val="2"/>
          <w:sz w:val="28"/>
          <w:szCs w:val="28"/>
        </w:rPr>
        <w:t>групи</w:t>
      </w:r>
      <w:proofErr w:type="spellEnd"/>
      <w:r w:rsidR="00353436" w:rsidRPr="00472CAC">
        <w:rPr>
          <w:color w:val="000000" w:themeColor="text1"/>
          <w:spacing w:val="2"/>
          <w:sz w:val="28"/>
          <w:szCs w:val="28"/>
          <w:lang w:val="uk-UA"/>
        </w:rPr>
        <w:t>,</w:t>
      </w:r>
      <w:r w:rsidRPr="00472CAC">
        <w:rPr>
          <w:color w:val="000000" w:themeColor="text1"/>
          <w:spacing w:val="2"/>
          <w:sz w:val="28"/>
          <w:szCs w:val="28"/>
        </w:rPr>
        <w:t xml:space="preserve"> на </w:t>
      </w:r>
      <w:proofErr w:type="spellStart"/>
      <w:r w:rsidRPr="00472CAC">
        <w:rPr>
          <w:color w:val="000000" w:themeColor="text1"/>
          <w:spacing w:val="2"/>
          <w:sz w:val="28"/>
          <w:szCs w:val="28"/>
        </w:rPr>
        <w:t>які</w:t>
      </w:r>
      <w:proofErr w:type="spellEnd"/>
      <w:r w:rsidRPr="00472CAC">
        <w:rPr>
          <w:color w:val="000000" w:themeColor="text1"/>
          <w:spacing w:val="2"/>
          <w:sz w:val="28"/>
          <w:szCs w:val="28"/>
        </w:rPr>
        <w:t xml:space="preserve"> проблема </w:t>
      </w:r>
      <w:proofErr w:type="spellStart"/>
      <w:r w:rsidRPr="00472CAC">
        <w:rPr>
          <w:color w:val="000000" w:themeColor="text1"/>
          <w:spacing w:val="2"/>
          <w:sz w:val="28"/>
          <w:szCs w:val="28"/>
        </w:rPr>
        <w:t>справляє</w:t>
      </w:r>
      <w:proofErr w:type="spellEnd"/>
      <w:r w:rsidRPr="00472CAC">
        <w:rPr>
          <w:color w:val="000000" w:themeColor="text1"/>
          <w:spacing w:val="2"/>
          <w:sz w:val="28"/>
          <w:szCs w:val="28"/>
        </w:rPr>
        <w:t xml:space="preserve"> </w:t>
      </w:r>
      <w:proofErr w:type="spellStart"/>
      <w:r w:rsidRPr="00472CAC">
        <w:rPr>
          <w:color w:val="000000" w:themeColor="text1"/>
          <w:spacing w:val="2"/>
          <w:sz w:val="28"/>
          <w:szCs w:val="28"/>
        </w:rPr>
        <w:t>вплив</w:t>
      </w:r>
      <w:proofErr w:type="spellEnd"/>
      <w:r w:rsidRPr="00472CAC">
        <w:rPr>
          <w:color w:val="000000" w:themeColor="text1"/>
          <w:spacing w:val="2"/>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472CAC" w:rsidRPr="00472CAC" w:rsidTr="008A2AC6">
        <w:tc>
          <w:tcPr>
            <w:tcW w:w="3765"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Групи (підгрупи)</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Так</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Ні</w:t>
            </w:r>
          </w:p>
        </w:tc>
      </w:tr>
      <w:tr w:rsidR="00472CAC" w:rsidRPr="00472CAC" w:rsidTr="008A2AC6">
        <w:tc>
          <w:tcPr>
            <w:tcW w:w="3765"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Громадяни</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r w:rsidR="00472CAC" w:rsidRPr="00472CAC" w:rsidTr="008A2AC6">
        <w:tc>
          <w:tcPr>
            <w:tcW w:w="3765"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Держава</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r w:rsidR="00472CAC" w:rsidRPr="00472CAC" w:rsidTr="008A2AC6">
        <w:tc>
          <w:tcPr>
            <w:tcW w:w="3765" w:type="dxa"/>
          </w:tcPr>
          <w:p w:rsidR="00E24DF2" w:rsidRPr="00472CAC" w:rsidRDefault="00E24DF2" w:rsidP="00017D07">
            <w:pPr>
              <w:widowControl w:val="0"/>
              <w:jc w:val="both"/>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Суб’єкти господарювання (у тому числі суб’єкти малого підприємництва)</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bl>
    <w:p w:rsidR="00E24DF2" w:rsidRPr="00472CAC" w:rsidRDefault="00E24DF2" w:rsidP="00E01BED">
      <w:pPr>
        <w:widowControl w:val="0"/>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Врегулювання зазначених проблемних питань не може бути здійснено </w:t>
      </w:r>
      <w:r w:rsidRPr="00472CAC">
        <w:rPr>
          <w:rFonts w:eastAsia="Times New Roman"/>
          <w:color w:val="000000" w:themeColor="text1"/>
          <w:sz w:val="28"/>
          <w:szCs w:val="28"/>
          <w:lang w:val="uk-UA" w:eastAsia="ru-RU"/>
        </w:rPr>
        <w:lastRenderedPageBreak/>
        <w:t>за допомогою:</w:t>
      </w:r>
    </w:p>
    <w:p w:rsidR="00E24DF2" w:rsidRPr="00472CAC" w:rsidRDefault="00E24DF2" w:rsidP="0043576B">
      <w:pPr>
        <w:widowControl w:val="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ринкових механізмів, оскільки такі питання регулюються виключно нормативно-правовими актами;</w:t>
      </w:r>
    </w:p>
    <w:p w:rsidR="00B00DB5" w:rsidRDefault="00E24DF2" w:rsidP="0043576B">
      <w:pPr>
        <w:widowControl w:val="0"/>
        <w:ind w:firstLine="709"/>
        <w:jc w:val="both"/>
        <w:rPr>
          <w:rFonts w:eastAsia="Times New Roman"/>
          <w:bCs/>
          <w:iCs/>
          <w:color w:val="000000" w:themeColor="text1"/>
          <w:sz w:val="28"/>
          <w:szCs w:val="28"/>
          <w:lang w:val="uk-UA" w:eastAsia="ru-RU"/>
        </w:rPr>
      </w:pPr>
      <w:r w:rsidRPr="00472CAC">
        <w:rPr>
          <w:rFonts w:eastAsia="Times New Roman"/>
          <w:color w:val="000000" w:themeColor="text1"/>
          <w:sz w:val="28"/>
          <w:szCs w:val="28"/>
          <w:lang w:val="uk-UA" w:eastAsia="ru-RU"/>
        </w:rPr>
        <w:t xml:space="preserve">діючих регуляторних актів, оскільки чинним законодавством </w:t>
      </w:r>
      <w:r w:rsidRPr="00472CAC">
        <w:rPr>
          <w:rFonts w:eastAsia="Times New Roman"/>
          <w:bCs/>
          <w:iCs/>
          <w:color w:val="000000" w:themeColor="text1"/>
          <w:sz w:val="28"/>
          <w:szCs w:val="28"/>
          <w:lang w:val="uk-UA" w:eastAsia="ru-RU"/>
        </w:rPr>
        <w:t xml:space="preserve">порушені питання не врегульовані. </w:t>
      </w:r>
    </w:p>
    <w:p w:rsidR="005E55DA" w:rsidRPr="00472CAC" w:rsidRDefault="005E55DA" w:rsidP="0043576B">
      <w:pPr>
        <w:widowControl w:val="0"/>
        <w:ind w:firstLine="709"/>
        <w:jc w:val="both"/>
        <w:rPr>
          <w:rFonts w:eastAsia="Times New Roman"/>
          <w:color w:val="000000" w:themeColor="text1"/>
          <w:sz w:val="28"/>
          <w:szCs w:val="28"/>
          <w:lang w:val="uk-UA" w:eastAsia="ru-RU"/>
        </w:rPr>
      </w:pPr>
    </w:p>
    <w:p w:rsidR="00E24DF2" w:rsidRPr="00472CAC" w:rsidRDefault="00E24DF2" w:rsidP="005E55DA">
      <w:pPr>
        <w:widowControl w:val="0"/>
        <w:spacing w:after="120"/>
        <w:ind w:firstLine="709"/>
        <w:jc w:val="both"/>
        <w:rPr>
          <w:rFonts w:eastAsia="Times New Roman"/>
          <w:color w:val="000000" w:themeColor="text1"/>
          <w:sz w:val="28"/>
          <w:szCs w:val="28"/>
          <w:lang w:val="uk-UA" w:eastAsia="ru-RU"/>
        </w:rPr>
      </w:pPr>
      <w:r w:rsidRPr="00472CAC">
        <w:rPr>
          <w:rFonts w:eastAsia="Arial Unicode MS"/>
          <w:b/>
          <w:bCs/>
          <w:color w:val="000000" w:themeColor="text1"/>
          <w:sz w:val="28"/>
          <w:szCs w:val="28"/>
          <w:lang w:val="uk-UA" w:eastAsia="ru-RU"/>
        </w:rPr>
        <w:t>ІІ. Цілі державного регулювання</w:t>
      </w:r>
    </w:p>
    <w:p w:rsidR="002D46E1" w:rsidRPr="00472CAC"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Основною ціллю прийняття </w:t>
      </w:r>
      <w:proofErr w:type="spellStart"/>
      <w:r w:rsidRPr="00472CAC">
        <w:rPr>
          <w:rFonts w:ascii="Times New Roman" w:hAnsi="Times New Roman" w:cs="Times New Roman"/>
          <w:color w:val="000000" w:themeColor="text1"/>
          <w:sz w:val="28"/>
          <w:szCs w:val="28"/>
        </w:rPr>
        <w:t>проєкту</w:t>
      </w:r>
      <w:proofErr w:type="spellEnd"/>
      <w:r w:rsidRPr="00472CAC">
        <w:rPr>
          <w:rFonts w:ascii="Times New Roman" w:hAnsi="Times New Roman" w:cs="Times New Roman"/>
          <w:color w:val="000000" w:themeColor="text1"/>
          <w:sz w:val="28"/>
          <w:szCs w:val="28"/>
        </w:rPr>
        <w:t xml:space="preserve"> </w:t>
      </w:r>
      <w:proofErr w:type="spellStart"/>
      <w:r w:rsidRPr="00472CAC">
        <w:rPr>
          <w:rFonts w:ascii="Times New Roman" w:hAnsi="Times New Roman" w:cs="Times New Roman"/>
          <w:color w:val="000000" w:themeColor="text1"/>
          <w:sz w:val="28"/>
          <w:szCs w:val="28"/>
        </w:rPr>
        <w:t>акта</w:t>
      </w:r>
      <w:proofErr w:type="spellEnd"/>
      <w:r w:rsidRPr="00472CAC">
        <w:rPr>
          <w:rFonts w:ascii="Times New Roman" w:hAnsi="Times New Roman" w:cs="Times New Roman"/>
          <w:color w:val="000000" w:themeColor="text1"/>
          <w:sz w:val="28"/>
          <w:szCs w:val="28"/>
        </w:rPr>
        <w:t xml:space="preserve"> є виконання вимог Закону України «Про нафту і газ», Податкового кодексу України, Закону України </w:t>
      </w:r>
      <w:r w:rsidRPr="00472CAC">
        <w:rPr>
          <w:rFonts w:ascii="Times New Roman" w:hAnsi="Times New Roman" w:cs="Times New Roman"/>
          <w:color w:val="000000" w:themeColor="text1"/>
          <w:sz w:val="28"/>
          <w:szCs w:val="28"/>
        </w:rPr>
        <w:br/>
        <w:t xml:space="preserve">від </w:t>
      </w:r>
      <w:r w:rsidR="0071397F" w:rsidRPr="0071397F">
        <w:rPr>
          <w:rFonts w:ascii="Times New Roman" w:hAnsi="Times New Roman" w:cs="Times New Roman"/>
          <w:color w:val="000000" w:themeColor="text1"/>
          <w:sz w:val="28"/>
          <w:szCs w:val="28"/>
        </w:rPr>
        <w:t xml:space="preserve">01 березня 2018 року </w:t>
      </w:r>
      <w:r w:rsidRPr="00472CAC">
        <w:rPr>
          <w:rFonts w:ascii="Times New Roman" w:hAnsi="Times New Roman" w:cs="Times New Roman"/>
          <w:color w:val="000000" w:themeColor="text1"/>
          <w:sz w:val="28"/>
          <w:szCs w:val="28"/>
        </w:rPr>
        <w:t>№ 2314-VIII «Про внесення змін до деяких законодавчих актів України щодо дерегуляції в нафтогазовій галузі» та доручення Кабінету Міністрів Укр</w:t>
      </w:r>
      <w:r w:rsidR="0071397F">
        <w:rPr>
          <w:rFonts w:ascii="Times New Roman" w:hAnsi="Times New Roman" w:cs="Times New Roman"/>
          <w:color w:val="000000" w:themeColor="text1"/>
          <w:sz w:val="28"/>
          <w:szCs w:val="28"/>
        </w:rPr>
        <w:t xml:space="preserve">аїни від 04 липня </w:t>
      </w:r>
      <w:r w:rsidRPr="00472CAC">
        <w:rPr>
          <w:rFonts w:ascii="Times New Roman" w:hAnsi="Times New Roman" w:cs="Times New Roman"/>
          <w:color w:val="000000" w:themeColor="text1"/>
          <w:sz w:val="28"/>
          <w:szCs w:val="28"/>
        </w:rPr>
        <w:t>2018</w:t>
      </w:r>
      <w:r w:rsidR="0071397F">
        <w:rPr>
          <w:rFonts w:ascii="Times New Roman" w:hAnsi="Times New Roman" w:cs="Times New Roman"/>
          <w:color w:val="000000" w:themeColor="text1"/>
          <w:sz w:val="28"/>
          <w:szCs w:val="28"/>
        </w:rPr>
        <w:t xml:space="preserve"> року</w:t>
      </w:r>
      <w:r w:rsidRPr="00472CAC">
        <w:rPr>
          <w:rFonts w:ascii="Times New Roman" w:hAnsi="Times New Roman" w:cs="Times New Roman"/>
          <w:color w:val="000000" w:themeColor="text1"/>
          <w:sz w:val="28"/>
          <w:szCs w:val="28"/>
        </w:rPr>
        <w:t xml:space="preserve"> № 26179/4/1-18 до листа Асоціації газовидобувних компаній України від 03</w:t>
      </w:r>
      <w:r w:rsidR="0071397F" w:rsidRPr="0071397F">
        <w:rPr>
          <w:rFonts w:ascii="Times New Roman" w:hAnsi="Times New Roman" w:cs="Times New Roman"/>
          <w:color w:val="000000" w:themeColor="text1"/>
          <w:sz w:val="28"/>
          <w:szCs w:val="28"/>
        </w:rPr>
        <w:t xml:space="preserve"> </w:t>
      </w:r>
      <w:r w:rsidR="0071397F">
        <w:rPr>
          <w:rFonts w:ascii="Times New Roman" w:hAnsi="Times New Roman" w:cs="Times New Roman"/>
          <w:color w:val="000000" w:themeColor="text1"/>
          <w:sz w:val="28"/>
          <w:szCs w:val="28"/>
        </w:rPr>
        <w:t xml:space="preserve">липня </w:t>
      </w:r>
      <w:r w:rsidR="0071397F" w:rsidRPr="00472CAC">
        <w:rPr>
          <w:rFonts w:ascii="Times New Roman" w:hAnsi="Times New Roman" w:cs="Times New Roman"/>
          <w:color w:val="000000" w:themeColor="text1"/>
          <w:sz w:val="28"/>
          <w:szCs w:val="28"/>
        </w:rPr>
        <w:t>2018</w:t>
      </w:r>
      <w:r w:rsidR="0071397F">
        <w:rPr>
          <w:rFonts w:ascii="Times New Roman" w:hAnsi="Times New Roman" w:cs="Times New Roman"/>
          <w:color w:val="000000" w:themeColor="text1"/>
          <w:sz w:val="28"/>
          <w:szCs w:val="28"/>
        </w:rPr>
        <w:t xml:space="preserve"> року</w:t>
      </w:r>
      <w:r w:rsidR="0071397F" w:rsidRPr="00472CAC">
        <w:rPr>
          <w:rFonts w:ascii="Times New Roman" w:hAnsi="Times New Roman" w:cs="Times New Roman"/>
          <w:color w:val="000000" w:themeColor="text1"/>
          <w:sz w:val="28"/>
          <w:szCs w:val="28"/>
        </w:rPr>
        <w:t xml:space="preserve"> </w:t>
      </w:r>
      <w:r w:rsidRPr="00472CAC">
        <w:rPr>
          <w:rFonts w:ascii="Times New Roman" w:hAnsi="Times New Roman" w:cs="Times New Roman"/>
          <w:color w:val="000000" w:themeColor="text1"/>
          <w:sz w:val="28"/>
          <w:szCs w:val="28"/>
        </w:rPr>
        <w:t>№ 03.07.2018-1 щодо приведення деяких нормативно-правових актів у відповідність до чинного законодавства.</w:t>
      </w:r>
    </w:p>
    <w:p w:rsidR="002D46E1"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Мета прийняття </w:t>
      </w:r>
      <w:proofErr w:type="spellStart"/>
      <w:r w:rsidRPr="00472CAC">
        <w:rPr>
          <w:rFonts w:ascii="Times New Roman" w:hAnsi="Times New Roman" w:cs="Times New Roman"/>
          <w:color w:val="000000" w:themeColor="text1"/>
          <w:sz w:val="28"/>
          <w:szCs w:val="28"/>
        </w:rPr>
        <w:t>акта</w:t>
      </w:r>
      <w:proofErr w:type="spellEnd"/>
      <w:r w:rsidRPr="00472CAC">
        <w:rPr>
          <w:rFonts w:ascii="Times New Roman" w:hAnsi="Times New Roman" w:cs="Times New Roman"/>
          <w:color w:val="000000" w:themeColor="text1"/>
          <w:sz w:val="28"/>
          <w:szCs w:val="28"/>
        </w:rPr>
        <w:t xml:space="preserve"> досягається шляхом затвердження Змін до Положення, які передбачають спрощення процедури затвердження </w:t>
      </w:r>
      <w:proofErr w:type="spellStart"/>
      <w:r w:rsidRPr="00472CAC">
        <w:rPr>
          <w:rFonts w:ascii="Times New Roman" w:hAnsi="Times New Roman" w:cs="Times New Roman"/>
          <w:color w:val="000000" w:themeColor="text1"/>
          <w:sz w:val="28"/>
          <w:szCs w:val="28"/>
        </w:rPr>
        <w:t>проєктів</w:t>
      </w:r>
      <w:proofErr w:type="spellEnd"/>
      <w:r w:rsidRPr="00472CAC">
        <w:rPr>
          <w:rFonts w:ascii="Times New Roman" w:hAnsi="Times New Roman" w:cs="Times New Roman"/>
          <w:color w:val="000000" w:themeColor="text1"/>
          <w:sz w:val="28"/>
          <w:szCs w:val="28"/>
        </w:rPr>
        <w:t xml:space="preserve"> ДПР, скасування затвердження </w:t>
      </w:r>
      <w:proofErr w:type="spellStart"/>
      <w:r w:rsidRPr="00472CAC">
        <w:rPr>
          <w:rFonts w:ascii="Times New Roman" w:hAnsi="Times New Roman" w:cs="Times New Roman"/>
          <w:color w:val="000000" w:themeColor="text1"/>
          <w:sz w:val="28"/>
          <w:szCs w:val="28"/>
        </w:rPr>
        <w:t>проєктів</w:t>
      </w:r>
      <w:proofErr w:type="spellEnd"/>
      <w:r w:rsidRPr="00472CAC">
        <w:rPr>
          <w:rFonts w:ascii="Times New Roman" w:hAnsi="Times New Roman" w:cs="Times New Roman"/>
          <w:color w:val="000000" w:themeColor="text1"/>
          <w:sz w:val="28"/>
          <w:szCs w:val="28"/>
        </w:rPr>
        <w:t xml:space="preserve"> ЦКР Мінпаливенерго України та введення декларативної процедури інформування щодо </w:t>
      </w:r>
      <w:proofErr w:type="spellStart"/>
      <w:r w:rsidRPr="00472CAC">
        <w:rPr>
          <w:rFonts w:ascii="Times New Roman" w:hAnsi="Times New Roman" w:cs="Times New Roman"/>
          <w:color w:val="000000" w:themeColor="text1"/>
          <w:sz w:val="28"/>
          <w:szCs w:val="28"/>
        </w:rPr>
        <w:t>проєктів</w:t>
      </w:r>
      <w:proofErr w:type="spellEnd"/>
      <w:r w:rsidRPr="00472CAC">
        <w:rPr>
          <w:rFonts w:ascii="Times New Roman" w:hAnsi="Times New Roman" w:cs="Times New Roman"/>
          <w:color w:val="000000" w:themeColor="text1"/>
          <w:sz w:val="28"/>
          <w:szCs w:val="28"/>
        </w:rPr>
        <w:t xml:space="preserve"> ДПР.</w:t>
      </w:r>
    </w:p>
    <w:p w:rsidR="005E55DA" w:rsidRPr="00472CAC" w:rsidRDefault="005E55DA"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p>
    <w:p w:rsidR="006A460E" w:rsidRPr="00472CAC" w:rsidRDefault="00CB472A" w:rsidP="005E55DA">
      <w:pPr>
        <w:widowControl w:val="0"/>
        <w:tabs>
          <w:tab w:val="left" w:pos="770"/>
          <w:tab w:val="left" w:pos="990"/>
        </w:tabs>
        <w:spacing w:after="120"/>
        <w:jc w:val="both"/>
        <w:rPr>
          <w:rFonts w:eastAsia="Times New Roman"/>
          <w:b/>
          <w:color w:val="000000" w:themeColor="text1"/>
          <w:sz w:val="28"/>
          <w:szCs w:val="28"/>
          <w:lang w:val="uk-UA" w:eastAsia="ru-RU"/>
        </w:rPr>
      </w:pPr>
      <w:r w:rsidRPr="00472CAC">
        <w:rPr>
          <w:rFonts w:eastAsia="Calibri"/>
          <w:color w:val="000000" w:themeColor="text1"/>
          <w:sz w:val="28"/>
          <w:szCs w:val="28"/>
          <w:lang w:val="uk-UA" w:eastAsia="en-US"/>
        </w:rPr>
        <w:tab/>
      </w:r>
      <w:r w:rsidR="00E24DF2" w:rsidRPr="00472CAC">
        <w:rPr>
          <w:rFonts w:eastAsia="Times New Roman"/>
          <w:b/>
          <w:color w:val="000000" w:themeColor="text1"/>
          <w:sz w:val="28"/>
          <w:szCs w:val="28"/>
          <w:lang w:val="uk-UA" w:eastAsia="ru-RU"/>
        </w:rPr>
        <w:t>ІІІ. Визначення та оцінка альтернативних способів досягнення цілей</w:t>
      </w:r>
      <w:r w:rsidR="006A460E" w:rsidRPr="00472CAC">
        <w:rPr>
          <w:rFonts w:eastAsia="Times New Roman"/>
          <w:b/>
          <w:color w:val="000000" w:themeColor="text1"/>
          <w:sz w:val="28"/>
          <w:szCs w:val="28"/>
          <w:lang w:val="uk-UA" w:eastAsia="ru-RU"/>
        </w:rPr>
        <w:t xml:space="preserve">   </w:t>
      </w:r>
    </w:p>
    <w:p w:rsidR="00E24DF2" w:rsidRPr="00472CAC" w:rsidRDefault="006A460E" w:rsidP="006A460E">
      <w:pPr>
        <w:widowControl w:val="0"/>
        <w:tabs>
          <w:tab w:val="left" w:pos="770"/>
          <w:tab w:val="left" w:pos="990"/>
        </w:tabs>
        <w:spacing w:before="120" w:after="120"/>
        <w:jc w:val="both"/>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ab/>
      </w:r>
      <w:r w:rsidRPr="00472CAC">
        <w:rPr>
          <w:rFonts w:eastAsia="Times New Roman"/>
          <w:color w:val="000000" w:themeColor="text1"/>
          <w:sz w:val="28"/>
          <w:szCs w:val="28"/>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406"/>
      </w:tblGrid>
      <w:tr w:rsidR="00472CAC" w:rsidRPr="00472CAC" w:rsidTr="008A2AC6">
        <w:tc>
          <w:tcPr>
            <w:tcW w:w="3950" w:type="dxa"/>
          </w:tcPr>
          <w:p w:rsidR="00E24DF2" w:rsidRPr="00472CAC" w:rsidRDefault="00E24DF2" w:rsidP="00183293">
            <w:pPr>
              <w:widowControl w:val="0"/>
              <w:tabs>
                <w:tab w:val="left" w:pos="990"/>
              </w:tabs>
              <w:spacing w:after="120"/>
              <w:jc w:val="center"/>
              <w:rPr>
                <w:rFonts w:eastAsia="Times New Roman"/>
                <w:color w:val="000000" w:themeColor="text1"/>
                <w:sz w:val="28"/>
                <w:szCs w:val="28"/>
                <w:lang w:val="uk-UA" w:eastAsia="ru-RU"/>
              </w:rPr>
            </w:pPr>
            <w:bookmarkStart w:id="2" w:name="_Hlk15904862"/>
            <w:r w:rsidRPr="00472CAC">
              <w:rPr>
                <w:rFonts w:eastAsia="Times New Roman"/>
                <w:color w:val="000000" w:themeColor="text1"/>
                <w:sz w:val="28"/>
                <w:szCs w:val="28"/>
                <w:lang w:val="uk-UA" w:eastAsia="ru-RU"/>
              </w:rPr>
              <w:t>Вид альтернативи</w:t>
            </w:r>
          </w:p>
        </w:tc>
        <w:tc>
          <w:tcPr>
            <w:tcW w:w="5406" w:type="dxa"/>
          </w:tcPr>
          <w:p w:rsidR="00E24DF2" w:rsidRPr="00472CAC" w:rsidRDefault="00E24DF2" w:rsidP="00183293">
            <w:pPr>
              <w:widowControl w:val="0"/>
              <w:tabs>
                <w:tab w:val="left" w:pos="990"/>
              </w:tabs>
              <w:spacing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Опис альтернативи</w:t>
            </w:r>
          </w:p>
        </w:tc>
      </w:tr>
      <w:tr w:rsidR="00472CAC" w:rsidRPr="00472CAC" w:rsidTr="008A2AC6">
        <w:tc>
          <w:tcPr>
            <w:tcW w:w="3950" w:type="dxa"/>
          </w:tcPr>
          <w:p w:rsidR="00A13182" w:rsidRPr="00472CAC" w:rsidRDefault="00A13182" w:rsidP="00183293">
            <w:pPr>
              <w:widowControl w:val="0"/>
              <w:tabs>
                <w:tab w:val="left" w:pos="990"/>
              </w:tabs>
              <w:spacing w:after="120"/>
              <w:jc w:val="both"/>
              <w:rPr>
                <w:rStyle w:val="1"/>
                <w:color w:val="000000" w:themeColor="text1"/>
                <w:spacing w:val="0"/>
                <w:sz w:val="28"/>
                <w:szCs w:val="28"/>
              </w:rPr>
            </w:pPr>
            <w:r w:rsidRPr="00472CAC">
              <w:rPr>
                <w:rStyle w:val="1"/>
                <w:color w:val="000000" w:themeColor="text1"/>
                <w:spacing w:val="0"/>
                <w:sz w:val="28"/>
                <w:szCs w:val="28"/>
              </w:rPr>
              <w:t xml:space="preserve">Залишення чинного регулювання </w:t>
            </w:r>
          </w:p>
          <w:p w:rsidR="00E24DF2" w:rsidRPr="00472CAC" w:rsidRDefault="00E24DF2" w:rsidP="00183293">
            <w:pPr>
              <w:widowControl w:val="0"/>
              <w:tabs>
                <w:tab w:val="left" w:pos="990"/>
              </w:tabs>
              <w:spacing w:after="12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183293">
            <w:pPr>
              <w:widowControl w:val="0"/>
              <w:tabs>
                <w:tab w:val="left" w:pos="990"/>
              </w:tabs>
              <w:spacing w:after="120"/>
              <w:ind w:left="270"/>
              <w:jc w:val="both"/>
              <w:rPr>
                <w:rFonts w:eastAsia="Times New Roman"/>
                <w:color w:val="000000" w:themeColor="text1"/>
                <w:sz w:val="28"/>
                <w:szCs w:val="28"/>
                <w:lang w:val="uk-UA" w:eastAsia="ru-RU"/>
              </w:rPr>
            </w:pPr>
          </w:p>
        </w:tc>
        <w:tc>
          <w:tcPr>
            <w:tcW w:w="5406" w:type="dxa"/>
          </w:tcPr>
          <w:p w:rsidR="00E24DF2" w:rsidRPr="00472CAC" w:rsidRDefault="00E24DF2" w:rsidP="00643D3C">
            <w:pPr>
              <w:widowControl w:val="0"/>
              <w:tabs>
                <w:tab w:val="left" w:pos="990"/>
              </w:tabs>
              <w:spacing w:after="120"/>
              <w:jc w:val="both"/>
              <w:rPr>
                <w:color w:val="000000" w:themeColor="text1"/>
                <w:sz w:val="28"/>
                <w:szCs w:val="28"/>
                <w:lang w:val="uk-UA"/>
              </w:rPr>
            </w:pPr>
            <w:r w:rsidRPr="00472CAC">
              <w:rPr>
                <w:color w:val="000000" w:themeColor="text1"/>
                <w:sz w:val="28"/>
                <w:szCs w:val="28"/>
                <w:lang w:val="uk-UA"/>
              </w:rPr>
              <w:t>Збереження ситуації, яка існує на цей час, на</w:t>
            </w:r>
            <w:r w:rsidR="00F61F9A" w:rsidRPr="00472CAC">
              <w:rPr>
                <w:color w:val="000000" w:themeColor="text1"/>
                <w:sz w:val="28"/>
                <w:szCs w:val="28"/>
                <w:lang w:val="uk-UA"/>
              </w:rPr>
              <w:t xml:space="preserve"> </w:t>
            </w:r>
            <w:r w:rsidRPr="00472CAC">
              <w:rPr>
                <w:color w:val="000000" w:themeColor="text1"/>
                <w:sz w:val="28"/>
                <w:szCs w:val="28"/>
                <w:lang w:val="uk-UA"/>
              </w:rPr>
              <w:t>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tc>
      </w:tr>
      <w:tr w:rsidR="00472CAC" w:rsidRPr="00472CAC" w:rsidTr="008A2AC6">
        <w:trPr>
          <w:trHeight w:val="3526"/>
        </w:trPr>
        <w:tc>
          <w:tcPr>
            <w:tcW w:w="3950" w:type="dxa"/>
          </w:tcPr>
          <w:p w:rsidR="00866693" w:rsidRPr="00472CAC" w:rsidRDefault="00866693" w:rsidP="00183293">
            <w:pPr>
              <w:pStyle w:val="20"/>
              <w:shd w:val="clear" w:color="auto" w:fill="auto"/>
              <w:spacing w:after="0" w:line="240" w:lineRule="auto"/>
              <w:jc w:val="both"/>
              <w:rPr>
                <w:rFonts w:ascii="Times New Roman" w:eastAsia="Times New Roman" w:hAnsi="Times New Roman" w:cs="Times New Roman"/>
                <w:b w:val="0"/>
                <w:color w:val="000000" w:themeColor="text1"/>
                <w:sz w:val="28"/>
                <w:szCs w:val="28"/>
                <w:lang w:eastAsia="ru-RU"/>
              </w:rPr>
            </w:pPr>
            <w:r w:rsidRPr="00472CAC">
              <w:rPr>
                <w:rStyle w:val="1"/>
                <w:b w:val="0"/>
                <w:color w:val="000000" w:themeColor="text1"/>
                <w:spacing w:val="0"/>
                <w:sz w:val="28"/>
                <w:szCs w:val="28"/>
              </w:rPr>
              <w:t xml:space="preserve">Прийняття </w:t>
            </w:r>
            <w:proofErr w:type="spellStart"/>
            <w:r w:rsidRPr="00472CAC">
              <w:rPr>
                <w:rFonts w:ascii="Times New Roman" w:hAnsi="Times New Roman" w:cs="Times New Roman"/>
                <w:b w:val="0"/>
                <w:color w:val="000000" w:themeColor="text1"/>
                <w:spacing w:val="0"/>
                <w:sz w:val="28"/>
                <w:szCs w:val="28"/>
              </w:rPr>
              <w:t>проєкту</w:t>
            </w:r>
            <w:proofErr w:type="spellEnd"/>
            <w:r w:rsidRPr="00472CAC">
              <w:rPr>
                <w:rFonts w:ascii="Times New Roman" w:hAnsi="Times New Roman" w:cs="Times New Roman"/>
                <w:b w:val="0"/>
                <w:color w:val="000000" w:themeColor="text1"/>
                <w:spacing w:val="0"/>
                <w:sz w:val="28"/>
                <w:szCs w:val="28"/>
              </w:rPr>
              <w:t xml:space="preserve"> наказу Міністерства захисту довкілля та природних ресурсів України </w:t>
            </w:r>
            <w:r w:rsidRPr="00472CAC">
              <w:rPr>
                <w:rFonts w:ascii="Times New Roman" w:eastAsia="Times New Roman" w:hAnsi="Times New Roman" w:cs="Times New Roman"/>
                <w:b w:val="0"/>
                <w:color w:val="000000" w:themeColor="text1"/>
                <w:sz w:val="28"/>
                <w:szCs w:val="28"/>
                <w:lang w:eastAsia="ru-RU"/>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p>
          <w:p w:rsidR="00E24DF2" w:rsidRPr="00472CAC" w:rsidRDefault="00E24DF2" w:rsidP="00183293">
            <w:pPr>
              <w:widowControl w:val="0"/>
              <w:tabs>
                <w:tab w:val="left" w:pos="990"/>
              </w:tabs>
              <w:spacing w:after="120"/>
              <w:jc w:val="both"/>
              <w:rPr>
                <w:color w:val="000000" w:themeColor="text1"/>
                <w:sz w:val="28"/>
                <w:szCs w:val="28"/>
              </w:rPr>
            </w:pPr>
            <w:r w:rsidRPr="00472CAC">
              <w:rPr>
                <w:rFonts w:eastAsia="Times New Roman"/>
                <w:color w:val="000000" w:themeColor="text1"/>
                <w:sz w:val="28"/>
                <w:szCs w:val="28"/>
                <w:lang w:val="uk-UA" w:eastAsia="ru-RU"/>
              </w:rPr>
              <w:t>Альтернатива 2.</w:t>
            </w:r>
          </w:p>
        </w:tc>
        <w:tc>
          <w:tcPr>
            <w:tcW w:w="5406" w:type="dxa"/>
          </w:tcPr>
          <w:p w:rsidR="00E24DF2" w:rsidRPr="00472CAC" w:rsidRDefault="00E24DF2" w:rsidP="00183293">
            <w:pPr>
              <w:pStyle w:val="rvps2"/>
              <w:shd w:val="clear" w:color="auto" w:fill="FFFFFF"/>
              <w:spacing w:before="0" w:beforeAutospacing="0" w:after="150" w:afterAutospacing="0"/>
              <w:jc w:val="both"/>
              <w:rPr>
                <w:color w:val="000000" w:themeColor="text1"/>
                <w:sz w:val="28"/>
                <w:szCs w:val="28"/>
                <w:lang w:val="uk-UA"/>
              </w:rPr>
            </w:pPr>
            <w:r w:rsidRPr="00472CAC">
              <w:rPr>
                <w:color w:val="000000" w:themeColor="text1"/>
                <w:sz w:val="28"/>
                <w:szCs w:val="28"/>
                <w:lang w:val="uk-UA"/>
              </w:rPr>
              <w:t xml:space="preserve">Затвердження </w:t>
            </w:r>
            <w:r w:rsidR="00C76932" w:rsidRPr="00472CAC">
              <w:rPr>
                <w:color w:val="000000" w:themeColor="text1"/>
                <w:sz w:val="28"/>
                <w:szCs w:val="28"/>
                <w:lang w:val="uk-UA"/>
              </w:rPr>
              <w:t xml:space="preserve">Змін до </w:t>
            </w:r>
            <w:r w:rsidR="00C76932" w:rsidRPr="00472CAC">
              <w:rPr>
                <w:rFonts w:eastAsia="MS Mincho"/>
                <w:color w:val="000000" w:themeColor="text1"/>
                <w:sz w:val="28"/>
                <w:szCs w:val="28"/>
                <w:lang w:val="uk-UA" w:eastAsia="ja-JP"/>
              </w:rPr>
              <w:t>Положення</w:t>
            </w:r>
            <w:r w:rsidRPr="00472CAC">
              <w:rPr>
                <w:rFonts w:eastAsia="MS Mincho"/>
                <w:color w:val="000000" w:themeColor="text1"/>
                <w:sz w:val="28"/>
                <w:szCs w:val="28"/>
                <w:lang w:val="uk-UA" w:eastAsia="ja-JP"/>
              </w:rPr>
              <w:t xml:space="preserve"> </w:t>
            </w:r>
            <w:r w:rsidR="00C7723B" w:rsidRPr="00472CAC">
              <w:rPr>
                <w:rFonts w:eastAsia="MS Mincho"/>
                <w:color w:val="000000" w:themeColor="text1"/>
                <w:sz w:val="28"/>
                <w:szCs w:val="28"/>
                <w:lang w:val="uk-UA" w:eastAsia="ja-JP"/>
              </w:rPr>
              <w:t xml:space="preserve"> </w:t>
            </w:r>
            <w:r w:rsidRPr="00472CAC">
              <w:rPr>
                <w:color w:val="000000" w:themeColor="text1"/>
                <w:sz w:val="28"/>
                <w:szCs w:val="28"/>
                <w:lang w:val="uk-UA"/>
              </w:rPr>
              <w:t xml:space="preserve">сприятиме </w:t>
            </w:r>
            <w:r w:rsidR="002F381F" w:rsidRPr="00472CAC">
              <w:rPr>
                <w:rStyle w:val="1"/>
                <w:color w:val="000000" w:themeColor="text1"/>
                <w:sz w:val="28"/>
                <w:szCs w:val="28"/>
              </w:rPr>
              <w:t>спрощенню</w:t>
            </w:r>
            <w:r w:rsidR="00C76932" w:rsidRPr="00472CAC">
              <w:rPr>
                <w:rStyle w:val="1"/>
                <w:color w:val="000000" w:themeColor="text1"/>
                <w:sz w:val="28"/>
                <w:szCs w:val="28"/>
              </w:rPr>
              <w:t xml:space="preserve"> процедури погодження </w:t>
            </w:r>
            <w:proofErr w:type="spellStart"/>
            <w:r w:rsidR="00C76932" w:rsidRPr="00472CAC">
              <w:rPr>
                <w:rStyle w:val="1"/>
                <w:color w:val="000000" w:themeColor="text1"/>
                <w:sz w:val="28"/>
                <w:szCs w:val="28"/>
              </w:rPr>
              <w:t>проєктів</w:t>
            </w:r>
            <w:proofErr w:type="spellEnd"/>
            <w:r w:rsidR="00C76932" w:rsidRPr="00472CAC">
              <w:rPr>
                <w:rStyle w:val="1"/>
                <w:color w:val="000000" w:themeColor="text1"/>
                <w:sz w:val="28"/>
                <w:szCs w:val="28"/>
              </w:rPr>
              <w:t xml:space="preserve"> ДПР та їх виконання під час проведення геологорозвідувальних робіт.</w:t>
            </w:r>
          </w:p>
        </w:tc>
      </w:tr>
    </w:tbl>
    <w:bookmarkEnd w:id="2"/>
    <w:p w:rsidR="005232C6" w:rsidRPr="00472CAC" w:rsidRDefault="005232C6" w:rsidP="00E01BED">
      <w:pPr>
        <w:spacing w:before="120"/>
        <w:jc w:val="both"/>
        <w:rPr>
          <w:color w:val="000000" w:themeColor="text1"/>
          <w:sz w:val="28"/>
          <w:szCs w:val="28"/>
          <w:lang w:val="uk-UA" w:eastAsia="ru-RU"/>
        </w:rPr>
      </w:pPr>
      <w:r w:rsidRPr="00472CAC">
        <w:rPr>
          <w:color w:val="000000" w:themeColor="text1"/>
          <w:sz w:val="28"/>
          <w:szCs w:val="28"/>
          <w:lang w:val="uk-UA" w:eastAsia="ru-RU"/>
        </w:rPr>
        <w:lastRenderedPageBreak/>
        <w:tab/>
      </w:r>
      <w:r w:rsidR="00E16A63" w:rsidRPr="00472CAC">
        <w:rPr>
          <w:color w:val="000000" w:themeColor="text1"/>
          <w:sz w:val="28"/>
          <w:szCs w:val="28"/>
          <w:lang w:val="uk-UA" w:eastAsia="ru-RU"/>
        </w:rPr>
        <w:t>2</w:t>
      </w:r>
      <w:r w:rsidRPr="00472CAC">
        <w:rPr>
          <w:color w:val="000000" w:themeColor="text1"/>
          <w:sz w:val="28"/>
          <w:szCs w:val="28"/>
          <w:lang w:val="uk-UA" w:eastAsia="ru-RU"/>
        </w:rPr>
        <w:t>. Оцінка вибраних альтернативних способів досягнення цілей</w:t>
      </w:r>
    </w:p>
    <w:p w:rsidR="00E24DF2" w:rsidRPr="00183293" w:rsidRDefault="00E24DF2" w:rsidP="00183293">
      <w:pPr>
        <w:widowControl w:val="0"/>
        <w:spacing w:before="120" w:after="120"/>
        <w:ind w:firstLine="709"/>
        <w:jc w:val="both"/>
        <w:rPr>
          <w:rFonts w:eastAsia="Times New Roman"/>
          <w:color w:val="000000" w:themeColor="text1"/>
          <w:sz w:val="28"/>
          <w:szCs w:val="28"/>
          <w:u w:val="single"/>
          <w:lang w:val="uk-UA" w:eastAsia="ru-RU"/>
        </w:rPr>
      </w:pPr>
      <w:r w:rsidRPr="00183293">
        <w:rPr>
          <w:rFonts w:eastAsia="Times New Roman"/>
          <w:color w:val="000000" w:themeColor="text1"/>
          <w:sz w:val="28"/>
          <w:szCs w:val="28"/>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472CAC" w:rsidRPr="00472CAC" w:rsidTr="008A2AC6">
        <w:tc>
          <w:tcPr>
            <w:tcW w:w="2430"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Вид альтернативи</w:t>
            </w:r>
          </w:p>
        </w:tc>
        <w:tc>
          <w:tcPr>
            <w:tcW w:w="4066"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Вигоди</w:t>
            </w:r>
          </w:p>
        </w:tc>
        <w:tc>
          <w:tcPr>
            <w:tcW w:w="2860"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w:t>
            </w:r>
          </w:p>
        </w:tc>
      </w:tr>
      <w:tr w:rsidR="00472CAC" w:rsidRPr="00472CAC" w:rsidTr="008A2AC6">
        <w:tc>
          <w:tcPr>
            <w:tcW w:w="2430" w:type="dxa"/>
          </w:tcPr>
          <w:p w:rsidR="00E24DF2" w:rsidRPr="00472CAC" w:rsidRDefault="00E24DF2" w:rsidP="00183293">
            <w:pPr>
              <w:widowControl w:val="0"/>
              <w:spacing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183293">
            <w:pPr>
              <w:widowControl w:val="0"/>
              <w:spacing w:after="120"/>
              <w:rPr>
                <w:rFonts w:eastAsia="Times New Roman"/>
                <w:color w:val="000000" w:themeColor="text1"/>
                <w:sz w:val="28"/>
                <w:szCs w:val="28"/>
                <w:lang w:val="uk-UA" w:eastAsia="ru-RU"/>
              </w:rPr>
            </w:pPr>
          </w:p>
        </w:tc>
        <w:tc>
          <w:tcPr>
            <w:tcW w:w="4066" w:type="dxa"/>
          </w:tcPr>
          <w:p w:rsidR="00E24DF2" w:rsidRPr="00472CAC" w:rsidRDefault="00E24DF2" w:rsidP="00183293">
            <w:pPr>
              <w:widowControl w:val="0"/>
              <w:spacing w:after="120"/>
              <w:ind w:firstLine="2"/>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c>
          <w:tcPr>
            <w:tcW w:w="2860" w:type="dxa"/>
          </w:tcPr>
          <w:p w:rsidR="00E24DF2" w:rsidRPr="00472CAC" w:rsidRDefault="00E24DF2" w:rsidP="00183293">
            <w:pPr>
              <w:widowControl w:val="0"/>
              <w:spacing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tc>
      </w:tr>
      <w:tr w:rsidR="00E24DF2" w:rsidRPr="00472CAC" w:rsidTr="008A2AC6">
        <w:tc>
          <w:tcPr>
            <w:tcW w:w="2430" w:type="dxa"/>
          </w:tcPr>
          <w:p w:rsidR="00E24DF2" w:rsidRPr="00472CAC" w:rsidRDefault="00E24DF2" w:rsidP="00183293">
            <w:pPr>
              <w:widowControl w:val="0"/>
              <w:spacing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tc>
        <w:tc>
          <w:tcPr>
            <w:tcW w:w="4066" w:type="dxa"/>
          </w:tcPr>
          <w:p w:rsidR="00E24DF2" w:rsidRPr="00472CAC" w:rsidRDefault="007B3DB4" w:rsidP="00183293">
            <w:pPr>
              <w:widowControl w:val="0"/>
              <w:spacing w:after="120"/>
              <w:ind w:firstLine="2"/>
              <w:rPr>
                <w:rFonts w:eastAsia="Times New Roman"/>
                <w:color w:val="000000" w:themeColor="text1"/>
                <w:sz w:val="28"/>
                <w:szCs w:val="28"/>
                <w:lang w:val="uk-UA" w:eastAsia="ru-RU"/>
              </w:rPr>
            </w:pPr>
            <w:r w:rsidRPr="00472CAC">
              <w:rPr>
                <w:rStyle w:val="1"/>
                <w:color w:val="000000" w:themeColor="text1"/>
                <w:sz w:val="28"/>
                <w:szCs w:val="28"/>
              </w:rPr>
              <w:t xml:space="preserve">Спрощення  процедури погодження </w:t>
            </w:r>
            <w:proofErr w:type="spellStart"/>
            <w:r w:rsidRPr="00472CAC">
              <w:rPr>
                <w:rStyle w:val="1"/>
                <w:color w:val="000000" w:themeColor="text1"/>
                <w:sz w:val="28"/>
                <w:szCs w:val="28"/>
              </w:rPr>
              <w:t>проєктів</w:t>
            </w:r>
            <w:proofErr w:type="spellEnd"/>
            <w:r w:rsidRPr="00472CAC">
              <w:rPr>
                <w:rStyle w:val="1"/>
                <w:color w:val="000000" w:themeColor="text1"/>
                <w:sz w:val="28"/>
                <w:szCs w:val="28"/>
              </w:rPr>
              <w:t xml:space="preserve"> ДПР та їх виконання під час проведення геологорозвідувальних робіт, що впливатиме на достовірність та ефективність геологічного вивчення надр.</w:t>
            </w:r>
            <w:r w:rsidRPr="00472CAC">
              <w:rPr>
                <w:rFonts w:eastAsia="Times New Roman"/>
                <w:color w:val="000000" w:themeColor="text1"/>
                <w:sz w:val="28"/>
                <w:szCs w:val="28"/>
                <w:lang w:val="uk-UA" w:eastAsia="ru-RU"/>
              </w:rPr>
              <w:t xml:space="preserve"> </w:t>
            </w:r>
            <w:r w:rsidR="00E24DF2" w:rsidRPr="00472CAC">
              <w:rPr>
                <w:rFonts w:eastAsia="Times New Roman"/>
                <w:color w:val="000000" w:themeColor="text1"/>
                <w:sz w:val="28"/>
                <w:szCs w:val="28"/>
                <w:lang w:val="uk-UA" w:eastAsia="ru-RU"/>
              </w:rPr>
              <w:t>Наближення законодавства України до Європейського рівня.</w:t>
            </w:r>
          </w:p>
        </w:tc>
        <w:tc>
          <w:tcPr>
            <w:tcW w:w="2860" w:type="dxa"/>
          </w:tcPr>
          <w:p w:rsidR="00E24DF2" w:rsidRPr="00472CAC" w:rsidRDefault="00E24DF2" w:rsidP="00183293">
            <w:pPr>
              <w:widowControl w:val="0"/>
              <w:spacing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tc>
      </w:tr>
    </w:tbl>
    <w:p w:rsidR="00E24DF2" w:rsidRPr="00472CAC"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Оцінка впливу на сферу інтересів громадян</w:t>
      </w:r>
    </w:p>
    <w:tbl>
      <w:tblPr>
        <w:tblpPr w:leftFromText="180" w:rightFromText="180" w:vertAnchor="text" w:horzAnchor="margin" w:tblpY="29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3544"/>
      </w:tblGrid>
      <w:tr w:rsidR="00472CAC" w:rsidRPr="00472CAC" w:rsidTr="008A2AC6">
        <w:tc>
          <w:tcPr>
            <w:tcW w:w="3114" w:type="dxa"/>
          </w:tcPr>
          <w:p w:rsidR="00E24DF2" w:rsidRPr="00472CAC" w:rsidRDefault="00E24DF2" w:rsidP="00463736">
            <w:pPr>
              <w:widowControl w:val="0"/>
              <w:tabs>
                <w:tab w:val="left" w:pos="-117"/>
              </w:tabs>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Вид альтернативи</w:t>
            </w:r>
          </w:p>
        </w:tc>
        <w:tc>
          <w:tcPr>
            <w:tcW w:w="2693" w:type="dxa"/>
          </w:tcPr>
          <w:p w:rsidR="00E24DF2" w:rsidRPr="00472CAC" w:rsidRDefault="00E24DF2" w:rsidP="00183293">
            <w:pPr>
              <w:widowControl w:val="0"/>
              <w:tabs>
                <w:tab w:val="left" w:pos="990"/>
              </w:tabs>
              <w:ind w:left="-117" w:firstLine="2"/>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Вигоди</w:t>
            </w:r>
          </w:p>
        </w:tc>
        <w:tc>
          <w:tcPr>
            <w:tcW w:w="3544"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Витрати</w:t>
            </w:r>
          </w:p>
        </w:tc>
      </w:tr>
      <w:tr w:rsidR="00472CAC" w:rsidRPr="00472CAC" w:rsidTr="008A2AC6">
        <w:tc>
          <w:tcPr>
            <w:tcW w:w="3114" w:type="dxa"/>
          </w:tcPr>
          <w:p w:rsidR="00E24DF2" w:rsidRPr="00472CAC" w:rsidRDefault="00E24DF2" w:rsidP="00183293">
            <w:pPr>
              <w:widowControl w:val="0"/>
              <w:tabs>
                <w:tab w:val="left" w:pos="990"/>
              </w:tabs>
              <w:ind w:left="-117"/>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Альтернатива 1.</w:t>
            </w:r>
          </w:p>
          <w:p w:rsidR="00E24DF2" w:rsidRPr="00472CAC" w:rsidRDefault="00E24DF2" w:rsidP="00183293">
            <w:pPr>
              <w:widowControl w:val="0"/>
              <w:tabs>
                <w:tab w:val="left" w:pos="990"/>
              </w:tabs>
              <w:ind w:left="-117"/>
              <w:rPr>
                <w:rFonts w:eastAsia="Arial Unicode MS"/>
                <w:color w:val="000000" w:themeColor="text1"/>
                <w:sz w:val="28"/>
                <w:szCs w:val="28"/>
                <w:lang w:val="uk-UA" w:eastAsia="ru-RU"/>
              </w:rPr>
            </w:pPr>
          </w:p>
        </w:tc>
        <w:tc>
          <w:tcPr>
            <w:tcW w:w="2693"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c>
          <w:tcPr>
            <w:tcW w:w="3544"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r>
      <w:tr w:rsidR="00472CAC" w:rsidRPr="00472CAC" w:rsidTr="008A2AC6">
        <w:tc>
          <w:tcPr>
            <w:tcW w:w="3114" w:type="dxa"/>
          </w:tcPr>
          <w:p w:rsidR="00E24DF2" w:rsidRPr="00472CAC" w:rsidRDefault="00E24DF2" w:rsidP="00183293">
            <w:pPr>
              <w:widowControl w:val="0"/>
              <w:tabs>
                <w:tab w:val="left" w:pos="990"/>
              </w:tabs>
              <w:ind w:left="-117"/>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Альтернатива 2.</w:t>
            </w:r>
          </w:p>
        </w:tc>
        <w:tc>
          <w:tcPr>
            <w:tcW w:w="2693" w:type="dxa"/>
          </w:tcPr>
          <w:p w:rsidR="00E24DF2" w:rsidRPr="00472CAC" w:rsidRDefault="00E24DF2" w:rsidP="00183293">
            <w:pPr>
              <w:widowControl w:val="0"/>
              <w:tabs>
                <w:tab w:val="left" w:pos="990"/>
              </w:tabs>
              <w:autoSpaceDE w:val="0"/>
              <w:autoSpaceDN w:val="0"/>
              <w:adjustRightInd w:val="0"/>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c>
          <w:tcPr>
            <w:tcW w:w="3544"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r>
    </w:tbl>
    <w:p w:rsidR="00E24DF2" w:rsidRPr="00472CAC"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Оцінка впливу на сферу інтересів суб’єктів господарювання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472CAC" w:rsidRPr="00472CAC" w:rsidTr="008A2AC6">
        <w:tc>
          <w:tcPr>
            <w:tcW w:w="2347" w:type="dxa"/>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Показник</w:t>
            </w:r>
          </w:p>
        </w:tc>
        <w:tc>
          <w:tcPr>
            <w:tcW w:w="1245"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Великі*</w:t>
            </w:r>
          </w:p>
        </w:tc>
        <w:tc>
          <w:tcPr>
            <w:tcW w:w="1383"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Середні*</w:t>
            </w:r>
          </w:p>
        </w:tc>
        <w:tc>
          <w:tcPr>
            <w:tcW w:w="1177"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Малі*</w:t>
            </w:r>
          </w:p>
        </w:tc>
        <w:tc>
          <w:tcPr>
            <w:tcW w:w="1323"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Мікро*</w:t>
            </w:r>
          </w:p>
        </w:tc>
        <w:tc>
          <w:tcPr>
            <w:tcW w:w="1876"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Разом*</w:t>
            </w:r>
          </w:p>
        </w:tc>
      </w:tr>
      <w:tr w:rsidR="00472CAC" w:rsidRPr="00472CAC" w:rsidTr="008A2AC6">
        <w:tc>
          <w:tcPr>
            <w:tcW w:w="2347" w:type="dxa"/>
          </w:tcPr>
          <w:p w:rsidR="00E24DF2" w:rsidRPr="00472CAC" w:rsidRDefault="00E24DF2" w:rsidP="00183293">
            <w:pP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54</w:t>
            </w:r>
          </w:p>
        </w:tc>
        <w:tc>
          <w:tcPr>
            <w:tcW w:w="138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472 </w:t>
            </w:r>
          </w:p>
        </w:tc>
        <w:tc>
          <w:tcPr>
            <w:tcW w:w="1177"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585</w:t>
            </w:r>
          </w:p>
        </w:tc>
        <w:tc>
          <w:tcPr>
            <w:tcW w:w="132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1741</w:t>
            </w:r>
          </w:p>
        </w:tc>
        <w:tc>
          <w:tcPr>
            <w:tcW w:w="1876"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2852</w:t>
            </w:r>
          </w:p>
        </w:tc>
      </w:tr>
      <w:tr w:rsidR="00472CAC" w:rsidRPr="00472CAC" w:rsidTr="008A2AC6">
        <w:tc>
          <w:tcPr>
            <w:tcW w:w="2347" w:type="dxa"/>
          </w:tcPr>
          <w:p w:rsidR="00E24DF2" w:rsidRPr="00472CAC" w:rsidRDefault="00E24DF2" w:rsidP="00183293">
            <w:pP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Питома вага групи у загальній кількості, відсотків</w:t>
            </w:r>
          </w:p>
        </w:tc>
        <w:tc>
          <w:tcPr>
            <w:tcW w:w="1245"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1,89 </w:t>
            </w:r>
          </w:p>
        </w:tc>
        <w:tc>
          <w:tcPr>
            <w:tcW w:w="138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16,54</w:t>
            </w:r>
          </w:p>
        </w:tc>
        <w:tc>
          <w:tcPr>
            <w:tcW w:w="1177"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20,51</w:t>
            </w:r>
          </w:p>
        </w:tc>
        <w:tc>
          <w:tcPr>
            <w:tcW w:w="132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61,04</w:t>
            </w:r>
          </w:p>
        </w:tc>
        <w:tc>
          <w:tcPr>
            <w:tcW w:w="1876"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100</w:t>
            </w:r>
          </w:p>
        </w:tc>
      </w:tr>
    </w:tbl>
    <w:p w:rsidR="00E24DF2" w:rsidRPr="00472CAC" w:rsidRDefault="00E24DF2" w:rsidP="00183293">
      <w:pPr>
        <w:widowControl w:val="0"/>
        <w:spacing w:before="120" w:after="120"/>
        <w:ind w:firstLine="709"/>
        <w:jc w:val="both"/>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*Державна служба статистики України.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Вид альтернативи</w:t>
            </w:r>
          </w:p>
        </w:tc>
        <w:tc>
          <w:tcPr>
            <w:tcW w:w="3399"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Вигоди</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w:t>
            </w:r>
          </w:p>
        </w:tc>
      </w:tr>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tc>
        <w:tc>
          <w:tcPr>
            <w:tcW w:w="3399"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 xml:space="preserve">Витрати залишаться на </w:t>
            </w:r>
            <w:r w:rsidRPr="00472CAC">
              <w:rPr>
                <w:rFonts w:eastAsia="Times New Roman"/>
                <w:bCs/>
                <w:color w:val="000000" w:themeColor="text1"/>
                <w:sz w:val="28"/>
                <w:szCs w:val="28"/>
                <w:lang w:val="uk-UA" w:eastAsia="uk-UA"/>
              </w:rPr>
              <w:lastRenderedPageBreak/>
              <w:t>існуючому рівні.</w:t>
            </w:r>
          </w:p>
        </w:tc>
      </w:tr>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2.</w:t>
            </w:r>
          </w:p>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p>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p>
        </w:tc>
        <w:tc>
          <w:tcPr>
            <w:tcW w:w="3399" w:type="dxa"/>
          </w:tcPr>
          <w:p w:rsidR="00E24DF2" w:rsidRPr="00472CAC" w:rsidRDefault="009212A7" w:rsidP="008A2AC6">
            <w:pPr>
              <w:widowControl w:val="0"/>
              <w:shd w:val="clear" w:color="auto" w:fill="FFFFFF"/>
              <w:tabs>
                <w:tab w:val="left" w:pos="990"/>
              </w:tabs>
              <w:spacing w:before="120" w:after="120"/>
              <w:textAlignment w:val="baseline"/>
              <w:rPr>
                <w:rFonts w:eastAsia="Times New Roman"/>
                <w:bCs/>
                <w:color w:val="000000" w:themeColor="text1"/>
                <w:sz w:val="28"/>
                <w:szCs w:val="28"/>
                <w:lang w:val="uk-UA" w:eastAsia="ru-RU"/>
              </w:rPr>
            </w:pPr>
            <w:r w:rsidRPr="00472CAC">
              <w:rPr>
                <w:rStyle w:val="1"/>
                <w:color w:val="000000" w:themeColor="text1"/>
                <w:sz w:val="28"/>
                <w:szCs w:val="28"/>
              </w:rPr>
              <w:t xml:space="preserve">Спрощення  процедури погодження </w:t>
            </w:r>
            <w:proofErr w:type="spellStart"/>
            <w:r w:rsidRPr="00472CAC">
              <w:rPr>
                <w:rStyle w:val="1"/>
                <w:color w:val="000000" w:themeColor="text1"/>
                <w:sz w:val="28"/>
                <w:szCs w:val="28"/>
              </w:rPr>
              <w:t>проєктів</w:t>
            </w:r>
            <w:proofErr w:type="spellEnd"/>
            <w:r w:rsidRPr="00472CAC">
              <w:rPr>
                <w:rStyle w:val="1"/>
                <w:color w:val="000000" w:themeColor="text1"/>
                <w:sz w:val="28"/>
                <w:szCs w:val="28"/>
              </w:rPr>
              <w:t xml:space="preserve"> ДПР та їх виконання під час проведення геологорозвідувальних робіт.</w:t>
            </w:r>
            <w:r w:rsidR="00E16A63" w:rsidRPr="00472CAC">
              <w:rPr>
                <w:rStyle w:val="1"/>
                <w:color w:val="000000" w:themeColor="text1"/>
                <w:sz w:val="28"/>
                <w:szCs w:val="28"/>
              </w:rPr>
              <w:t xml:space="preserve"> </w:t>
            </w:r>
            <w:r w:rsidR="00E24DF2" w:rsidRPr="00472CAC">
              <w:rPr>
                <w:rFonts w:eastAsia="Times New Roman"/>
                <w:bCs/>
                <w:color w:val="000000" w:themeColor="text1"/>
                <w:sz w:val="28"/>
                <w:szCs w:val="28"/>
                <w:lang w:val="uk-UA" w:eastAsia="ru-RU"/>
              </w:rPr>
              <w:t xml:space="preserve">Забезпечення відкритості та прозорості у сфері </w:t>
            </w:r>
            <w:proofErr w:type="spellStart"/>
            <w:r w:rsidR="00E24DF2" w:rsidRPr="00472CAC">
              <w:rPr>
                <w:rFonts w:eastAsia="Times New Roman"/>
                <w:bCs/>
                <w:color w:val="000000" w:themeColor="text1"/>
                <w:sz w:val="28"/>
                <w:szCs w:val="28"/>
                <w:lang w:val="uk-UA" w:eastAsia="ru-RU"/>
              </w:rPr>
              <w:t>надрокористування</w:t>
            </w:r>
            <w:proofErr w:type="spellEnd"/>
            <w:r w:rsidR="00E24DF2" w:rsidRPr="00472CAC">
              <w:rPr>
                <w:rFonts w:eastAsia="Times New Roman"/>
                <w:bCs/>
                <w:color w:val="000000" w:themeColor="text1"/>
                <w:sz w:val="28"/>
                <w:szCs w:val="28"/>
                <w:lang w:val="uk-UA" w:eastAsia="ru-RU"/>
              </w:rPr>
              <w:t xml:space="preserve">. </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Прогнозуються витрати, пов’язані виключно з необхідністю ознайомитись з новими вимогами регулювання.</w:t>
            </w:r>
          </w:p>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А саме: 0,5 год на ознайомлення з нормативно-правовим актом.</w:t>
            </w:r>
          </w:p>
        </w:tc>
      </w:tr>
    </w:tbl>
    <w:p w:rsidR="00E24DF2" w:rsidRPr="00472CAC"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bookmarkStart w:id="3" w:name="_Hlk16164988"/>
      <w:r w:rsidRPr="00472CAC">
        <w:rPr>
          <w:rFonts w:eastAsia="Times New Roman"/>
          <w:b/>
          <w:color w:val="000000" w:themeColor="text1"/>
          <w:sz w:val="28"/>
          <w:szCs w:val="28"/>
          <w:lang w:val="uk-UA" w:eastAsia="ru-RU"/>
        </w:rPr>
        <w:t>ТЕСТ 1</w:t>
      </w:r>
    </w:p>
    <w:p w:rsidR="00E24DF2" w:rsidRPr="00472CAC"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малого підприємництва (М-Тест)</w:t>
      </w:r>
    </w:p>
    <w:p w:rsidR="00E24DF2" w:rsidRPr="00472CAC"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 Консультації з представниками мікро – та малого підприємництва щодо оцінки впливу регулювання.</w:t>
      </w:r>
    </w:p>
    <w:p w:rsidR="00E24DF2" w:rsidRPr="00472CAC" w:rsidRDefault="00E24DF2" w:rsidP="00E01BED">
      <w:pPr>
        <w:widowControl w:val="0"/>
        <w:tabs>
          <w:tab w:val="left" w:pos="990"/>
        </w:tabs>
        <w:spacing w:after="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Pr="00472CAC">
        <w:rPr>
          <w:rFonts w:eastAsia="Times New Roman"/>
          <w:color w:val="000000" w:themeColor="text1"/>
          <w:sz w:val="28"/>
          <w:szCs w:val="28"/>
          <w:lang w:eastAsia="ru-RU"/>
        </w:rPr>
        <w:t xml:space="preserve">з </w:t>
      </w:r>
      <w:r w:rsidR="00B76F0B" w:rsidRPr="00472CAC">
        <w:rPr>
          <w:rFonts w:eastAsia="Times New Roman"/>
          <w:color w:val="000000" w:themeColor="text1"/>
          <w:sz w:val="28"/>
          <w:szCs w:val="28"/>
          <w:lang w:val="uk-UA" w:eastAsia="ru-RU"/>
        </w:rPr>
        <w:t>09.12.2020 по 19</w:t>
      </w:r>
      <w:r w:rsidRPr="00472CAC">
        <w:rPr>
          <w:rFonts w:eastAsia="Times New Roman"/>
          <w:color w:val="000000" w:themeColor="text1"/>
          <w:sz w:val="28"/>
          <w:szCs w:val="28"/>
          <w:lang w:val="uk-UA" w:eastAsia="ru-RU"/>
        </w:rPr>
        <w:t>.12.2020.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472CAC" w:rsidRPr="00472CAC" w:rsidTr="008A2AC6">
        <w:tc>
          <w:tcPr>
            <w:tcW w:w="988" w:type="dxa"/>
            <w:shd w:val="clear" w:color="auto" w:fill="auto"/>
            <w:vAlign w:val="center"/>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Порядковий номер</w:t>
            </w:r>
          </w:p>
        </w:tc>
        <w:tc>
          <w:tcPr>
            <w:tcW w:w="3119"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Вид консультацій</w:t>
            </w:r>
          </w:p>
        </w:tc>
        <w:tc>
          <w:tcPr>
            <w:tcW w:w="1842"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учасників консультацій</w:t>
            </w:r>
          </w:p>
        </w:tc>
        <w:tc>
          <w:tcPr>
            <w:tcW w:w="3402"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Основні результати консультацій</w:t>
            </w:r>
          </w:p>
        </w:tc>
      </w:tr>
      <w:tr w:rsidR="00E24DF2" w:rsidRPr="00472CAC" w:rsidTr="008A2AC6">
        <w:tc>
          <w:tcPr>
            <w:tcW w:w="988"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119"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Телефонні консультації із суб’єктами підприємницької діяльності – </w:t>
            </w:r>
            <w:proofErr w:type="spellStart"/>
            <w:r w:rsidRPr="00472CAC">
              <w:rPr>
                <w:rFonts w:eastAsia="Times New Roman"/>
                <w:color w:val="000000" w:themeColor="text1"/>
                <w:sz w:val="28"/>
                <w:szCs w:val="28"/>
                <w:lang w:val="uk-UA" w:eastAsia="ru-RU"/>
              </w:rPr>
              <w:t>надрокористувачами</w:t>
            </w:r>
            <w:proofErr w:type="spellEnd"/>
            <w:r w:rsidRPr="00472CAC">
              <w:rPr>
                <w:rFonts w:eastAsia="Times New Roman"/>
                <w:color w:val="000000" w:themeColor="text1"/>
                <w:sz w:val="28"/>
                <w:szCs w:val="28"/>
                <w:lang w:val="uk-UA" w:eastAsia="ru-RU"/>
              </w:rPr>
              <w:t>.</w:t>
            </w:r>
          </w:p>
        </w:tc>
        <w:tc>
          <w:tcPr>
            <w:tcW w:w="1842" w:type="dxa"/>
            <w:shd w:val="clear" w:color="auto" w:fill="auto"/>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3402"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Регулювання сприймається.</w:t>
            </w:r>
          </w:p>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Отримано інформацію щодо переліку процедур, які необхідно виконати у зв’язку із запровадженням нових вимог регулювання:</w:t>
            </w:r>
          </w:p>
          <w:p w:rsidR="00E24DF2" w:rsidRPr="00472CAC" w:rsidRDefault="00E24DF2" w:rsidP="002870B6">
            <w:pPr>
              <w:widowControl w:val="0"/>
              <w:tabs>
                <w:tab w:val="left" w:pos="990"/>
              </w:tabs>
              <w:spacing w:before="120" w:after="12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ознайомитися з новими вимогами регулювання – 0,5 год.</w:t>
            </w:r>
          </w:p>
        </w:tc>
      </w:tr>
    </w:tbl>
    <w:p w:rsidR="00E24DF2" w:rsidRPr="00472CAC"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 Вимірювання впливу регулювання на суб’єктів малого підприємництва:</w:t>
      </w:r>
    </w:p>
    <w:p w:rsidR="00E24DF2" w:rsidRPr="00472CAC"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малого (мікро) підприємництва, на яких поширюється регулювання: 2326.</w:t>
      </w:r>
    </w:p>
    <w:p w:rsidR="001914EA" w:rsidRPr="00472CAC"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питома вага суб'єктів малого</w:t>
      </w:r>
      <w:r w:rsidR="002870B6">
        <w:rPr>
          <w:rFonts w:eastAsia="Times New Roman"/>
          <w:color w:val="000000" w:themeColor="text1"/>
          <w:sz w:val="28"/>
          <w:szCs w:val="28"/>
          <w:lang w:val="uk-UA" w:eastAsia="ru-RU"/>
        </w:rPr>
        <w:t xml:space="preserve"> (мікро)</w:t>
      </w:r>
      <w:r w:rsidRPr="00472CAC">
        <w:rPr>
          <w:rFonts w:eastAsia="Times New Roman"/>
          <w:color w:val="000000" w:themeColor="text1"/>
          <w:sz w:val="28"/>
          <w:szCs w:val="28"/>
          <w:lang w:val="uk-UA" w:eastAsia="ru-RU"/>
        </w:rPr>
        <w:t xml:space="preserve"> підприємництва у загальній кількості суб'єктів господарювання, на яких проблема справляє вплив 81,5 %.</w:t>
      </w:r>
      <w:r w:rsidR="001914EA" w:rsidRPr="00472CAC">
        <w:rPr>
          <w:rFonts w:eastAsia="Times New Roman"/>
          <w:color w:val="000000" w:themeColor="text1"/>
          <w:sz w:val="28"/>
          <w:szCs w:val="28"/>
          <w:lang w:val="uk-UA" w:eastAsia="ru-RU"/>
        </w:rPr>
        <w:t xml:space="preserve"> </w:t>
      </w:r>
    </w:p>
    <w:p w:rsidR="00E24DF2" w:rsidRPr="00472CAC" w:rsidRDefault="001914EA"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 xml:space="preserve">3. </w:t>
      </w:r>
      <w:r w:rsidR="00E24DF2" w:rsidRPr="00472CAC">
        <w:rPr>
          <w:rFonts w:eastAsia="Times New Roman"/>
          <w:color w:val="000000" w:themeColor="text1"/>
          <w:sz w:val="28"/>
          <w:szCs w:val="28"/>
          <w:lang w:val="uk-UA" w:eastAsia="ru-RU"/>
        </w:rPr>
        <w:t xml:space="preserve">Розрахунок витрат суб’єкта малого </w:t>
      </w:r>
      <w:r w:rsidR="002870B6" w:rsidRPr="00472CAC">
        <w:rPr>
          <w:rFonts w:eastAsia="Times New Roman"/>
          <w:color w:val="000000" w:themeColor="text1"/>
          <w:sz w:val="28"/>
          <w:szCs w:val="28"/>
          <w:lang w:val="uk-UA" w:eastAsia="ru-RU"/>
        </w:rPr>
        <w:t xml:space="preserve">(мікро) </w:t>
      </w:r>
      <w:r w:rsidR="00E24DF2" w:rsidRPr="00472CAC">
        <w:rPr>
          <w:rFonts w:eastAsia="Times New Roman"/>
          <w:color w:val="000000" w:themeColor="text1"/>
          <w:sz w:val="28"/>
          <w:szCs w:val="28"/>
          <w:lang w:val="uk-UA" w:eastAsia="ru-RU"/>
        </w:rPr>
        <w:t>підприємництва на виконання вимог регулювання</w:t>
      </w:r>
      <w:r w:rsidR="00E24DF2" w:rsidRPr="00472CAC">
        <w:rPr>
          <w:rFonts w:eastAsia="Times New Roman"/>
          <w:b/>
          <w:color w:val="000000" w:themeColor="text1"/>
          <w:sz w:val="28"/>
          <w:szCs w:val="28"/>
          <w:lang w:val="uk-UA" w:eastAsia="ru-RU"/>
        </w:rPr>
        <w:t>.</w:t>
      </w:r>
    </w:p>
    <w:p w:rsidR="00E24DF2" w:rsidRPr="00472CAC" w:rsidRDefault="00E24DF2" w:rsidP="00E01BED">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2021 рік», з 1 січня 2021 року становить – 36,11 гривні.  </w:t>
      </w:r>
    </w:p>
    <w:p w:rsidR="00E24DF2" w:rsidRPr="00472CAC" w:rsidRDefault="00E24DF2" w:rsidP="00E01BED">
      <w:pPr>
        <w:widowControl w:val="0"/>
        <w:tabs>
          <w:tab w:val="left" w:pos="990"/>
        </w:tabs>
        <w:ind w:firstLine="709"/>
        <w:jc w:val="both"/>
        <w:rPr>
          <w:color w:val="000000" w:themeColor="text1"/>
          <w:sz w:val="28"/>
          <w:szCs w:val="28"/>
          <w:lang w:val="uk-UA"/>
        </w:rPr>
      </w:pPr>
      <w:r w:rsidRPr="00472CAC">
        <w:rPr>
          <w:rFonts w:eastAsia="Times New Roman"/>
          <w:color w:val="000000" w:themeColor="text1"/>
          <w:sz w:val="28"/>
          <w:szCs w:val="28"/>
          <w:lang w:val="uk-UA" w:eastAsia="ru-RU"/>
        </w:rPr>
        <w:t>Первинна інформація про вимоги регулювання може бути отримана за результатами пошуку</w:t>
      </w:r>
      <w:r w:rsidRPr="00472CAC">
        <w:rPr>
          <w:rFonts w:eastAsia="Times New Roman"/>
          <w:b/>
          <w:color w:val="000000" w:themeColor="text1"/>
          <w:sz w:val="28"/>
          <w:szCs w:val="28"/>
          <w:lang w:val="uk-UA" w:eastAsia="ru-RU"/>
        </w:rPr>
        <w:t xml:space="preserve"> </w:t>
      </w:r>
      <w:proofErr w:type="spellStart"/>
      <w:r w:rsidRPr="00472CAC">
        <w:rPr>
          <w:rFonts w:eastAsia="Times New Roman"/>
          <w:color w:val="000000" w:themeColor="text1"/>
          <w:sz w:val="28"/>
          <w:szCs w:val="28"/>
          <w:lang w:val="uk-UA" w:eastAsia="ru-RU"/>
        </w:rPr>
        <w:t>проєкту</w:t>
      </w:r>
      <w:proofErr w:type="spellEnd"/>
      <w:r w:rsidRPr="00472CAC">
        <w:rPr>
          <w:rFonts w:eastAsia="Times New Roman"/>
          <w:color w:val="000000" w:themeColor="text1"/>
          <w:sz w:val="28"/>
          <w:szCs w:val="28"/>
          <w:lang w:val="uk-UA" w:eastAsia="ru-RU"/>
        </w:rPr>
        <w:t xml:space="preserve"> </w:t>
      </w:r>
      <w:r w:rsidRPr="00472CAC">
        <w:rPr>
          <w:color w:val="000000" w:themeColor="text1"/>
          <w:sz w:val="28"/>
          <w:szCs w:val="28"/>
          <w:lang w:val="uk-UA"/>
        </w:rPr>
        <w:t>наказу Міністерства захисту довкілля та природних ресурсів України «</w:t>
      </w:r>
      <w:r w:rsidR="00B76F0B" w:rsidRPr="00472CAC">
        <w:rPr>
          <w:color w:val="000000" w:themeColor="text1"/>
          <w:sz w:val="28"/>
          <w:szCs w:val="28"/>
          <w:lang w:val="uk-UA"/>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Pr="00472CAC">
        <w:rPr>
          <w:color w:val="000000" w:themeColor="text1"/>
          <w:sz w:val="28"/>
          <w:szCs w:val="28"/>
          <w:lang w:val="uk-UA"/>
        </w:rPr>
        <w:t xml:space="preserve">» </w:t>
      </w:r>
      <w:r w:rsidRPr="00472CAC">
        <w:rPr>
          <w:rFonts w:eastAsia="Times New Roman"/>
          <w:color w:val="000000" w:themeColor="text1"/>
          <w:sz w:val="28"/>
          <w:szCs w:val="28"/>
          <w:lang w:val="uk-UA" w:eastAsia="ru-RU"/>
        </w:rPr>
        <w:t>н</w:t>
      </w:r>
      <w:r w:rsidR="00ED1D11">
        <w:rPr>
          <w:rFonts w:eastAsia="Times New Roman"/>
          <w:color w:val="000000" w:themeColor="text1"/>
          <w:sz w:val="28"/>
          <w:szCs w:val="28"/>
          <w:lang w:val="uk-UA" w:eastAsia="ru-RU"/>
        </w:rPr>
        <w:t xml:space="preserve">а офіційному </w:t>
      </w:r>
      <w:proofErr w:type="spellStart"/>
      <w:r w:rsidR="00ED1D11">
        <w:rPr>
          <w:rFonts w:eastAsia="Times New Roman"/>
          <w:color w:val="000000" w:themeColor="text1"/>
          <w:sz w:val="28"/>
          <w:szCs w:val="28"/>
          <w:lang w:val="uk-UA" w:eastAsia="ru-RU"/>
        </w:rPr>
        <w:t>веб</w:t>
      </w:r>
      <w:r w:rsidRPr="00472CAC">
        <w:rPr>
          <w:rFonts w:eastAsia="Times New Roman"/>
          <w:color w:val="000000" w:themeColor="text1"/>
          <w:sz w:val="28"/>
          <w:szCs w:val="28"/>
          <w:lang w:val="uk-UA" w:eastAsia="ru-RU"/>
        </w:rPr>
        <w:t>сайті</w:t>
      </w:r>
      <w:proofErr w:type="spellEnd"/>
      <w:r w:rsidRPr="00472CAC">
        <w:rPr>
          <w:rFonts w:eastAsia="Times New Roman"/>
          <w:color w:val="000000" w:themeColor="text1"/>
          <w:sz w:val="28"/>
          <w:szCs w:val="28"/>
          <w:lang w:val="uk-UA" w:eastAsia="ru-RU"/>
        </w:rPr>
        <w:t xml:space="preserve"> Державної служби геології та</w:t>
      </w:r>
      <w:r w:rsidR="00D851AE" w:rsidRPr="00472CAC">
        <w:rPr>
          <w:rFonts w:eastAsia="Times New Roman"/>
          <w:color w:val="000000" w:themeColor="text1"/>
          <w:sz w:val="28"/>
          <w:szCs w:val="28"/>
          <w:lang w:val="uk-UA" w:eastAsia="ru-RU"/>
        </w:rPr>
        <w:t xml:space="preserve"> </w:t>
      </w:r>
      <w:r w:rsidRPr="00472CAC">
        <w:rPr>
          <w:rFonts w:eastAsia="Times New Roman"/>
          <w:color w:val="000000" w:themeColor="text1"/>
          <w:sz w:val="28"/>
          <w:szCs w:val="28"/>
          <w:lang w:val="uk-UA" w:eastAsia="ru-RU"/>
        </w:rPr>
        <w:t>надр України.</w:t>
      </w:r>
    </w:p>
    <w:p w:rsidR="00E24DF2" w:rsidRDefault="00E24DF2" w:rsidP="00E01BED">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Інформація про розмір часу, який витрачається суб’єктами на отримання зазначеної інформації є оціночною.</w:t>
      </w:r>
    </w:p>
    <w:p w:rsidR="00AF679D" w:rsidRPr="00472CAC" w:rsidRDefault="00AF679D" w:rsidP="00E01BED">
      <w:pPr>
        <w:widowControl w:val="0"/>
        <w:tabs>
          <w:tab w:val="left" w:pos="990"/>
        </w:tabs>
        <w:ind w:firstLine="709"/>
        <w:jc w:val="both"/>
        <w:rPr>
          <w:rFonts w:eastAsia="Times New Roman"/>
          <w:b/>
          <w:color w:val="000000" w:themeColor="text1"/>
          <w:sz w:val="28"/>
          <w:szCs w:val="28"/>
          <w:lang w:val="uk-UA" w:eastAsia="ru-RU"/>
        </w:rPr>
      </w:pPr>
    </w:p>
    <w:p w:rsidR="00E24DF2" w:rsidRPr="00472CAC" w:rsidRDefault="00E24DF2" w:rsidP="00E01BED">
      <w:pPr>
        <w:widowControl w:val="0"/>
        <w:tabs>
          <w:tab w:val="left" w:pos="990"/>
        </w:tabs>
        <w:spacing w:after="12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Розрахунок витрат суб’єктів малого підприємництва на виконання вимог регулювання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3145"/>
        <w:gridCol w:w="110"/>
        <w:gridCol w:w="1968"/>
        <w:gridCol w:w="74"/>
        <w:gridCol w:w="1813"/>
        <w:gridCol w:w="27"/>
        <w:gridCol w:w="1205"/>
      </w:tblGrid>
      <w:tr w:rsidR="00472CAC" w:rsidRPr="00472CAC" w:rsidTr="008A2AC6">
        <w:tc>
          <w:tcPr>
            <w:tcW w:w="1014" w:type="dxa"/>
            <w:tcBorders>
              <w:bottom w:val="single" w:sz="4" w:space="0" w:color="auto"/>
            </w:tcBorders>
            <w:shd w:val="clear" w:color="auto" w:fill="auto"/>
          </w:tcPr>
          <w:p w:rsidR="008A2AC6" w:rsidRDefault="008A2AC6" w:rsidP="00282DD6">
            <w:pPr>
              <w:keepNext/>
              <w:widowControl w:val="0"/>
              <w:jc w:val="center"/>
              <w:textAlignment w:val="baseline"/>
              <w:rPr>
                <w:rFonts w:eastAsia="Times New Roman"/>
                <w:color w:val="000000" w:themeColor="text1"/>
                <w:sz w:val="28"/>
                <w:szCs w:val="28"/>
                <w:lang w:val="uk-UA" w:eastAsia="ru-RU"/>
              </w:rPr>
            </w:pPr>
          </w:p>
          <w:p w:rsidR="008A2AC6" w:rsidRPr="008A2AC6" w:rsidRDefault="008A2AC6" w:rsidP="00282DD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2DD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з/п</w:t>
            </w:r>
          </w:p>
        </w:tc>
        <w:tc>
          <w:tcPr>
            <w:tcW w:w="3145" w:type="dxa"/>
            <w:tcBorders>
              <w:bottom w:val="single" w:sz="4" w:space="0" w:color="auto"/>
            </w:tcBorders>
            <w:shd w:val="clear" w:color="auto" w:fill="auto"/>
          </w:tcPr>
          <w:p w:rsidR="008A2AC6" w:rsidRDefault="008A2AC6" w:rsidP="002870B6">
            <w:pPr>
              <w:keepNext/>
              <w:widowControl w:val="0"/>
              <w:jc w:val="center"/>
              <w:textAlignment w:val="baseline"/>
              <w:rPr>
                <w:rFonts w:eastAsia="Times New Roman"/>
                <w:color w:val="000000" w:themeColor="text1"/>
                <w:sz w:val="28"/>
                <w:szCs w:val="28"/>
                <w:lang w:val="uk-UA" w:eastAsia="ru-RU"/>
              </w:rPr>
            </w:pPr>
          </w:p>
          <w:p w:rsidR="008A2AC6" w:rsidRPr="008A2AC6" w:rsidRDefault="008A2AC6" w:rsidP="002870B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Найменування оцінки</w:t>
            </w:r>
          </w:p>
        </w:tc>
        <w:tc>
          <w:tcPr>
            <w:tcW w:w="2078" w:type="dxa"/>
            <w:gridSpan w:val="2"/>
            <w:tcBorders>
              <w:bottom w:val="single" w:sz="4" w:space="0" w:color="auto"/>
            </w:tcBorders>
            <w:shd w:val="clear" w:color="auto" w:fill="auto"/>
          </w:tcPr>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У перший рік (стартовий рік впровадження регулювання)</w:t>
            </w:r>
          </w:p>
        </w:tc>
        <w:tc>
          <w:tcPr>
            <w:tcW w:w="1887" w:type="dxa"/>
            <w:gridSpan w:val="2"/>
            <w:tcBorders>
              <w:bottom w:val="single" w:sz="4" w:space="0" w:color="auto"/>
            </w:tcBorders>
            <w:shd w:val="clear" w:color="auto" w:fill="auto"/>
          </w:tcPr>
          <w:p w:rsidR="008A2AC6" w:rsidRPr="008A2AC6" w:rsidRDefault="008A2AC6" w:rsidP="002870B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Періодичні (за наступний рік)</w:t>
            </w:r>
          </w:p>
        </w:tc>
        <w:tc>
          <w:tcPr>
            <w:tcW w:w="1232" w:type="dxa"/>
            <w:gridSpan w:val="2"/>
            <w:tcBorders>
              <w:bottom w:val="single" w:sz="4" w:space="0" w:color="auto"/>
            </w:tcBorders>
            <w:shd w:val="clear" w:color="auto" w:fill="auto"/>
          </w:tcPr>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за</w:t>
            </w: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п’ять років</w:t>
            </w:r>
          </w:p>
        </w:tc>
      </w:tr>
      <w:tr w:rsidR="00472CAC" w:rsidRPr="00472CAC" w:rsidTr="008A2AC6">
        <w:tc>
          <w:tcPr>
            <w:tcW w:w="9356" w:type="dxa"/>
            <w:gridSpan w:val="8"/>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Оцінка «прямих» витрат суб’єктів малого підприємництва на виконання регулювання</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255" w:type="dxa"/>
            <w:gridSpan w:val="2"/>
            <w:shd w:val="clear" w:color="auto" w:fill="auto"/>
          </w:tcPr>
          <w:p w:rsidR="00E24DF2" w:rsidRPr="00472CAC" w:rsidRDefault="00E24DF2" w:rsidP="002870B6">
            <w:pPr>
              <w:widowControl w:val="0"/>
              <w:tabs>
                <w:tab w:val="left" w:pos="990"/>
              </w:tabs>
              <w:spacing w:before="120" w:after="120"/>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Придбання необхідного обладнання (пристроїв, машин, механізмів)</w:t>
            </w:r>
          </w:p>
        </w:tc>
        <w:tc>
          <w:tcPr>
            <w:tcW w:w="2042"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autoSpaceDE w:val="0"/>
              <w:autoSpaceDN w:val="0"/>
              <w:adjustRightInd w:val="0"/>
              <w:spacing w:before="120" w:after="120"/>
              <w:jc w:val="center"/>
              <w:rPr>
                <w:rFonts w:eastAsia="Calibri"/>
                <w:b/>
                <w:color w:val="000000" w:themeColor="text1"/>
                <w:sz w:val="28"/>
                <w:szCs w:val="28"/>
                <w:lang w:val="uk-UA" w:eastAsia="ru-RU"/>
              </w:rPr>
            </w:pPr>
            <w:r w:rsidRPr="00472CAC">
              <w:rPr>
                <w:rFonts w:eastAsia="Calibri"/>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w:t>
            </w:r>
          </w:p>
        </w:tc>
        <w:tc>
          <w:tcPr>
            <w:tcW w:w="3255" w:type="dxa"/>
            <w:gridSpan w:val="2"/>
            <w:shd w:val="clear" w:color="auto" w:fill="auto"/>
          </w:tcPr>
          <w:p w:rsidR="00E24DF2" w:rsidRPr="00472CAC" w:rsidRDefault="00E24DF2" w:rsidP="002870B6">
            <w:pPr>
              <w:widowControl w:val="0"/>
              <w:tabs>
                <w:tab w:val="left" w:pos="990"/>
              </w:tabs>
              <w:spacing w:before="120" w:after="120"/>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2042"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p w:rsidR="00E24DF2" w:rsidRPr="00472CAC" w:rsidRDefault="00E24DF2" w:rsidP="002870B6">
            <w:pPr>
              <w:widowControl w:val="0"/>
              <w:tabs>
                <w:tab w:val="left" w:pos="990"/>
              </w:tabs>
              <w:spacing w:before="120" w:after="120"/>
              <w:textAlignment w:val="baseline"/>
              <w:rPr>
                <w:rFonts w:eastAsia="Times New Roman"/>
                <w:b/>
                <w:color w:val="000000" w:themeColor="text1"/>
                <w:sz w:val="28"/>
                <w:szCs w:val="28"/>
                <w:lang w:val="uk-UA" w:eastAsia="ru-RU"/>
              </w:rPr>
            </w:pP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3.</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експлуатації обладнання (експлуатаційні витрати - витратні матеріали)</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rPr>
          <w:trHeight w:val="840"/>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обслуговування обладнання (технічне обслуговування)</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5.</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Інші процедури:</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6.</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Разом, гривень</w:t>
            </w:r>
          </w:p>
          <w:p w:rsidR="00E24DF2" w:rsidRPr="00472CAC" w:rsidRDefault="00E24DF2" w:rsidP="002870B6">
            <w:pPr>
              <w:widowControl w:val="0"/>
              <w:tabs>
                <w:tab w:val="left" w:pos="990"/>
              </w:tabs>
              <w:spacing w:before="120" w:after="120"/>
              <w:ind w:left="25"/>
              <w:textAlignment w:val="baseline"/>
              <w:rPr>
                <w:rFonts w:eastAsia="Times New Roman"/>
                <w:bCs/>
                <w:i/>
                <w:color w:val="000000" w:themeColor="text1"/>
                <w:sz w:val="28"/>
                <w:szCs w:val="28"/>
                <w:lang w:val="uk-UA" w:eastAsia="ru-RU"/>
              </w:rPr>
            </w:pPr>
            <w:r w:rsidRPr="00472CAC">
              <w:rPr>
                <w:rFonts w:eastAsia="Times New Roman"/>
                <w:bCs/>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Cs/>
                <w:i/>
                <w:color w:val="000000" w:themeColor="text1"/>
                <w:sz w:val="28"/>
                <w:szCs w:val="28"/>
                <w:lang w:val="uk-UA" w:eastAsia="ru-RU"/>
              </w:rPr>
              <w:t>(сума рядків 1 + 2 + 3 + 4 + 5)</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7.</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господарювання, що повинні виконати вимоги регулювання, одиниць.</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8.</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Сумарно, гривень</w:t>
            </w:r>
          </w:p>
          <w:p w:rsidR="00E24DF2" w:rsidRPr="00472CAC" w:rsidRDefault="00E24DF2" w:rsidP="002870B6">
            <w:pPr>
              <w:widowControl w:val="0"/>
              <w:tabs>
                <w:tab w:val="left" w:pos="990"/>
              </w:tabs>
              <w:spacing w:before="120" w:after="120"/>
              <w:ind w:left="25"/>
              <w:textAlignment w:val="baseline"/>
              <w:rPr>
                <w:rFonts w:eastAsia="Times New Roman"/>
                <w:bCs/>
                <w:i/>
                <w:color w:val="000000" w:themeColor="text1"/>
                <w:sz w:val="28"/>
                <w:szCs w:val="28"/>
                <w:lang w:val="uk-UA" w:eastAsia="ru-RU"/>
              </w:rPr>
            </w:pPr>
            <w:r w:rsidRPr="00472CAC">
              <w:rPr>
                <w:rFonts w:eastAsia="Times New Roman"/>
                <w:bCs/>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Cs/>
                <w:i/>
                <w:color w:val="000000" w:themeColor="text1"/>
                <w:sz w:val="28"/>
                <w:szCs w:val="28"/>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9356" w:type="dxa"/>
            <w:gridSpan w:val="8"/>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bookmarkStart w:id="4" w:name="_Hlk508910343"/>
            <w:r w:rsidRPr="00472CAC">
              <w:rPr>
                <w:rFonts w:eastAsia="Times New Roman"/>
                <w:b/>
                <w:color w:val="000000" w:themeColor="text1"/>
                <w:sz w:val="28"/>
                <w:szCs w:val="28"/>
                <w:lang w:val="uk-UA" w:eastAsia="ru-RU"/>
              </w:rPr>
              <w:t>Оцінка вартості адміністративних процедур суб’єктів малого підприємництва щодо виконання регулювання</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9.</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отримання первинної інформації про вимоги регулювання</w:t>
            </w:r>
          </w:p>
          <w:p w:rsidR="00E24DF2" w:rsidRPr="00472CAC" w:rsidRDefault="00E24DF2" w:rsidP="002870B6">
            <w:pPr>
              <w:widowControl w:val="0"/>
              <w:tabs>
                <w:tab w:val="left" w:pos="990"/>
              </w:tabs>
              <w:spacing w:before="120" w:after="120"/>
              <w:ind w:left="25"/>
              <w:textAlignment w:val="baseline"/>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i/>
                <w:color w:val="000000" w:themeColor="text1"/>
                <w:sz w:val="28"/>
                <w:szCs w:val="28"/>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2042" w:type="dxa"/>
            <w:gridSpan w:val="2"/>
            <w:shd w:val="clear" w:color="auto" w:fill="auto"/>
          </w:tcPr>
          <w:p w:rsidR="00E24DF2" w:rsidRPr="00472CAC" w:rsidRDefault="00E24DF2" w:rsidP="00ED1D11">
            <w:pPr>
              <w:widowControl w:val="0"/>
              <w:tabs>
                <w:tab w:val="left" w:pos="990"/>
              </w:tabs>
              <w:spacing w:before="120" w:after="120"/>
              <w:ind w:left="25" w:right="-101"/>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472CAC">
              <w:rPr>
                <w:rFonts w:eastAsia="Calibri"/>
                <w:color w:val="000000" w:themeColor="text1"/>
                <w:sz w:val="28"/>
                <w:szCs w:val="28"/>
                <w:lang w:val="uk-UA" w:eastAsia="en-US"/>
              </w:rPr>
              <w:t xml:space="preserve"> </w:t>
            </w:r>
            <w:r w:rsidRPr="00472CAC">
              <w:rPr>
                <w:rFonts w:eastAsia="Times New Roman"/>
                <w:color w:val="000000" w:themeColor="text1"/>
                <w:sz w:val="28"/>
                <w:szCs w:val="28"/>
                <w:lang w:val="uk-UA" w:eastAsia="ru-RU"/>
              </w:rPr>
              <w:t xml:space="preserve">Х 36,11 грн. = </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c>
          <w:tcPr>
            <w:tcW w:w="1840" w:type="dxa"/>
            <w:gridSpan w:val="2"/>
            <w:shd w:val="clear" w:color="auto" w:fill="auto"/>
          </w:tcPr>
          <w:p w:rsidR="00E24DF2" w:rsidRPr="00472CAC" w:rsidRDefault="00E24DF2" w:rsidP="002870B6">
            <w:pPr>
              <w:widowControl w:val="0"/>
              <w:tabs>
                <w:tab w:val="left" w:pos="990"/>
              </w:tabs>
              <w:autoSpaceDE w:val="0"/>
              <w:autoSpaceDN w:val="0"/>
              <w:adjustRightInd w:val="0"/>
              <w:spacing w:before="120" w:after="120"/>
              <w:ind w:left="25"/>
              <w:rPr>
                <w:rFonts w:eastAsia="Calibri"/>
                <w:color w:val="000000" w:themeColor="text1"/>
                <w:sz w:val="28"/>
                <w:szCs w:val="28"/>
                <w:lang w:val="uk-UA" w:eastAsia="ru-RU"/>
              </w:rPr>
            </w:pPr>
            <w:r w:rsidRPr="00472CAC">
              <w:rPr>
                <w:rFonts w:eastAsia="Calibri"/>
                <w:color w:val="000000" w:themeColor="text1"/>
                <w:sz w:val="28"/>
                <w:szCs w:val="28"/>
                <w:lang w:val="uk-UA" w:eastAsia="ru-RU"/>
              </w:rPr>
              <w:t>0,00</w:t>
            </w:r>
          </w:p>
          <w:p w:rsidR="00E24DF2" w:rsidRPr="00472CAC" w:rsidRDefault="00E24DF2" w:rsidP="002870B6">
            <w:pPr>
              <w:widowControl w:val="0"/>
              <w:tabs>
                <w:tab w:val="left" w:pos="990"/>
              </w:tabs>
              <w:autoSpaceDE w:val="0"/>
              <w:autoSpaceDN w:val="0"/>
              <w:adjustRightInd w:val="0"/>
              <w:spacing w:before="120" w:after="120"/>
              <w:ind w:left="25"/>
              <w:rPr>
                <w:rFonts w:eastAsia="Calibri"/>
                <w:color w:val="000000" w:themeColor="text1"/>
                <w:sz w:val="28"/>
                <w:szCs w:val="28"/>
                <w:lang w:val="uk-UA" w:eastAsia="ru-RU"/>
              </w:rPr>
            </w:pPr>
            <w:r w:rsidRPr="00472CAC">
              <w:rPr>
                <w:rFonts w:eastAsia="Calibri"/>
                <w:color w:val="000000" w:themeColor="text1"/>
                <w:sz w:val="28"/>
                <w:szCs w:val="28"/>
                <w:lang w:val="uk-UA" w:eastAsia="ru-RU"/>
              </w:rPr>
              <w:t>(суб’єкт повинен виконувати вимоги регулювання лише в перший рік)</w:t>
            </w:r>
          </w:p>
        </w:tc>
        <w:tc>
          <w:tcPr>
            <w:tcW w:w="1205" w:type="dxa"/>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0,00 грн.</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10.</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організації виконання вимог </w:t>
            </w:r>
            <w:r w:rsidRPr="00472CAC">
              <w:rPr>
                <w:rFonts w:eastAsia="Times New Roman"/>
                <w:color w:val="000000" w:themeColor="text1"/>
                <w:sz w:val="28"/>
                <w:szCs w:val="28"/>
                <w:lang w:val="uk-UA" w:eastAsia="ru-RU"/>
              </w:rPr>
              <w:lastRenderedPageBreak/>
              <w:t>регулювання</w:t>
            </w:r>
          </w:p>
          <w:p w:rsidR="00E24DF2" w:rsidRPr="00472CAC" w:rsidRDefault="00E24DF2" w:rsidP="002870B6">
            <w:pPr>
              <w:widowControl w:val="0"/>
              <w:tabs>
                <w:tab w:val="left" w:pos="990"/>
              </w:tabs>
              <w:spacing w:before="120" w:after="120"/>
              <w:ind w:left="25"/>
              <w:textAlignment w:val="baseline"/>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i/>
                <w:color w:val="000000" w:themeColor="text1"/>
                <w:sz w:val="28"/>
                <w:szCs w:val="28"/>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042"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11.</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офіційного звітування. </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p>
        </w:tc>
        <w:tc>
          <w:tcPr>
            <w:tcW w:w="2042"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rPr>
          <w:trHeight w:val="840"/>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12.</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щодо забезпечення процесу перевірок </w:t>
            </w:r>
          </w:p>
        </w:tc>
        <w:tc>
          <w:tcPr>
            <w:tcW w:w="2042"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13.</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Інші процедури:</w:t>
            </w:r>
          </w:p>
        </w:tc>
        <w:tc>
          <w:tcPr>
            <w:tcW w:w="2042" w:type="dxa"/>
            <w:gridSpan w:val="2"/>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c>
          <w:tcPr>
            <w:tcW w:w="1205" w:type="dxa"/>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r>
      <w:tr w:rsidR="00472CAC" w:rsidRPr="00472CAC" w:rsidTr="008A2AC6">
        <w:trPr>
          <w:trHeight w:val="777"/>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14.</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Разом, гривень</w:t>
            </w:r>
          </w:p>
        </w:tc>
        <w:tc>
          <w:tcPr>
            <w:tcW w:w="2042" w:type="dxa"/>
            <w:gridSpan w:val="2"/>
            <w:shd w:val="clear" w:color="auto" w:fill="auto"/>
          </w:tcPr>
          <w:p w:rsidR="00E24DF2" w:rsidRPr="00472CAC" w:rsidRDefault="00E24DF2" w:rsidP="00ED1D11">
            <w:pPr>
              <w:widowControl w:val="0"/>
              <w:tabs>
                <w:tab w:val="left" w:pos="360"/>
                <w:tab w:val="center" w:pos="813"/>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Х</w:t>
            </w:r>
          </w:p>
        </w:tc>
        <w:tc>
          <w:tcPr>
            <w:tcW w:w="1205" w:type="dxa"/>
            <w:shd w:val="clear" w:color="auto" w:fill="auto"/>
          </w:tcPr>
          <w:p w:rsidR="00E24DF2" w:rsidRPr="00472CAC" w:rsidRDefault="00E24DF2" w:rsidP="00ED1D11">
            <w:pPr>
              <w:widowControl w:val="0"/>
              <w:tabs>
                <w:tab w:val="left" w:pos="990"/>
              </w:tabs>
              <w:spacing w:before="120" w:after="120"/>
              <w:ind w:left="25" w:hanging="34"/>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r>
      <w:tr w:rsidR="00472CAC" w:rsidRPr="00472CAC" w:rsidTr="008A2AC6">
        <w:trPr>
          <w:trHeight w:val="921"/>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15.</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малого підприємництва, що повинні виконати вимоги регулювання, одиниць.</w:t>
            </w:r>
          </w:p>
        </w:tc>
        <w:tc>
          <w:tcPr>
            <w:tcW w:w="2042"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2326</w:t>
            </w: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Х</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2326</w:t>
            </w:r>
          </w:p>
        </w:tc>
      </w:tr>
      <w:tr w:rsidR="00282DD6" w:rsidRPr="00472CAC" w:rsidTr="008A2AC6">
        <w:trPr>
          <w:trHeight w:val="179"/>
        </w:trPr>
        <w:tc>
          <w:tcPr>
            <w:tcW w:w="1014" w:type="dxa"/>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16.</w:t>
            </w:r>
          </w:p>
        </w:tc>
        <w:tc>
          <w:tcPr>
            <w:tcW w:w="3255" w:type="dxa"/>
            <w:gridSpan w:val="2"/>
            <w:shd w:val="clear" w:color="auto" w:fill="auto"/>
          </w:tcPr>
          <w:p w:rsidR="00282DD6" w:rsidRPr="00472CAC" w:rsidRDefault="00282DD6" w:rsidP="00282DD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Сумарно, гривень</w:t>
            </w:r>
          </w:p>
        </w:tc>
        <w:tc>
          <w:tcPr>
            <w:tcW w:w="2042" w:type="dxa"/>
            <w:gridSpan w:val="2"/>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41996</w:t>
            </w:r>
            <w:r w:rsidRPr="00472CAC">
              <w:rPr>
                <w:rFonts w:eastAsia="Times New Roman"/>
                <w:b/>
                <w:color w:val="000000" w:themeColor="text1"/>
                <w:sz w:val="28"/>
                <w:szCs w:val="28"/>
                <w:lang w:eastAsia="ru-RU"/>
              </w:rPr>
              <w:t xml:space="preserve"> </w:t>
            </w:r>
            <w:proofErr w:type="spellStart"/>
            <w:r w:rsidRPr="00472CAC">
              <w:rPr>
                <w:rFonts w:eastAsia="Times New Roman"/>
                <w:b/>
                <w:color w:val="000000" w:themeColor="text1"/>
                <w:sz w:val="28"/>
                <w:szCs w:val="28"/>
                <w:lang w:eastAsia="ru-RU"/>
              </w:rPr>
              <w:t>грн</w:t>
            </w:r>
            <w:proofErr w:type="spellEnd"/>
          </w:p>
        </w:tc>
        <w:tc>
          <w:tcPr>
            <w:tcW w:w="1840" w:type="dxa"/>
            <w:gridSpan w:val="2"/>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b/>
                <w:color w:val="000000" w:themeColor="text1"/>
                <w:sz w:val="28"/>
                <w:szCs w:val="28"/>
                <w:lang w:eastAsia="ru-RU"/>
              </w:rPr>
            </w:pPr>
            <w:r w:rsidRPr="00472CAC">
              <w:rPr>
                <w:rFonts w:eastAsia="Times New Roman"/>
                <w:color w:val="000000" w:themeColor="text1"/>
                <w:sz w:val="28"/>
                <w:szCs w:val="28"/>
                <w:lang w:eastAsia="ru-RU"/>
              </w:rPr>
              <w:t>Х</w:t>
            </w:r>
          </w:p>
        </w:tc>
        <w:tc>
          <w:tcPr>
            <w:tcW w:w="1205" w:type="dxa"/>
            <w:shd w:val="clear" w:color="auto" w:fill="auto"/>
          </w:tcPr>
          <w:p w:rsidR="00282DD6" w:rsidRPr="00472CAC" w:rsidRDefault="00282DD6" w:rsidP="00282DD6">
            <w:pPr>
              <w:widowControl w:val="0"/>
              <w:tabs>
                <w:tab w:val="left" w:pos="990"/>
              </w:tabs>
              <w:spacing w:before="120" w:after="120"/>
              <w:ind w:left="25" w:hanging="34"/>
              <w:jc w:val="center"/>
              <w:textAlignment w:val="baseline"/>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41996</w:t>
            </w:r>
            <w:r w:rsidRPr="00472CAC">
              <w:rPr>
                <w:rFonts w:eastAsia="Times New Roman"/>
                <w:b/>
                <w:color w:val="000000" w:themeColor="text1"/>
                <w:sz w:val="28"/>
                <w:szCs w:val="28"/>
                <w:lang w:eastAsia="ru-RU"/>
              </w:rPr>
              <w:t xml:space="preserve"> </w:t>
            </w:r>
            <w:proofErr w:type="spellStart"/>
            <w:r w:rsidRPr="00472CAC">
              <w:rPr>
                <w:rFonts w:eastAsia="Times New Roman"/>
                <w:b/>
                <w:color w:val="000000" w:themeColor="text1"/>
                <w:sz w:val="28"/>
                <w:szCs w:val="28"/>
                <w:lang w:eastAsia="ru-RU"/>
              </w:rPr>
              <w:t>грн</w:t>
            </w:r>
            <w:proofErr w:type="spellEnd"/>
          </w:p>
        </w:tc>
      </w:tr>
      <w:bookmarkEnd w:id="3"/>
      <w:bookmarkEnd w:id="4"/>
    </w:tbl>
    <w:p w:rsidR="00463736" w:rsidRDefault="00463736" w:rsidP="00282DD6">
      <w:pPr>
        <w:widowControl w:val="0"/>
        <w:tabs>
          <w:tab w:val="left" w:pos="990"/>
        </w:tabs>
        <w:ind w:left="270"/>
        <w:jc w:val="center"/>
        <w:rPr>
          <w:rFonts w:eastAsia="Times New Roman"/>
          <w:b/>
          <w:color w:val="000000" w:themeColor="text1"/>
          <w:sz w:val="28"/>
          <w:szCs w:val="28"/>
          <w:lang w:val="uk-UA" w:eastAsia="ru-RU"/>
        </w:rPr>
      </w:pPr>
    </w:p>
    <w:p w:rsidR="00E24DF2" w:rsidRPr="00472CAC" w:rsidRDefault="00E24DF2" w:rsidP="00282DD6">
      <w:pPr>
        <w:widowControl w:val="0"/>
        <w:tabs>
          <w:tab w:val="left" w:pos="990"/>
        </w:tabs>
        <w:spacing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72CAC">
        <w:rPr>
          <w:rFonts w:eastAsia="Times New Roman"/>
          <w:b/>
          <w:color w:val="000000" w:themeColor="text1"/>
          <w:sz w:val="28"/>
          <w:szCs w:val="28"/>
          <w:lang w:val="uk-UA" w:eastAsia="ru-RU"/>
        </w:rPr>
        <w:t>акта</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019"/>
        <w:gridCol w:w="778"/>
        <w:gridCol w:w="1782"/>
        <w:gridCol w:w="1756"/>
      </w:tblGrid>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За перший рік</w:t>
            </w:r>
          </w:p>
        </w:tc>
        <w:tc>
          <w:tcPr>
            <w:tcW w:w="1756"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За п’ять років</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1</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отримання первинної інформації про вимоги регулювання</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організації виконання вимог регулювання</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5E55DA" w:rsidP="007D7B8D">
            <w:pPr>
              <w:jc w:val="center"/>
              <w:rPr>
                <w:rFonts w:eastAsia="Times New Roman"/>
                <w:color w:val="000000" w:themeColor="text1"/>
                <w:sz w:val="28"/>
                <w:szCs w:val="28"/>
                <w:lang w:val="uk-UA" w:eastAsia="ru-RU"/>
              </w:rPr>
            </w:pPr>
            <w:r>
              <w:rPr>
                <w:rFonts w:eastAsia="Times New Roman"/>
                <w:color w:val="000000" w:themeColor="text1"/>
                <w:sz w:val="28"/>
                <w:szCs w:val="28"/>
                <w:lang w:val="uk-UA" w:eastAsia="ru-RU"/>
              </w:rPr>
              <w:t>0,</w:t>
            </w:r>
            <w:r w:rsidR="00E24DF2" w:rsidRPr="00472CAC">
              <w:rPr>
                <w:rFonts w:eastAsia="Times New Roman"/>
                <w:color w:val="000000" w:themeColor="text1"/>
                <w:sz w:val="28"/>
                <w:szCs w:val="28"/>
                <w:lang w:val="uk-UA" w:eastAsia="ru-RU"/>
              </w:rPr>
              <w:t>00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5E55DA" w:rsidP="007D7B8D">
            <w:pPr>
              <w:jc w:val="center"/>
              <w:rPr>
                <w:rFonts w:eastAsia="Times New Roman"/>
                <w:color w:val="000000" w:themeColor="text1"/>
                <w:sz w:val="28"/>
                <w:szCs w:val="28"/>
                <w:lang w:val="uk-UA" w:eastAsia="ru-RU"/>
              </w:rPr>
            </w:pPr>
            <w:r>
              <w:rPr>
                <w:rFonts w:eastAsia="Times New Roman"/>
                <w:color w:val="000000" w:themeColor="text1"/>
                <w:sz w:val="28"/>
                <w:szCs w:val="28"/>
                <w:lang w:val="uk-UA" w:eastAsia="ru-RU"/>
              </w:rPr>
              <w:t>0,</w:t>
            </w:r>
            <w:r w:rsidR="00E24DF2" w:rsidRPr="00472CAC">
              <w:rPr>
                <w:rFonts w:eastAsia="Times New Roman"/>
                <w:color w:val="000000" w:themeColor="text1"/>
                <w:sz w:val="28"/>
                <w:szCs w:val="28"/>
                <w:lang w:val="uk-UA" w:eastAsia="ru-RU"/>
              </w:rPr>
              <w:t xml:space="preserve">00 грн </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РАЗОМ (сума рядків: 1+2+3), гривень</w:t>
            </w:r>
          </w:p>
          <w:p w:rsidR="00E24DF2" w:rsidRPr="00472CAC" w:rsidRDefault="00E24DF2" w:rsidP="007D7B8D">
            <w:pPr>
              <w:rPr>
                <w:rFonts w:eastAsia="Times New Roman"/>
                <w:color w:val="000000" w:themeColor="text1"/>
                <w:sz w:val="28"/>
                <w:szCs w:val="28"/>
                <w:lang w:val="uk-UA" w:eastAsia="ru-RU"/>
              </w:rPr>
            </w:pP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tabs>
                <w:tab w:val="left" w:pos="552"/>
                <w:tab w:val="center" w:pos="801"/>
              </w:tabs>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господарювання великого та середнього підприємництва, на яких буде поширено регулювання, одиниць</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val="uk-UA" w:eastAsia="ru-RU"/>
              </w:rPr>
            </w:pPr>
          </w:p>
          <w:p w:rsidR="00E24DF2" w:rsidRPr="00472CAC" w:rsidRDefault="00E24DF2" w:rsidP="007D7B8D">
            <w:pPr>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526</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val="uk-UA" w:eastAsia="ru-RU"/>
              </w:rPr>
            </w:pPr>
          </w:p>
          <w:p w:rsidR="00E24DF2" w:rsidRPr="00472CAC" w:rsidRDefault="00E24DF2" w:rsidP="007D7B8D">
            <w:pPr>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526</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9497</w:t>
            </w:r>
            <w:r w:rsidRPr="00472CAC">
              <w:rPr>
                <w:rFonts w:eastAsia="Times New Roman"/>
                <w:b/>
                <w:color w:val="000000" w:themeColor="text1"/>
                <w:sz w:val="28"/>
                <w:szCs w:val="28"/>
                <w:lang w:eastAsia="ru-RU"/>
              </w:rPr>
              <w:t xml:space="preserve">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9497</w:t>
            </w:r>
            <w:r w:rsidRPr="00472CAC">
              <w:rPr>
                <w:rFonts w:eastAsia="Times New Roman"/>
                <w:b/>
                <w:color w:val="000000" w:themeColor="text1"/>
                <w:sz w:val="28"/>
                <w:szCs w:val="28"/>
                <w:lang w:eastAsia="ru-RU"/>
              </w:rPr>
              <w:t xml:space="preserve"> грн.</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Сумарні витрати за альтернативами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 витрат, гривень</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b/>
                <w:iCs/>
                <w:color w:val="000000" w:themeColor="text1"/>
                <w:sz w:val="28"/>
                <w:szCs w:val="28"/>
                <w:lang w:val="uk-UA" w:eastAsia="ru-RU"/>
              </w:rPr>
            </w:pPr>
            <w:r w:rsidRPr="00472CAC">
              <w:rPr>
                <w:rFonts w:eastAsia="Times New Roman"/>
                <w:b/>
                <w:iCs/>
                <w:color w:val="000000" w:themeColor="text1"/>
                <w:sz w:val="28"/>
                <w:szCs w:val="28"/>
                <w:lang w:val="uk-UA" w:eastAsia="ru-RU"/>
              </w:rPr>
              <w:t>Альтернатива 1.</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держави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великого та середнього підприємництва</w:t>
            </w:r>
          </w:p>
        </w:tc>
        <w:tc>
          <w:tcPr>
            <w:tcW w:w="4316" w:type="dxa"/>
            <w:gridSpan w:val="3"/>
            <w:shd w:val="clear" w:color="auto" w:fill="auto"/>
          </w:tcPr>
          <w:p w:rsidR="00E24DF2" w:rsidRPr="00472CAC" w:rsidRDefault="00E24DF2" w:rsidP="00282DD6">
            <w:pPr>
              <w:widowControl w:val="0"/>
              <w:tabs>
                <w:tab w:val="left" w:pos="990"/>
              </w:tabs>
              <w:spacing w:before="120" w:after="120"/>
              <w:jc w:val="both"/>
              <w:rPr>
                <w:rFonts w:eastAsia="Times New Roman"/>
                <w:i/>
                <w:iCs/>
                <w:color w:val="000000" w:themeColor="text1"/>
                <w:sz w:val="28"/>
                <w:szCs w:val="28"/>
                <w:lang w:val="uk-UA" w:eastAsia="ru-RU"/>
              </w:rPr>
            </w:pPr>
            <w:r w:rsidRPr="00472CAC">
              <w:rPr>
                <w:rFonts w:eastAsia="Times New Roman"/>
                <w:i/>
                <w:iCs/>
                <w:color w:val="000000" w:themeColor="text1"/>
                <w:sz w:val="28"/>
                <w:szCs w:val="28"/>
                <w:lang w:val="uk-UA" w:eastAsia="ru-RU"/>
              </w:rPr>
              <w:t>Див. Розділ Оцінка впливу на сферу інтересів суб’єктів господарювання</w:t>
            </w:r>
          </w:p>
          <w:p w:rsidR="00E24DF2" w:rsidRPr="00472CAC" w:rsidRDefault="00E24DF2" w:rsidP="00282DD6">
            <w:pPr>
              <w:widowControl w:val="0"/>
              <w:tabs>
                <w:tab w:val="left" w:pos="990"/>
              </w:tabs>
              <w:spacing w:before="120" w:after="120"/>
              <w:jc w:val="both"/>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малого підприємництва</w:t>
            </w:r>
          </w:p>
        </w:tc>
        <w:tc>
          <w:tcPr>
            <w:tcW w:w="4316" w:type="dxa"/>
            <w:gridSpan w:val="3"/>
            <w:shd w:val="clear" w:color="auto" w:fill="auto"/>
          </w:tcPr>
          <w:p w:rsidR="00E24DF2" w:rsidRPr="00472CAC" w:rsidRDefault="00E24DF2" w:rsidP="00282DD6">
            <w:pPr>
              <w:widowControl w:val="0"/>
              <w:tabs>
                <w:tab w:val="left" w:pos="990"/>
              </w:tabs>
              <w:spacing w:before="120" w:after="120"/>
              <w:jc w:val="both"/>
              <w:rPr>
                <w:rFonts w:eastAsia="Times New Roman"/>
                <w:i/>
                <w:iCs/>
                <w:color w:val="000000" w:themeColor="text1"/>
                <w:sz w:val="28"/>
                <w:szCs w:val="28"/>
                <w:lang w:val="uk-UA" w:eastAsia="ru-RU"/>
              </w:rPr>
            </w:pPr>
            <w:r w:rsidRPr="00472CAC">
              <w:rPr>
                <w:rFonts w:eastAsia="Times New Roman"/>
                <w:i/>
                <w:iCs/>
                <w:color w:val="000000" w:themeColor="text1"/>
                <w:sz w:val="28"/>
                <w:szCs w:val="28"/>
                <w:lang w:val="uk-UA" w:eastAsia="ru-RU"/>
              </w:rPr>
              <w:t>Див. Розділ Оцінка впливу на сферу інтересів суб’єктів господарювання</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b/>
                <w:iCs/>
                <w:color w:val="000000" w:themeColor="text1"/>
                <w:sz w:val="28"/>
                <w:szCs w:val="28"/>
                <w:lang w:val="uk-UA" w:eastAsia="ru-RU"/>
              </w:rPr>
            </w:pPr>
            <w:bookmarkStart w:id="5" w:name="_Hlk16069202"/>
            <w:r w:rsidRPr="00472CAC">
              <w:rPr>
                <w:rFonts w:eastAsia="Times New Roman"/>
                <w:b/>
                <w:iCs/>
                <w:color w:val="000000" w:themeColor="text1"/>
                <w:sz w:val="28"/>
                <w:szCs w:val="28"/>
                <w:lang w:val="uk-UA" w:eastAsia="ru-RU"/>
              </w:rPr>
              <w:t>Альтернатива 2.</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держави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великого та середнього підприємництва</w:t>
            </w:r>
          </w:p>
        </w:tc>
        <w:tc>
          <w:tcPr>
            <w:tcW w:w="4316" w:type="dxa"/>
            <w:gridSpan w:val="3"/>
            <w:shd w:val="clear" w:color="auto" w:fill="auto"/>
          </w:tcPr>
          <w:p w:rsidR="00E24DF2" w:rsidRPr="00472CAC" w:rsidRDefault="00015372" w:rsidP="007D7B8D">
            <w:pPr>
              <w:widowControl w:val="0"/>
              <w:tabs>
                <w:tab w:val="left" w:pos="990"/>
              </w:tabs>
              <w:spacing w:before="120" w:after="120"/>
              <w:ind w:left="270"/>
              <w:jc w:val="center"/>
              <w:rPr>
                <w:rFonts w:eastAsia="Times New Roman"/>
                <w:color w:val="000000" w:themeColor="text1"/>
                <w:sz w:val="28"/>
                <w:szCs w:val="28"/>
                <w:lang w:eastAsia="ru-RU"/>
              </w:rPr>
            </w:pPr>
            <w:r>
              <w:rPr>
                <w:rFonts w:eastAsia="Times New Roman"/>
                <w:color w:val="000000" w:themeColor="text1"/>
                <w:sz w:val="28"/>
                <w:szCs w:val="28"/>
                <w:lang w:val="uk-UA" w:eastAsia="ru-RU"/>
              </w:rPr>
              <w:t>9497</w:t>
            </w:r>
            <w:r w:rsidR="00E24DF2" w:rsidRPr="00472CAC">
              <w:rPr>
                <w:rFonts w:eastAsia="Times New Roman"/>
                <w:color w:val="000000" w:themeColor="text1"/>
                <w:sz w:val="28"/>
                <w:szCs w:val="28"/>
                <w:lang w:eastAsia="ru-RU"/>
              </w:rPr>
              <w:t xml:space="preserve"> грн.</w:t>
            </w:r>
          </w:p>
        </w:tc>
      </w:tr>
      <w:tr w:rsidR="00E24DF2"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малого підприємництва</w:t>
            </w:r>
          </w:p>
        </w:tc>
        <w:tc>
          <w:tcPr>
            <w:tcW w:w="4316" w:type="dxa"/>
            <w:gridSpan w:val="3"/>
            <w:shd w:val="clear" w:color="auto" w:fill="auto"/>
          </w:tcPr>
          <w:p w:rsidR="00E24DF2" w:rsidRPr="00472CAC" w:rsidRDefault="00015372" w:rsidP="007D7B8D">
            <w:pPr>
              <w:widowControl w:val="0"/>
              <w:tabs>
                <w:tab w:val="left" w:pos="990"/>
              </w:tabs>
              <w:spacing w:before="120" w:after="120"/>
              <w:ind w:left="270"/>
              <w:jc w:val="center"/>
              <w:rPr>
                <w:rFonts w:eastAsia="Times New Roman"/>
                <w:color w:val="000000" w:themeColor="text1"/>
                <w:sz w:val="28"/>
                <w:szCs w:val="28"/>
                <w:lang w:eastAsia="ru-RU"/>
              </w:rPr>
            </w:pPr>
            <w:r>
              <w:rPr>
                <w:rFonts w:eastAsia="Times New Roman"/>
                <w:color w:val="000000" w:themeColor="text1"/>
                <w:sz w:val="28"/>
                <w:szCs w:val="28"/>
                <w:lang w:val="uk-UA" w:eastAsia="ru-RU"/>
              </w:rPr>
              <w:t>41996</w:t>
            </w:r>
            <w:bookmarkStart w:id="6" w:name="_GoBack"/>
            <w:bookmarkEnd w:id="6"/>
            <w:r w:rsidR="00E24DF2" w:rsidRPr="00472CAC">
              <w:rPr>
                <w:rFonts w:eastAsia="Times New Roman"/>
                <w:color w:val="000000" w:themeColor="text1"/>
                <w:sz w:val="28"/>
                <w:szCs w:val="28"/>
                <w:lang w:eastAsia="ru-RU"/>
              </w:rPr>
              <w:t xml:space="preserve"> грн.</w:t>
            </w:r>
          </w:p>
        </w:tc>
      </w:tr>
      <w:bookmarkEnd w:id="5"/>
    </w:tbl>
    <w:p w:rsidR="00E24DF2" w:rsidRPr="00472CAC" w:rsidRDefault="00E24DF2" w:rsidP="005E55DA">
      <w:pPr>
        <w:widowControl w:val="0"/>
        <w:tabs>
          <w:tab w:val="left" w:pos="990"/>
        </w:tabs>
        <w:ind w:left="270" w:firstLine="912"/>
        <w:jc w:val="both"/>
        <w:rPr>
          <w:rFonts w:eastAsia="Times New Roman"/>
          <w:b/>
          <w:color w:val="000000" w:themeColor="text1"/>
          <w:sz w:val="28"/>
          <w:szCs w:val="28"/>
          <w:lang w:val="uk-UA" w:eastAsia="ru-RU"/>
        </w:rPr>
      </w:pPr>
    </w:p>
    <w:p w:rsidR="00E24DF2" w:rsidRPr="00472CAC" w:rsidRDefault="00E24DF2" w:rsidP="005E55DA">
      <w:pPr>
        <w:widowControl w:val="0"/>
        <w:tabs>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lastRenderedPageBreak/>
        <w:t>IV. Вибір найбільш оптимального альтернативного способу досягнення цілей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782"/>
        <w:gridCol w:w="1909"/>
        <w:gridCol w:w="1278"/>
      </w:tblGrid>
      <w:tr w:rsidR="00472CAC" w:rsidRPr="00472CAC" w:rsidTr="00282EB2">
        <w:tc>
          <w:tcPr>
            <w:tcW w:w="2268" w:type="dxa"/>
          </w:tcPr>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Рейтинг результативності (досягнення цілей під час вирішення проблеми)</w:t>
            </w:r>
          </w:p>
        </w:tc>
        <w:tc>
          <w:tcPr>
            <w:tcW w:w="3119" w:type="dxa"/>
          </w:tcPr>
          <w:p w:rsidR="00065A10"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Бал результативності (за чотирибальною системою оцінки)</w:t>
            </w:r>
          </w:p>
        </w:tc>
        <w:tc>
          <w:tcPr>
            <w:tcW w:w="3969" w:type="dxa"/>
            <w:gridSpan w:val="3"/>
          </w:tcPr>
          <w:p w:rsidR="00065A10"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065A10" w:rsidRPr="00065A10" w:rsidRDefault="00065A10" w:rsidP="007E51B4">
            <w:pPr>
              <w:widowControl w:val="0"/>
              <w:tabs>
                <w:tab w:val="left" w:pos="990"/>
              </w:tabs>
              <w:spacing w:after="120"/>
              <w:ind w:left="90"/>
              <w:jc w:val="center"/>
              <w:rPr>
                <w:rFonts w:eastAsia="Times New Roman"/>
                <w:bCs/>
                <w:color w:val="000000" w:themeColor="text1"/>
                <w:sz w:val="12"/>
                <w:szCs w:val="28"/>
                <w:lang w:val="uk-UA" w:eastAsia="uk-UA"/>
              </w:rPr>
            </w:pPr>
          </w:p>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 xml:space="preserve">Коментарі щодо присвоєння відповідного </w:t>
            </w:r>
            <w:proofErr w:type="spellStart"/>
            <w:r w:rsidRPr="00472CAC">
              <w:rPr>
                <w:rFonts w:eastAsia="Times New Roman"/>
                <w:bCs/>
                <w:color w:val="000000" w:themeColor="text1"/>
                <w:sz w:val="28"/>
                <w:szCs w:val="28"/>
                <w:lang w:val="uk-UA" w:eastAsia="uk-UA"/>
              </w:rPr>
              <w:t>бала</w:t>
            </w:r>
            <w:proofErr w:type="spellEnd"/>
          </w:p>
        </w:tc>
      </w:tr>
      <w:tr w:rsidR="00472CAC" w:rsidRPr="007E51B4" w:rsidTr="00282EB2">
        <w:tc>
          <w:tcPr>
            <w:tcW w:w="2268" w:type="dxa"/>
            <w:tcBorders>
              <w:bottom w:val="single" w:sz="4" w:space="0" w:color="auto"/>
            </w:tcBorders>
          </w:tcPr>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p>
        </w:tc>
        <w:tc>
          <w:tcPr>
            <w:tcW w:w="3119" w:type="dxa"/>
            <w:tcBorders>
              <w:bottom w:val="single" w:sz="4" w:space="0" w:color="auto"/>
            </w:tcBorders>
          </w:tcPr>
          <w:p w:rsidR="00E24DF2" w:rsidRPr="00472CAC"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969" w:type="dxa"/>
            <w:gridSpan w:val="3"/>
            <w:tcBorders>
              <w:bottom w:val="single" w:sz="4" w:space="0" w:color="auto"/>
            </w:tcBorders>
          </w:tcPr>
          <w:p w:rsidR="00E24DF2" w:rsidRPr="00472CAC" w:rsidRDefault="00E24DF2" w:rsidP="007D7B8D">
            <w:pPr>
              <w:widowControl w:val="0"/>
              <w:tabs>
                <w:tab w:val="left" w:pos="990"/>
              </w:tabs>
              <w:spacing w:after="120"/>
              <w:ind w:left="9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Така альтернатива не сприятиме досягненню цілей державного регулювання.</w:t>
            </w:r>
            <w:r w:rsidRPr="00472CAC">
              <w:rPr>
                <w:color w:val="000000" w:themeColor="text1"/>
                <w:sz w:val="28"/>
                <w:szCs w:val="28"/>
                <w:lang w:val="uk-UA"/>
              </w:rPr>
              <w:t xml:space="preserve"> </w:t>
            </w:r>
            <w:r w:rsidRPr="00472CAC">
              <w:rPr>
                <w:rFonts w:eastAsia="Times New Roman"/>
                <w:color w:val="000000" w:themeColor="text1"/>
                <w:sz w:val="28"/>
                <w:szCs w:val="28"/>
                <w:lang w:val="uk-UA" w:eastAsia="ru-RU"/>
              </w:rPr>
              <w:t>Залишаються проблеми зазначені у Розділі 1 Аналізу.</w:t>
            </w:r>
          </w:p>
        </w:tc>
      </w:tr>
      <w:tr w:rsidR="00472CAC" w:rsidRPr="00472CAC" w:rsidTr="00282EB2">
        <w:tc>
          <w:tcPr>
            <w:tcW w:w="2268" w:type="dxa"/>
            <w:tcBorders>
              <w:bottom w:val="single" w:sz="4" w:space="0" w:color="auto"/>
            </w:tcBorders>
          </w:tcPr>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tc>
        <w:tc>
          <w:tcPr>
            <w:tcW w:w="3119" w:type="dxa"/>
            <w:tcBorders>
              <w:bottom w:val="single" w:sz="4" w:space="0" w:color="auto"/>
            </w:tcBorders>
          </w:tcPr>
          <w:p w:rsidR="00E24DF2" w:rsidRPr="00472CAC"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3969" w:type="dxa"/>
            <w:gridSpan w:val="3"/>
            <w:tcBorders>
              <w:bottom w:val="single" w:sz="4" w:space="0" w:color="auto"/>
            </w:tcBorders>
          </w:tcPr>
          <w:p w:rsidR="00E24DF2" w:rsidRPr="00472CAC" w:rsidRDefault="00E24DF2" w:rsidP="007D7B8D">
            <w:pPr>
              <w:widowControl w:val="0"/>
              <w:tabs>
                <w:tab w:val="left" w:pos="990"/>
              </w:tabs>
              <w:spacing w:after="120"/>
              <w:ind w:left="9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сприятиме досягненню цілей державного регулювання щодо: </w:t>
            </w:r>
          </w:p>
          <w:p w:rsidR="00A863C8" w:rsidRPr="00472CAC" w:rsidRDefault="00A863C8" w:rsidP="00A863C8">
            <w:pPr>
              <w:pStyle w:val="3"/>
              <w:shd w:val="clear" w:color="auto" w:fill="auto"/>
              <w:spacing w:before="0" w:after="0" w:line="240" w:lineRule="auto"/>
              <w:jc w:val="left"/>
              <w:rPr>
                <w:rFonts w:ascii="Times New Roman" w:hAnsi="Times New Roman" w:cs="Times New Roman"/>
                <w:color w:val="000000" w:themeColor="text1"/>
                <w:sz w:val="28"/>
                <w:szCs w:val="28"/>
              </w:rPr>
            </w:pPr>
            <w:r w:rsidRPr="00472CAC">
              <w:rPr>
                <w:rStyle w:val="1"/>
                <w:color w:val="000000" w:themeColor="text1"/>
                <w:sz w:val="28"/>
                <w:szCs w:val="28"/>
              </w:rPr>
              <w:t xml:space="preserve">вирішення у правовому полі питання  спрощення процедури погодження </w:t>
            </w:r>
            <w:proofErr w:type="spellStart"/>
            <w:r w:rsidRPr="00472CAC">
              <w:rPr>
                <w:rStyle w:val="1"/>
                <w:color w:val="000000" w:themeColor="text1"/>
                <w:sz w:val="28"/>
                <w:szCs w:val="28"/>
              </w:rPr>
              <w:t>проєктів</w:t>
            </w:r>
            <w:proofErr w:type="spellEnd"/>
            <w:r w:rsidRPr="00472CAC">
              <w:rPr>
                <w:rStyle w:val="1"/>
                <w:color w:val="000000" w:themeColor="text1"/>
                <w:sz w:val="28"/>
                <w:szCs w:val="28"/>
              </w:rPr>
              <w:t xml:space="preserve"> ДПР та їх виконання    під час проведення геологорозвідувальних робіт.</w:t>
            </w:r>
          </w:p>
          <w:p w:rsidR="00A863C8" w:rsidRPr="00472CAC" w:rsidRDefault="00A863C8" w:rsidP="007D7B8D">
            <w:pPr>
              <w:widowControl w:val="0"/>
              <w:tabs>
                <w:tab w:val="left" w:pos="990"/>
              </w:tabs>
              <w:spacing w:after="120"/>
              <w:ind w:left="90"/>
              <w:jc w:val="both"/>
              <w:rPr>
                <w:rFonts w:eastAsia="Times New Roman"/>
                <w:color w:val="000000" w:themeColor="text1"/>
                <w:sz w:val="28"/>
                <w:szCs w:val="28"/>
                <w:lang w:val="uk-UA" w:eastAsia="ru-RU"/>
              </w:rPr>
            </w:pPr>
          </w:p>
          <w:p w:rsidR="00E24DF2" w:rsidRPr="00472CAC" w:rsidRDefault="00E24DF2" w:rsidP="007E2EF5">
            <w:pPr>
              <w:widowControl w:val="0"/>
              <w:tabs>
                <w:tab w:val="left" w:pos="990"/>
              </w:tabs>
              <w:spacing w:after="120"/>
              <w:ind w:left="9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Покращення розвитку</w:t>
            </w:r>
            <w:r w:rsidR="007E2EF5" w:rsidRPr="00472CAC">
              <w:rPr>
                <w:rFonts w:eastAsia="Times New Roman"/>
                <w:color w:val="000000" w:themeColor="text1"/>
                <w:sz w:val="28"/>
                <w:szCs w:val="28"/>
                <w:lang w:val="uk-UA" w:eastAsia="ru-RU"/>
              </w:rPr>
              <w:t xml:space="preserve"> ресурсного потенціалу держави.</w:t>
            </w:r>
            <w:r w:rsidRPr="00472CAC">
              <w:rPr>
                <w:rFonts w:eastAsia="Times New Roman"/>
                <w:color w:val="000000" w:themeColor="text1"/>
                <w:sz w:val="28"/>
                <w:szCs w:val="28"/>
                <w:lang w:val="uk-UA" w:eastAsia="ru-RU"/>
              </w:rPr>
              <w:t>.</w:t>
            </w:r>
          </w:p>
        </w:tc>
      </w:tr>
      <w:tr w:rsidR="007E51B4" w:rsidRPr="00472CAC" w:rsidTr="00282EB2">
        <w:trPr>
          <w:gridAfter w:val="4"/>
          <w:wAfter w:w="7088" w:type="dxa"/>
        </w:trPr>
        <w:tc>
          <w:tcPr>
            <w:tcW w:w="2268" w:type="dxa"/>
            <w:tcBorders>
              <w:top w:val="single" w:sz="4" w:space="0" w:color="auto"/>
              <w:left w:val="nil"/>
              <w:bottom w:val="single" w:sz="4" w:space="0" w:color="auto"/>
              <w:right w:val="nil"/>
            </w:tcBorders>
          </w:tcPr>
          <w:p w:rsidR="007E51B4" w:rsidRPr="00472CAC" w:rsidRDefault="007E51B4" w:rsidP="007D7B8D">
            <w:pPr>
              <w:widowControl w:val="0"/>
              <w:tabs>
                <w:tab w:val="left" w:pos="990"/>
              </w:tabs>
              <w:spacing w:after="120"/>
              <w:ind w:left="90"/>
              <w:rPr>
                <w:rFonts w:eastAsia="Times New Roman"/>
                <w:color w:val="000000" w:themeColor="text1"/>
                <w:sz w:val="28"/>
                <w:szCs w:val="28"/>
                <w:lang w:val="uk-UA" w:eastAsia="ru-RU"/>
              </w:rPr>
            </w:pPr>
          </w:p>
        </w:tc>
      </w:tr>
      <w:tr w:rsidR="00472CAC" w:rsidRPr="00472CAC" w:rsidTr="00282EB2">
        <w:tc>
          <w:tcPr>
            <w:tcW w:w="2268" w:type="dxa"/>
            <w:tcBorders>
              <w:top w:val="single" w:sz="4" w:space="0" w:color="auto"/>
            </w:tcBorders>
          </w:tcPr>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Рейтинг результативності</w:t>
            </w:r>
          </w:p>
        </w:tc>
        <w:tc>
          <w:tcPr>
            <w:tcW w:w="3119" w:type="dxa"/>
            <w:tcBorders>
              <w:top w:val="single" w:sz="4" w:space="0" w:color="auto"/>
            </w:tcBorders>
          </w:tcPr>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Вигоди (підсумок)</w:t>
            </w:r>
          </w:p>
        </w:tc>
        <w:tc>
          <w:tcPr>
            <w:tcW w:w="2691" w:type="dxa"/>
            <w:gridSpan w:val="2"/>
            <w:tcBorders>
              <w:top w:val="single" w:sz="4" w:space="0" w:color="auto"/>
            </w:tcBorders>
          </w:tcPr>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(підсумок)</w:t>
            </w:r>
          </w:p>
        </w:tc>
        <w:tc>
          <w:tcPr>
            <w:tcW w:w="1278" w:type="dxa"/>
            <w:tcBorders>
              <w:top w:val="single" w:sz="4" w:space="0" w:color="auto"/>
            </w:tcBorders>
          </w:tcPr>
          <w:p w:rsidR="00E24DF2" w:rsidRPr="00472CAC" w:rsidRDefault="00E24DF2" w:rsidP="00842675">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Обґрунтування відповідного місця альтернативи у рейтингу</w:t>
            </w:r>
          </w:p>
        </w:tc>
      </w:tr>
      <w:tr w:rsidR="00472CAC" w:rsidRPr="00472CAC" w:rsidTr="00282EB2">
        <w:tc>
          <w:tcPr>
            <w:tcW w:w="2268" w:type="dxa"/>
            <w:tcBorders>
              <w:top w:val="single" w:sz="4" w:space="0" w:color="auto"/>
            </w:tcBorders>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tc>
        <w:tc>
          <w:tcPr>
            <w:tcW w:w="3119" w:type="dxa"/>
            <w:tcBorders>
              <w:top w:val="single" w:sz="4" w:space="0" w:color="auto"/>
            </w:tcBorders>
          </w:tcPr>
          <w:p w:rsidR="005B1568" w:rsidRPr="00472CAC" w:rsidRDefault="005B1568" w:rsidP="005B1568">
            <w:pPr>
              <w:widowControl w:val="0"/>
              <w:tabs>
                <w:tab w:val="left" w:pos="990"/>
              </w:tabs>
              <w:spacing w:after="120"/>
              <w:ind w:left="90"/>
              <w:rPr>
                <w:rFonts w:eastAsia="Times New Roman"/>
                <w:b/>
                <w:bCs/>
                <w:color w:val="000000" w:themeColor="text1"/>
                <w:sz w:val="28"/>
                <w:szCs w:val="28"/>
                <w:lang w:val="uk-UA" w:eastAsia="uk-UA"/>
              </w:rPr>
            </w:pPr>
            <w:r w:rsidRPr="00472CAC">
              <w:rPr>
                <w:rFonts w:eastAsia="Times New Roman"/>
                <w:b/>
                <w:bCs/>
                <w:color w:val="000000" w:themeColor="text1"/>
                <w:sz w:val="28"/>
                <w:szCs w:val="28"/>
                <w:lang w:val="uk-UA" w:eastAsia="uk-UA"/>
              </w:rPr>
              <w:t xml:space="preserve">Для держави: </w:t>
            </w:r>
          </w:p>
          <w:p w:rsidR="005B1568" w:rsidRPr="00472CAC" w:rsidRDefault="005B1568" w:rsidP="005B1568">
            <w:pPr>
              <w:widowControl w:val="0"/>
              <w:tabs>
                <w:tab w:val="left" w:pos="990"/>
              </w:tabs>
              <w:spacing w:after="120"/>
              <w:ind w:left="90"/>
              <w:rPr>
                <w:rFonts w:eastAsia="Arial Unicode MS"/>
                <w:color w:val="000000" w:themeColor="text1"/>
                <w:sz w:val="28"/>
                <w:szCs w:val="28"/>
                <w:lang w:val="uk-UA" w:eastAsia="ru-RU"/>
              </w:rPr>
            </w:pPr>
            <w:r w:rsidRPr="00472CAC">
              <w:rPr>
                <w:rFonts w:eastAsia="Times New Roman"/>
                <w:color w:val="000000" w:themeColor="text1"/>
                <w:sz w:val="28"/>
                <w:szCs w:val="28"/>
                <w:lang w:val="uk-UA" w:eastAsia="uk-UA"/>
              </w:rPr>
              <w:t>Відсутні</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color w:val="000000" w:themeColor="text1"/>
                <w:lang w:val="uk-UA" w:eastAsia="uk-UA"/>
              </w:rPr>
            </w:pPr>
            <w:r w:rsidRPr="00472CAC">
              <w:rPr>
                <w:rFonts w:ascii="Times New Roman" w:eastAsia="Times New Roman" w:hAnsi="Times New Roman"/>
                <w:color w:val="000000" w:themeColor="text1"/>
                <w:lang w:val="uk-UA" w:eastAsia="uk-UA"/>
              </w:rPr>
              <w:t xml:space="preserve">Для суб’єктів господарювання: </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lang w:val="uk-UA" w:eastAsia="uk-UA"/>
              </w:rPr>
            </w:pPr>
            <w:r w:rsidRPr="00472CAC">
              <w:rPr>
                <w:rFonts w:ascii="Times New Roman" w:eastAsia="Times New Roman" w:hAnsi="Times New Roman"/>
                <w:b w:val="0"/>
                <w:bCs w:val="0"/>
                <w:color w:val="000000" w:themeColor="text1"/>
                <w:lang w:val="uk-UA" w:eastAsia="uk-UA"/>
              </w:rPr>
              <w:lastRenderedPageBreak/>
              <w:t>Відсутні</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b w:val="0"/>
                <w:color w:val="000000" w:themeColor="text1"/>
                <w:lang w:val="uk-UA" w:eastAsia="uk-UA"/>
              </w:rPr>
            </w:pPr>
          </w:p>
        </w:tc>
        <w:tc>
          <w:tcPr>
            <w:tcW w:w="2691" w:type="dxa"/>
            <w:gridSpan w:val="2"/>
            <w:tcBorders>
              <w:top w:val="single" w:sz="4" w:space="0" w:color="auto"/>
            </w:tcBorders>
          </w:tcPr>
          <w:p w:rsidR="005B1568" w:rsidRPr="00472CAC"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lastRenderedPageBreak/>
              <w:t>Для держави:</w:t>
            </w:r>
          </w:p>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p w:rsidR="005B1568" w:rsidRPr="00472CAC"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472CAC">
              <w:rPr>
                <w:rFonts w:eastAsia="Times New Roman"/>
                <w:b/>
                <w:color w:val="000000" w:themeColor="text1"/>
                <w:sz w:val="28"/>
                <w:szCs w:val="28"/>
                <w:lang w:val="uk-UA" w:eastAsia="ru-RU"/>
              </w:rPr>
              <w:t>Для суб’єктів господарювання:</w:t>
            </w:r>
            <w:r w:rsidRPr="00472CAC">
              <w:rPr>
                <w:rFonts w:eastAsia="Times New Roman"/>
                <w:b/>
                <w:bCs/>
                <w:color w:val="000000" w:themeColor="text1"/>
                <w:sz w:val="28"/>
                <w:szCs w:val="28"/>
                <w:lang w:val="uk-UA" w:eastAsia="ru-RU"/>
              </w:rPr>
              <w:t xml:space="preserve"> </w:t>
            </w:r>
          </w:p>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Витрати залишаться на існуючому рівні.</w:t>
            </w:r>
          </w:p>
        </w:tc>
        <w:tc>
          <w:tcPr>
            <w:tcW w:w="1278" w:type="dxa"/>
            <w:tcBorders>
              <w:top w:val="single" w:sz="4" w:space="0" w:color="auto"/>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Така альтернатива не сприяти</w:t>
            </w:r>
            <w:r w:rsidRPr="00472CAC">
              <w:rPr>
                <w:rFonts w:eastAsia="Times New Roman"/>
                <w:color w:val="000000" w:themeColor="text1"/>
                <w:sz w:val="28"/>
                <w:szCs w:val="28"/>
                <w:lang w:val="uk-UA" w:eastAsia="ru-RU"/>
              </w:rPr>
              <w:lastRenderedPageBreak/>
              <w:t>ме досягненню цілей державного регулювання.</w:t>
            </w:r>
          </w:p>
        </w:tc>
      </w:tr>
      <w:tr w:rsidR="00472CAC" w:rsidRPr="00472CAC" w:rsidTr="00282EB2">
        <w:tc>
          <w:tcPr>
            <w:tcW w:w="2268" w:type="dxa"/>
            <w:tcBorders>
              <w:bottom w:val="single" w:sz="4" w:space="0" w:color="auto"/>
            </w:tcBorders>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2.</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3119" w:type="dxa"/>
            <w:tcBorders>
              <w:bottom w:val="single" w:sz="4" w:space="0" w:color="auto"/>
            </w:tcBorders>
          </w:tcPr>
          <w:p w:rsidR="005B1568" w:rsidRPr="00472CAC"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держави: </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відкритості та прозорості  у сфері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Покращення розвитку ресурсного потенціалу держави.</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Наближення законодавства України до Європейського рівня.</w:t>
            </w:r>
          </w:p>
          <w:p w:rsidR="005B1568" w:rsidRPr="00472CAC"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суб’єктів господарювання: </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відкритості та прозорості та у сфері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прав та законних інтересів суб’єктів господарювання у сфері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tc>
        <w:tc>
          <w:tcPr>
            <w:tcW w:w="2691" w:type="dxa"/>
            <w:gridSpan w:val="2"/>
            <w:tcBorders>
              <w:bottom w:val="single" w:sz="4" w:space="0" w:color="auto"/>
            </w:tcBorders>
          </w:tcPr>
          <w:p w:rsidR="005B1568" w:rsidRPr="00472CAC"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472CAC">
              <w:rPr>
                <w:rFonts w:eastAsia="Times New Roman"/>
                <w:b/>
                <w:color w:val="000000" w:themeColor="text1"/>
                <w:sz w:val="28"/>
                <w:szCs w:val="28"/>
                <w:lang w:val="uk-UA" w:eastAsia="ru-RU"/>
              </w:rPr>
              <w:t>Для держави:</w:t>
            </w:r>
            <w:r w:rsidRPr="00472CAC">
              <w:rPr>
                <w:rFonts w:eastAsia="Times New Roman"/>
                <w:bCs/>
                <w:color w:val="000000" w:themeColor="text1"/>
                <w:sz w:val="28"/>
                <w:szCs w:val="28"/>
                <w:lang w:val="uk-UA" w:eastAsia="uk-UA"/>
              </w:rPr>
              <w:t xml:space="preserve"> </w:t>
            </w:r>
          </w:p>
          <w:p w:rsidR="005B1568" w:rsidRPr="00472CAC"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p w:rsidR="005B1568" w:rsidRPr="00472CAC" w:rsidRDefault="005B1568" w:rsidP="005B1568">
            <w:pPr>
              <w:widowControl w:val="0"/>
              <w:tabs>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суб’єктів господарювання: </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Прогнозуються витрати, пов’язані виключно з необхідністю ознайомитись з новими вимогами регулювання.</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 саме: 0,5 год на ознайомлення з нормативно-правовим актом.</w:t>
            </w:r>
          </w:p>
        </w:tc>
        <w:tc>
          <w:tcPr>
            <w:tcW w:w="1278" w:type="dxa"/>
            <w:tcBorders>
              <w:bottom w:val="single" w:sz="4" w:space="0" w:color="auto"/>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Дана альтернатива забезпечує потреби у розв’язанні проблеми та досягнення встановлених цілей.</w:t>
            </w:r>
          </w:p>
        </w:tc>
      </w:tr>
      <w:tr w:rsidR="00472CAC" w:rsidRPr="00472CAC" w:rsidTr="00282EB2">
        <w:tc>
          <w:tcPr>
            <w:tcW w:w="2268" w:type="dxa"/>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901" w:type="dxa"/>
            <w:gridSpan w:val="2"/>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187" w:type="dxa"/>
            <w:gridSpan w:val="2"/>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r>
      <w:tr w:rsidR="00472CAC" w:rsidRPr="00472CAC" w:rsidTr="00282EB2">
        <w:tc>
          <w:tcPr>
            <w:tcW w:w="2268" w:type="dxa"/>
            <w:tcBorders>
              <w:top w:val="single" w:sz="4" w:space="0" w:color="auto"/>
            </w:tcBorders>
          </w:tcPr>
          <w:p w:rsidR="00D31B30" w:rsidRDefault="00D31B30"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5B1568" w:rsidRPr="00472CAC"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Рейтинг</w:t>
            </w:r>
          </w:p>
        </w:tc>
        <w:tc>
          <w:tcPr>
            <w:tcW w:w="3901" w:type="dxa"/>
            <w:gridSpan w:val="2"/>
            <w:tcBorders>
              <w:top w:val="single" w:sz="4" w:space="0" w:color="auto"/>
            </w:tcBorders>
          </w:tcPr>
          <w:p w:rsidR="005B1568" w:rsidRPr="00472CAC"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Аргументи щодо переваги обраної альтернативи/причини відмови від альтернативи</w:t>
            </w:r>
          </w:p>
        </w:tc>
        <w:tc>
          <w:tcPr>
            <w:tcW w:w="3187" w:type="dxa"/>
            <w:gridSpan w:val="2"/>
            <w:tcBorders>
              <w:top w:val="single" w:sz="4" w:space="0" w:color="auto"/>
            </w:tcBorders>
          </w:tcPr>
          <w:p w:rsidR="005B1568" w:rsidRPr="00472CAC" w:rsidRDefault="005B1568" w:rsidP="00D31B30">
            <w:pPr>
              <w:widowControl w:val="0"/>
              <w:tabs>
                <w:tab w:val="left" w:pos="-3686"/>
                <w:tab w:val="left" w:pos="990"/>
              </w:tabs>
              <w:spacing w:after="120"/>
              <w:ind w:left="90"/>
              <w:jc w:val="center"/>
              <w:rPr>
                <w:rFonts w:eastAsia="Times New Roman"/>
                <w:b/>
                <w:color w:val="000000" w:themeColor="text1"/>
                <w:sz w:val="28"/>
                <w:szCs w:val="28"/>
                <w:lang w:val="uk-UA" w:eastAsia="ru-RU"/>
              </w:rPr>
            </w:pPr>
            <w:r w:rsidRPr="00472CAC">
              <w:rPr>
                <w:rFonts w:eastAsia="Times New Roman"/>
                <w:color w:val="000000" w:themeColor="text1"/>
                <w:sz w:val="28"/>
                <w:szCs w:val="28"/>
                <w:lang w:val="uk-UA" w:eastAsia="ru-RU"/>
              </w:rPr>
              <w:t>Оцінка ризику зовнішніх</w:t>
            </w:r>
            <w:r w:rsidRPr="00472CAC">
              <w:rPr>
                <w:rFonts w:eastAsia="Times New Roman"/>
                <w:b/>
                <w:color w:val="000000" w:themeColor="text1"/>
                <w:sz w:val="28"/>
                <w:szCs w:val="28"/>
                <w:lang w:val="uk-UA" w:eastAsia="ru-RU"/>
              </w:rPr>
              <w:t xml:space="preserve"> </w:t>
            </w:r>
            <w:r w:rsidRPr="00472CAC">
              <w:rPr>
                <w:rFonts w:eastAsia="Times New Roman"/>
                <w:color w:val="000000" w:themeColor="text1"/>
                <w:sz w:val="28"/>
                <w:szCs w:val="28"/>
                <w:lang w:val="uk-UA" w:eastAsia="ru-RU"/>
              </w:rPr>
              <w:t xml:space="preserve">чинників на дію запропонованого регуляторного </w:t>
            </w:r>
            <w:proofErr w:type="spellStart"/>
            <w:r w:rsidRPr="00472CAC">
              <w:rPr>
                <w:rFonts w:eastAsia="Times New Roman"/>
                <w:color w:val="000000" w:themeColor="text1"/>
                <w:sz w:val="28"/>
                <w:szCs w:val="28"/>
                <w:lang w:val="uk-UA" w:eastAsia="ru-RU"/>
              </w:rPr>
              <w:t>акта</w:t>
            </w:r>
            <w:proofErr w:type="spellEnd"/>
          </w:p>
        </w:tc>
      </w:tr>
      <w:tr w:rsidR="00472CAC" w:rsidRPr="00472CAC" w:rsidTr="00282EB2">
        <w:tc>
          <w:tcPr>
            <w:tcW w:w="2268" w:type="dxa"/>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3901"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Переваги відсутні. Така альтернатива не сприятиме досягненню цілей </w:t>
            </w:r>
            <w:r w:rsidRPr="00472CAC">
              <w:rPr>
                <w:rFonts w:eastAsia="Times New Roman"/>
                <w:color w:val="000000" w:themeColor="text1"/>
                <w:sz w:val="28"/>
                <w:szCs w:val="28"/>
                <w:lang w:val="uk-UA" w:eastAsia="ru-RU"/>
              </w:rPr>
              <w:lastRenderedPageBreak/>
              <w:t>державного регулювання. Залишаються проблеми зазначені у Розділі 1 Аналізу.</w:t>
            </w:r>
          </w:p>
        </w:tc>
        <w:tc>
          <w:tcPr>
            <w:tcW w:w="3187"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Відсутні.</w:t>
            </w:r>
          </w:p>
        </w:tc>
      </w:tr>
      <w:tr w:rsidR="005B1568" w:rsidRPr="00472CAC" w:rsidTr="00282EB2">
        <w:tc>
          <w:tcPr>
            <w:tcW w:w="2268" w:type="dxa"/>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tc>
        <w:tc>
          <w:tcPr>
            <w:tcW w:w="3901" w:type="dxa"/>
            <w:gridSpan w:val="2"/>
          </w:tcPr>
          <w:p w:rsidR="005B1568" w:rsidRPr="00472CAC" w:rsidRDefault="005B1568" w:rsidP="00B2100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 xml:space="preserve">. </w:t>
            </w:r>
          </w:p>
        </w:tc>
        <w:tc>
          <w:tcPr>
            <w:tcW w:w="3187"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Ризик зовнішніх чинників на дію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відсутній</w:t>
            </w:r>
          </w:p>
        </w:tc>
      </w:tr>
    </w:tbl>
    <w:p w:rsidR="00E24DF2" w:rsidRPr="00472CAC" w:rsidRDefault="00E24DF2" w:rsidP="005E55DA">
      <w:pPr>
        <w:widowControl w:val="0"/>
        <w:tabs>
          <w:tab w:val="left" w:pos="-3686"/>
          <w:tab w:val="left" w:pos="990"/>
        </w:tabs>
        <w:ind w:left="270" w:firstLine="770"/>
        <w:rPr>
          <w:rFonts w:eastAsia="Times New Roman"/>
          <w:b/>
          <w:color w:val="000000" w:themeColor="text1"/>
          <w:sz w:val="28"/>
          <w:szCs w:val="28"/>
          <w:lang w:val="uk-UA" w:eastAsia="ru-RU"/>
        </w:rPr>
      </w:pPr>
    </w:p>
    <w:p w:rsidR="00E24DF2" w:rsidRPr="00472CAC"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V. Механізм та заходи, які забезпечать розв’язання визначеної проблеми</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7" w:name="n79"/>
      <w:bookmarkStart w:id="8" w:name="n80"/>
      <w:bookmarkStart w:id="9" w:name="n81"/>
      <w:bookmarkStart w:id="10" w:name="n83"/>
      <w:bookmarkStart w:id="11" w:name="n89"/>
      <w:bookmarkStart w:id="12" w:name="n90"/>
      <w:bookmarkStart w:id="13" w:name="n91"/>
      <w:bookmarkStart w:id="14" w:name="n92"/>
      <w:bookmarkStart w:id="15" w:name="n93"/>
      <w:bookmarkStart w:id="16" w:name="n94"/>
      <w:bookmarkStart w:id="17" w:name="n95"/>
      <w:bookmarkStart w:id="18" w:name="n97"/>
      <w:bookmarkStart w:id="19" w:name="_Hlk489262209"/>
      <w:bookmarkEnd w:id="7"/>
      <w:bookmarkEnd w:id="8"/>
      <w:bookmarkEnd w:id="9"/>
      <w:bookmarkEnd w:id="10"/>
      <w:bookmarkEnd w:id="11"/>
      <w:bookmarkEnd w:id="12"/>
      <w:bookmarkEnd w:id="13"/>
      <w:bookmarkEnd w:id="14"/>
      <w:bookmarkEnd w:id="15"/>
      <w:bookmarkEnd w:id="16"/>
      <w:bookmarkEnd w:id="17"/>
      <w:bookmarkEnd w:id="18"/>
      <w:r w:rsidRPr="00472CAC">
        <w:rPr>
          <w:rFonts w:eastAsia="Times New Roman"/>
          <w:color w:val="000000" w:themeColor="text1"/>
          <w:sz w:val="28"/>
          <w:szCs w:val="28"/>
          <w:lang w:val="uk-UA" w:eastAsia="ru-RU"/>
        </w:rPr>
        <w:t xml:space="preserve">Механізмом, який забезпечить розв’язання проблеми є прийняття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що в свою чергу забезпечить:</w:t>
      </w:r>
    </w:p>
    <w:p w:rsidR="00E24DF2" w:rsidRPr="00472CAC" w:rsidRDefault="00E24DF2" w:rsidP="005E55DA">
      <w:pPr>
        <w:widowControl w:val="0"/>
        <w:tabs>
          <w:tab w:val="left" w:pos="-3686"/>
          <w:tab w:val="left" w:pos="990"/>
        </w:tabs>
        <w:ind w:firstLine="709"/>
        <w:jc w:val="both"/>
        <w:rPr>
          <w:color w:val="000000" w:themeColor="text1"/>
          <w:sz w:val="28"/>
          <w:szCs w:val="28"/>
          <w:shd w:val="clear" w:color="auto" w:fill="FFFFFF"/>
          <w:lang w:val="uk-UA"/>
        </w:rPr>
      </w:pPr>
      <w:r w:rsidRPr="00472CAC">
        <w:rPr>
          <w:rFonts w:eastAsia="Times New Roman"/>
          <w:color w:val="000000" w:themeColor="text1"/>
          <w:sz w:val="28"/>
          <w:szCs w:val="28"/>
          <w:lang w:val="uk-UA" w:eastAsia="ru-RU"/>
        </w:rPr>
        <w:t>належне функціонування</w:t>
      </w:r>
      <w:r w:rsidR="00053ADE" w:rsidRPr="00472CAC">
        <w:rPr>
          <w:rFonts w:eastAsia="Times New Roman"/>
          <w:color w:val="000000" w:themeColor="text1"/>
          <w:sz w:val="28"/>
          <w:szCs w:val="28"/>
          <w:lang w:val="uk-UA" w:eastAsia="ru-RU"/>
        </w:rPr>
        <w:t>;</w:t>
      </w:r>
      <w:r w:rsidRPr="00472CAC">
        <w:rPr>
          <w:rFonts w:eastAsia="Times New Roman"/>
          <w:color w:val="000000" w:themeColor="text1"/>
          <w:sz w:val="28"/>
          <w:szCs w:val="28"/>
          <w:lang w:val="uk-UA" w:eastAsia="ru-RU"/>
        </w:rPr>
        <w:t xml:space="preserve"> </w:t>
      </w:r>
    </w:p>
    <w:p w:rsidR="00E24DF2" w:rsidRPr="00472CAC"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відкритість та прозорість сфери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w:t>
      </w:r>
    </w:p>
    <w:p w:rsidR="00E24DF2" w:rsidRPr="00472CAC"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proofErr w:type="spellStart"/>
      <w:r w:rsidRPr="00472CAC">
        <w:rPr>
          <w:rFonts w:eastAsia="Times New Roman"/>
          <w:color w:val="000000" w:themeColor="text1"/>
          <w:sz w:val="28"/>
          <w:szCs w:val="28"/>
          <w:lang w:val="uk-UA" w:eastAsia="ru-RU"/>
        </w:rPr>
        <w:t>конкурентність</w:t>
      </w:r>
      <w:proofErr w:type="spellEnd"/>
      <w:r w:rsidRPr="00472CAC">
        <w:rPr>
          <w:rFonts w:eastAsia="Times New Roman"/>
          <w:color w:val="000000" w:themeColor="text1"/>
          <w:sz w:val="28"/>
          <w:szCs w:val="28"/>
          <w:lang w:val="uk-UA" w:eastAsia="ru-RU"/>
        </w:rPr>
        <w:t xml:space="preserve"> у сфері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w:t>
      </w:r>
    </w:p>
    <w:p w:rsidR="00E24DF2" w:rsidRPr="00472CAC" w:rsidRDefault="00E24DF2" w:rsidP="007A67E4">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Організаційні заходи для впровадження регулювання:</w:t>
      </w:r>
    </w:p>
    <w:p w:rsidR="00AF10BB" w:rsidRPr="00472CAC" w:rsidRDefault="00E24DF2" w:rsidP="005E55DA">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Для впровадження цього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необхідно забезпечити погодження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із заінтересован</w:t>
      </w:r>
      <w:r w:rsidR="000D715C" w:rsidRPr="00472CAC">
        <w:rPr>
          <w:rFonts w:eastAsia="Times New Roman"/>
          <w:color w:val="000000" w:themeColor="text1"/>
          <w:sz w:val="28"/>
          <w:szCs w:val="28"/>
          <w:lang w:val="uk-UA" w:eastAsia="ru-RU"/>
        </w:rPr>
        <w:t>и</w:t>
      </w:r>
      <w:r w:rsidR="003C3647">
        <w:rPr>
          <w:rFonts w:eastAsia="Times New Roman"/>
          <w:color w:val="000000" w:themeColor="text1"/>
          <w:sz w:val="28"/>
          <w:szCs w:val="28"/>
          <w:lang w:val="uk-UA" w:eastAsia="ru-RU"/>
        </w:rPr>
        <w:t>ми органами</w:t>
      </w:r>
      <w:r w:rsidRPr="00472CAC">
        <w:rPr>
          <w:rFonts w:eastAsia="Times New Roman"/>
          <w:color w:val="000000" w:themeColor="text1"/>
          <w:sz w:val="28"/>
          <w:szCs w:val="28"/>
          <w:lang w:val="uk-UA" w:eastAsia="ru-RU"/>
        </w:rPr>
        <w:t xml:space="preserve">, подання на державну реєстрацію до Міністерства юстиції, інформування </w:t>
      </w:r>
      <w:proofErr w:type="spellStart"/>
      <w:r w:rsidRPr="00472CAC">
        <w:rPr>
          <w:rFonts w:eastAsia="Times New Roman"/>
          <w:color w:val="000000" w:themeColor="text1"/>
          <w:sz w:val="28"/>
          <w:szCs w:val="28"/>
          <w:lang w:val="uk-UA" w:eastAsia="ru-RU"/>
        </w:rPr>
        <w:t>надрокористувачів</w:t>
      </w:r>
      <w:proofErr w:type="spellEnd"/>
      <w:r w:rsidRPr="00472CAC">
        <w:rPr>
          <w:rFonts w:eastAsia="Times New Roman"/>
          <w:color w:val="000000" w:themeColor="text1"/>
          <w:sz w:val="28"/>
          <w:szCs w:val="28"/>
          <w:lang w:val="uk-UA" w:eastAsia="ru-RU"/>
        </w:rPr>
        <w:t xml:space="preserve"> про </w:t>
      </w:r>
      <w:r w:rsidR="005E55DA">
        <w:rPr>
          <w:rFonts w:eastAsia="Times New Roman"/>
          <w:color w:val="000000" w:themeColor="text1"/>
          <w:sz w:val="28"/>
          <w:szCs w:val="28"/>
          <w:lang w:val="uk-UA" w:eastAsia="ru-RU"/>
        </w:rPr>
        <w:t>з</w:t>
      </w:r>
      <w:r w:rsidRPr="00472CAC">
        <w:rPr>
          <w:rFonts w:eastAsia="Times New Roman"/>
          <w:color w:val="000000" w:themeColor="text1"/>
          <w:sz w:val="28"/>
          <w:szCs w:val="28"/>
          <w:lang w:val="uk-UA" w:eastAsia="ru-RU"/>
        </w:rPr>
        <w:t>аходи, які необхідно здійснити суб’єктам господарської діяльності:</w:t>
      </w:r>
      <w:r w:rsidR="00AF10BB" w:rsidRPr="00472CAC">
        <w:rPr>
          <w:rFonts w:eastAsia="Times New Roman"/>
          <w:color w:val="000000" w:themeColor="text1"/>
          <w:sz w:val="28"/>
          <w:szCs w:val="28"/>
          <w:lang w:val="uk-UA" w:eastAsia="ru-RU"/>
        </w:rPr>
        <w:t xml:space="preserve"> </w:t>
      </w:r>
    </w:p>
    <w:p w:rsidR="00E24DF2" w:rsidRPr="00472CAC" w:rsidRDefault="00E24DF2" w:rsidP="005E55DA">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ознайомитися з вимогами регулювання (пошук та опрацювання</w:t>
      </w:r>
      <w:r w:rsidR="00053ADE" w:rsidRPr="00472CAC">
        <w:rPr>
          <w:rFonts w:eastAsia="Times New Roman"/>
          <w:color w:val="000000" w:themeColor="text1"/>
          <w:sz w:val="28"/>
          <w:szCs w:val="28"/>
          <w:lang w:val="uk-UA" w:eastAsia="ru-RU"/>
        </w:rPr>
        <w:t>)</w:t>
      </w:r>
      <w:r w:rsidRPr="00472CAC">
        <w:rPr>
          <w:rFonts w:eastAsia="Times New Roman"/>
          <w:color w:val="000000" w:themeColor="text1"/>
          <w:sz w:val="28"/>
          <w:szCs w:val="28"/>
          <w:lang w:val="uk-UA" w:eastAsia="ru-RU"/>
        </w:rPr>
        <w:t xml:space="preserve"> регуляторного </w:t>
      </w:r>
      <w:proofErr w:type="spellStart"/>
      <w:r w:rsidRPr="00472CAC">
        <w:rPr>
          <w:rFonts w:eastAsia="Times New Roman"/>
          <w:color w:val="000000" w:themeColor="text1"/>
          <w:sz w:val="28"/>
          <w:szCs w:val="28"/>
          <w:lang w:val="uk-UA" w:eastAsia="ru-RU"/>
        </w:rPr>
        <w:t>акт</w:t>
      </w:r>
      <w:r w:rsidR="007D1705" w:rsidRPr="00472CAC">
        <w:rPr>
          <w:rFonts w:eastAsia="Times New Roman"/>
          <w:color w:val="000000" w:themeColor="text1"/>
          <w:sz w:val="28"/>
          <w:szCs w:val="28"/>
          <w:lang w:val="uk-UA" w:eastAsia="ru-RU"/>
        </w:rPr>
        <w:t>а</w:t>
      </w:r>
      <w:proofErr w:type="spellEnd"/>
      <w:r w:rsidRPr="00472CAC">
        <w:rPr>
          <w:rFonts w:eastAsia="Times New Roman"/>
          <w:color w:val="000000" w:themeColor="text1"/>
          <w:sz w:val="28"/>
          <w:szCs w:val="28"/>
          <w:lang w:val="uk-UA" w:eastAsia="ru-RU"/>
        </w:rPr>
        <w:t xml:space="preserve"> в </w:t>
      </w:r>
      <w:r w:rsidR="00053ADE" w:rsidRPr="00472CAC">
        <w:rPr>
          <w:rFonts w:eastAsia="Times New Roman"/>
          <w:color w:val="000000" w:themeColor="text1"/>
          <w:sz w:val="28"/>
          <w:szCs w:val="28"/>
          <w:lang w:val="uk-UA" w:eastAsia="ru-RU"/>
        </w:rPr>
        <w:t>мережі Інтернет.</w:t>
      </w:r>
    </w:p>
    <w:p w:rsidR="00615A39" w:rsidRPr="00472CAC" w:rsidRDefault="00615A39" w:rsidP="005E55DA">
      <w:pPr>
        <w:widowControl w:val="0"/>
        <w:tabs>
          <w:tab w:val="left" w:pos="990"/>
        </w:tabs>
        <w:jc w:val="both"/>
        <w:rPr>
          <w:rFonts w:eastAsia="Times New Roman"/>
          <w:color w:val="000000" w:themeColor="text1"/>
          <w:sz w:val="28"/>
          <w:szCs w:val="28"/>
          <w:lang w:val="uk-UA" w:eastAsia="ru-RU"/>
        </w:rPr>
      </w:pPr>
    </w:p>
    <w:bookmarkEnd w:id="19"/>
    <w:p w:rsidR="00E24DF2" w:rsidRPr="00472CAC"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 Оцінка виконання вимог регуляторного </w:t>
      </w:r>
      <w:proofErr w:type="spellStart"/>
      <w:r w:rsidRPr="00472CAC">
        <w:rPr>
          <w:rFonts w:eastAsia="Times New Roman"/>
          <w:b/>
          <w:color w:val="000000" w:themeColor="text1"/>
          <w:sz w:val="28"/>
          <w:szCs w:val="28"/>
          <w:lang w:val="uk-UA" w:eastAsia="ru-RU"/>
        </w:rPr>
        <w:t>акта</w:t>
      </w:r>
      <w:proofErr w:type="spellEnd"/>
      <w:r w:rsidRPr="00472CAC">
        <w:rPr>
          <w:rFonts w:eastAsia="Times New Roman"/>
          <w:b/>
          <w:color w:val="000000" w:themeColor="text1"/>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Реалізація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20" w:name="_Hlk496274919"/>
      <w:r w:rsidRPr="00472CAC">
        <w:rPr>
          <w:rFonts w:eastAsia="Times New Roman"/>
          <w:color w:val="000000" w:themeColor="text1"/>
          <w:sz w:val="28"/>
          <w:szCs w:val="28"/>
          <w:lang w:val="uk-UA" w:eastAsia="ru-RU"/>
        </w:rPr>
        <w:t>Проведено розрахунок витрат на одного суб’єкта господарювання</w:t>
      </w:r>
      <w:bookmarkEnd w:id="20"/>
      <w:r w:rsidRPr="00472CAC">
        <w:rPr>
          <w:rFonts w:eastAsia="Times New Roman"/>
          <w:color w:val="000000" w:themeColor="text1"/>
          <w:sz w:val="28"/>
          <w:szCs w:val="28"/>
          <w:lang w:val="uk-UA" w:eastAsia="ru-RU"/>
        </w:rPr>
        <w:t xml:space="preserve"> великого і середнього підприємництва в межах даного аналізу.</w:t>
      </w:r>
    </w:p>
    <w:p w:rsidR="00E24DF2" w:rsidRDefault="00E24DF2" w:rsidP="00052BB9">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Проведено розрахунок витрат суб’єктів малого (мікро) підприємництва в межах даного аналізу.</w:t>
      </w:r>
    </w:p>
    <w:p w:rsidR="00052BB9" w:rsidRPr="00472CAC" w:rsidRDefault="00052BB9" w:rsidP="007F3C66">
      <w:pPr>
        <w:widowControl w:val="0"/>
        <w:tabs>
          <w:tab w:val="left" w:pos="-3686"/>
          <w:tab w:val="left" w:pos="990"/>
        </w:tabs>
        <w:ind w:firstLine="770"/>
        <w:jc w:val="both"/>
        <w:rPr>
          <w:rFonts w:eastAsia="Times New Roman"/>
          <w:color w:val="000000" w:themeColor="text1"/>
          <w:sz w:val="28"/>
          <w:szCs w:val="28"/>
          <w:lang w:val="uk-UA" w:eastAsia="ru-RU"/>
        </w:rPr>
      </w:pPr>
    </w:p>
    <w:p w:rsidR="00E24DF2" w:rsidRPr="00472CAC" w:rsidRDefault="00E24DF2" w:rsidP="007F3C66">
      <w:pPr>
        <w:widowControl w:val="0"/>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VII. Обґрунтування запропонованого строку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ind w:right="-1" w:firstLine="709"/>
        <w:jc w:val="both"/>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lastRenderedPageBreak/>
        <w:t xml:space="preserve">Строк дії цього регуляторного </w:t>
      </w:r>
      <w:proofErr w:type="spellStart"/>
      <w:r w:rsidRPr="00472CAC">
        <w:rPr>
          <w:rFonts w:eastAsia="Calibri"/>
          <w:color w:val="000000" w:themeColor="text1"/>
          <w:sz w:val="28"/>
          <w:szCs w:val="28"/>
          <w:shd w:val="clear" w:color="auto" w:fill="FFFFFF"/>
          <w:lang w:val="uk-UA" w:eastAsia="en-US"/>
        </w:rPr>
        <w:t>акта</w:t>
      </w:r>
      <w:proofErr w:type="spellEnd"/>
      <w:r w:rsidRPr="00472CAC">
        <w:rPr>
          <w:rFonts w:eastAsia="Calibri"/>
          <w:color w:val="000000" w:themeColor="text1"/>
          <w:sz w:val="28"/>
          <w:szCs w:val="28"/>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472CAC">
        <w:rPr>
          <w:rFonts w:eastAsia="Calibri"/>
          <w:color w:val="000000" w:themeColor="text1"/>
          <w:sz w:val="28"/>
          <w:szCs w:val="28"/>
          <w:shd w:val="clear" w:color="auto" w:fill="FFFFFF"/>
          <w:lang w:val="uk-UA" w:eastAsia="en-US"/>
        </w:rPr>
        <w:t>акта</w:t>
      </w:r>
      <w:proofErr w:type="spellEnd"/>
      <w:r w:rsidRPr="00472CAC">
        <w:rPr>
          <w:rFonts w:eastAsia="Calibri"/>
          <w:color w:val="000000" w:themeColor="text1"/>
          <w:sz w:val="28"/>
          <w:szCs w:val="28"/>
          <w:shd w:val="clear" w:color="auto" w:fill="FFFFFF"/>
          <w:lang w:val="uk-UA" w:eastAsia="en-US"/>
        </w:rPr>
        <w:t xml:space="preserve"> є постійною.</w:t>
      </w:r>
    </w:p>
    <w:p w:rsidR="00E24DF2" w:rsidRPr="00472CAC" w:rsidRDefault="00E24DF2" w:rsidP="00E24DF2">
      <w:pPr>
        <w:ind w:right="-1" w:firstLine="709"/>
        <w:jc w:val="both"/>
        <w:rPr>
          <w:rFonts w:eastAsia="Calibri"/>
          <w:color w:val="000000" w:themeColor="text1"/>
          <w:sz w:val="28"/>
          <w:szCs w:val="28"/>
          <w:shd w:val="clear" w:color="auto" w:fill="FFFFFF"/>
          <w:lang w:val="uk-UA" w:eastAsia="en-US"/>
        </w:rPr>
      </w:pPr>
    </w:p>
    <w:p w:rsidR="00E24DF2" w:rsidRPr="00472CAC" w:rsidRDefault="00E24DF2" w:rsidP="00052BB9">
      <w:pPr>
        <w:widowControl w:val="0"/>
        <w:tabs>
          <w:tab w:val="left" w:pos="0"/>
        </w:tabs>
        <w:spacing w:before="120"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VIII. Визначення показників результативності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Прогнозними значеннями показників результативності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є:</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 Розмір надходжень до державного та місцевих бюджетів і державних цільових фондів, пов’яза</w:t>
      </w:r>
      <w:r w:rsidR="00D93249" w:rsidRPr="00472CAC">
        <w:rPr>
          <w:rFonts w:eastAsia="Times New Roman"/>
          <w:color w:val="000000" w:themeColor="text1"/>
          <w:sz w:val="28"/>
          <w:szCs w:val="28"/>
          <w:lang w:val="uk-UA" w:eastAsia="ru-RU"/>
        </w:rPr>
        <w:t xml:space="preserve">них із дією </w:t>
      </w:r>
      <w:proofErr w:type="spellStart"/>
      <w:r w:rsidR="00D93249" w:rsidRPr="00472CAC">
        <w:rPr>
          <w:rFonts w:eastAsia="Times New Roman"/>
          <w:color w:val="000000" w:themeColor="text1"/>
          <w:sz w:val="28"/>
          <w:szCs w:val="28"/>
          <w:lang w:val="uk-UA" w:eastAsia="ru-RU"/>
        </w:rPr>
        <w:t>акта</w:t>
      </w:r>
      <w:proofErr w:type="spellEnd"/>
      <w:r w:rsidR="00D93249" w:rsidRPr="00472CAC">
        <w:rPr>
          <w:rFonts w:eastAsia="Times New Roman"/>
          <w:color w:val="000000" w:themeColor="text1"/>
          <w:sz w:val="28"/>
          <w:szCs w:val="28"/>
          <w:lang w:val="uk-UA" w:eastAsia="ru-RU"/>
        </w:rPr>
        <w:t>  – не прогнозує</w:t>
      </w:r>
      <w:r w:rsidRPr="00472CAC">
        <w:rPr>
          <w:rFonts w:eastAsia="Times New Roman"/>
          <w:color w:val="000000" w:themeColor="text1"/>
          <w:sz w:val="28"/>
          <w:szCs w:val="28"/>
          <w:lang w:val="uk-UA" w:eastAsia="ru-RU"/>
        </w:rPr>
        <w:t xml:space="preserve">ться. </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 Кількість суб’єктів господарювання:</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суб’єктів господарювання великого і середнього підприємництва – 526;</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суб’єктів господарювання малого та мікро підприємництва – 2326.</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3. Розмір коштів і час, які витрачаються суб’єктами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 низький.</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4. Розмір коштів, які витрачатимуться суб’єктом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для одного суб’єкта господарювання великого і середнього підприємництва:</w:t>
      </w:r>
      <w:r w:rsidRPr="00472CAC">
        <w:rPr>
          <w:color w:val="000000" w:themeColor="text1"/>
          <w:sz w:val="28"/>
          <w:szCs w:val="28"/>
        </w:rPr>
        <w:t xml:space="preserve"> </w:t>
      </w:r>
      <w:r w:rsidRPr="00472CAC">
        <w:rPr>
          <w:rFonts w:eastAsia="Times New Roman"/>
          <w:color w:val="000000" w:themeColor="text1"/>
          <w:sz w:val="28"/>
          <w:szCs w:val="28"/>
          <w:lang w:val="uk-UA" w:eastAsia="ru-RU"/>
        </w:rPr>
        <w:t>18,055 грн.</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для одного суб’єкта господарювання малого та мікро підприємництва:                18,055 грн.</w:t>
      </w:r>
    </w:p>
    <w:p w:rsidR="00E24DF2" w:rsidRPr="00472CAC" w:rsidRDefault="00E24DF2" w:rsidP="00E24DF2">
      <w:pPr>
        <w:widowControl w:val="0"/>
        <w:numPr>
          <w:ilvl w:val="0"/>
          <w:numId w:val="4"/>
        </w:numPr>
        <w:tabs>
          <w:tab w:val="left" w:pos="990"/>
        </w:tabs>
        <w:ind w:left="0"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Кількість часу, який витрачатиметься суб’єктом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w:t>
      </w:r>
    </w:p>
    <w:p w:rsidR="00E24DF2" w:rsidRPr="00472CAC" w:rsidRDefault="00E24DF2" w:rsidP="00E24DF2">
      <w:pPr>
        <w:widowControl w:val="0"/>
        <w:ind w:firstLine="709"/>
        <w:jc w:val="both"/>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для одного суб’єкта господарювання великого і середнього підприємництва: 0,5 год.</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bCs/>
          <w:color w:val="000000" w:themeColor="text1"/>
          <w:sz w:val="28"/>
          <w:szCs w:val="28"/>
          <w:lang w:val="uk-UA" w:eastAsia="ru-RU"/>
        </w:rPr>
        <w:t>для одного суб’єкта господарювання малого та мікро підприємництва: 0,5 год.</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6. Рівень поінформованості суб’єктів господарювання і фізичних осіб – високий. </w:t>
      </w:r>
      <w:proofErr w:type="spellStart"/>
      <w:r w:rsidRPr="00472CAC">
        <w:rPr>
          <w:rFonts w:eastAsia="Times New Roman"/>
          <w:color w:val="000000" w:themeColor="text1"/>
          <w:sz w:val="28"/>
          <w:szCs w:val="28"/>
          <w:lang w:val="uk-UA" w:eastAsia="ru-RU"/>
        </w:rPr>
        <w:t>Проєкт</w:t>
      </w:r>
      <w:proofErr w:type="spellEnd"/>
      <w:r w:rsidRPr="00472CAC">
        <w:rPr>
          <w:rFonts w:eastAsia="Times New Roman"/>
          <w:color w:val="000000" w:themeColor="text1"/>
          <w:sz w:val="28"/>
          <w:szCs w:val="28"/>
          <w:lang w:val="uk-UA" w:eastAsia="ru-RU"/>
        </w:rPr>
        <w:t xml:space="preserve">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та відповідний аналіз регуляторного впливу оприлюднено на офіційному </w:t>
      </w:r>
      <w:proofErr w:type="spellStart"/>
      <w:r w:rsidRPr="00472CAC">
        <w:rPr>
          <w:rFonts w:eastAsia="Times New Roman"/>
          <w:color w:val="000000" w:themeColor="text1"/>
          <w:sz w:val="28"/>
          <w:szCs w:val="28"/>
          <w:lang w:val="uk-UA" w:eastAsia="ru-RU"/>
        </w:rPr>
        <w:t>вебсайті</w:t>
      </w:r>
      <w:proofErr w:type="spellEnd"/>
      <w:r w:rsidRPr="00472CAC">
        <w:rPr>
          <w:rFonts w:eastAsia="Times New Roman"/>
          <w:color w:val="000000" w:themeColor="text1"/>
          <w:sz w:val="28"/>
          <w:szCs w:val="28"/>
          <w:lang w:val="uk-UA" w:eastAsia="ru-RU"/>
        </w:rPr>
        <w:t xml:space="preserve"> </w:t>
      </w:r>
      <w:bookmarkStart w:id="21" w:name="_Hlk23429338"/>
      <w:r w:rsidRPr="00472CAC">
        <w:rPr>
          <w:rFonts w:eastAsia="Times New Roman"/>
          <w:color w:val="000000" w:themeColor="text1"/>
          <w:sz w:val="28"/>
          <w:szCs w:val="28"/>
          <w:lang w:val="uk-UA" w:eastAsia="ru-RU"/>
        </w:rPr>
        <w:t>Державної служби геології та надр  України</w:t>
      </w:r>
      <w:bookmarkEnd w:id="21"/>
      <w:r w:rsidRPr="00472CAC">
        <w:rPr>
          <w:rFonts w:eastAsia="Times New Roman"/>
          <w:color w:val="000000" w:themeColor="text1"/>
          <w:sz w:val="28"/>
          <w:szCs w:val="28"/>
          <w:lang w:val="uk-UA" w:eastAsia="ru-RU"/>
        </w:rPr>
        <w:t>.</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Після прийняття та державної реєстрації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він буде опублікований у Офіційному віснику України та засобах масової інформації.</w:t>
      </w:r>
    </w:p>
    <w:p w:rsidR="00C61447" w:rsidRPr="00472CAC" w:rsidRDefault="00E24DF2" w:rsidP="00052BB9">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 xml:space="preserve">Додатковими показниками результативності запровадження регуляторного </w:t>
      </w:r>
      <w:proofErr w:type="spellStart"/>
      <w:r w:rsidRPr="00472CAC">
        <w:rPr>
          <w:rFonts w:eastAsia="Times New Roman"/>
          <w:color w:val="000000" w:themeColor="text1"/>
          <w:sz w:val="28"/>
          <w:szCs w:val="28"/>
          <w:u w:val="single"/>
          <w:lang w:val="uk-UA" w:eastAsia="ru-RU"/>
        </w:rPr>
        <w:t>акта</w:t>
      </w:r>
      <w:proofErr w:type="spellEnd"/>
      <w:r w:rsidRPr="00472CAC">
        <w:rPr>
          <w:rFonts w:eastAsia="Times New Roman"/>
          <w:color w:val="000000" w:themeColor="text1"/>
          <w:sz w:val="28"/>
          <w:szCs w:val="28"/>
          <w:u w:val="single"/>
          <w:lang w:val="uk-UA" w:eastAsia="ru-RU"/>
        </w:rPr>
        <w:t xml:space="preserve">, виходячи з його цілей, слугуватимуть: </w:t>
      </w:r>
      <w:r w:rsidR="00C61447" w:rsidRPr="00472CAC">
        <w:rPr>
          <w:rFonts w:eastAsia="Times New Roman"/>
          <w:color w:val="000000" w:themeColor="text1"/>
          <w:sz w:val="28"/>
          <w:szCs w:val="28"/>
          <w:u w:val="single"/>
          <w:lang w:val="uk-UA" w:eastAsia="ru-RU"/>
        </w:rPr>
        <w:t xml:space="preserve"> </w:t>
      </w:r>
    </w:p>
    <w:p w:rsidR="00C61447" w:rsidRPr="00472CAC" w:rsidRDefault="00FE0E7C" w:rsidP="00D11924">
      <w:pPr>
        <w:widowControl w:val="0"/>
        <w:tabs>
          <w:tab w:val="left" w:pos="990"/>
        </w:tabs>
        <w:spacing w:after="120"/>
        <w:jc w:val="both"/>
        <w:rPr>
          <w:bCs/>
          <w:color w:val="000000" w:themeColor="text1"/>
          <w:sz w:val="28"/>
          <w:szCs w:val="28"/>
          <w:lang w:val="uk-UA" w:eastAsia="ru-RU"/>
        </w:rPr>
      </w:pPr>
      <w:r w:rsidRPr="00472CAC">
        <w:rPr>
          <w:rFonts w:eastAsia="Times New Roman"/>
          <w:color w:val="000000" w:themeColor="text1"/>
          <w:sz w:val="28"/>
          <w:szCs w:val="28"/>
          <w:lang w:val="uk-UA" w:eastAsia="ru-RU"/>
        </w:rPr>
        <w:t xml:space="preserve">         </w:t>
      </w:r>
      <w:r w:rsidR="00C227F3" w:rsidRPr="00472CAC">
        <w:rPr>
          <w:rFonts w:eastAsia="Times New Roman"/>
          <w:color w:val="000000" w:themeColor="text1"/>
          <w:sz w:val="28"/>
          <w:szCs w:val="28"/>
          <w:lang w:val="uk-UA" w:eastAsia="ru-RU"/>
        </w:rPr>
        <w:t xml:space="preserve"> </w:t>
      </w:r>
      <w:r w:rsidR="00C61447" w:rsidRPr="00472CAC">
        <w:rPr>
          <w:bCs/>
          <w:color w:val="000000" w:themeColor="text1"/>
          <w:sz w:val="28"/>
          <w:szCs w:val="28"/>
          <w:lang w:val="uk-UA" w:eastAsia="ru-RU"/>
        </w:rPr>
        <w:t>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w:t>
      </w:r>
      <w:proofErr w:type="spellStart"/>
      <w:r w:rsidR="00C61447" w:rsidRPr="00472CAC">
        <w:rPr>
          <w:bCs/>
          <w:color w:val="000000" w:themeColor="text1"/>
          <w:sz w:val="28"/>
          <w:szCs w:val="28"/>
          <w:lang w:eastAsia="ru-RU"/>
        </w:rPr>
        <w:t>https</w:t>
      </w:r>
      <w:proofErr w:type="spellEnd"/>
      <w:r w:rsidR="00C61447" w:rsidRPr="00472CAC">
        <w:rPr>
          <w:bCs/>
          <w:color w:val="000000" w:themeColor="text1"/>
          <w:sz w:val="28"/>
          <w:szCs w:val="28"/>
          <w:lang w:val="uk-UA" w:eastAsia="ru-RU"/>
        </w:rPr>
        <w:t>://</w:t>
      </w:r>
      <w:proofErr w:type="spellStart"/>
      <w:r w:rsidR="00C61447" w:rsidRPr="00472CAC">
        <w:rPr>
          <w:bCs/>
          <w:color w:val="000000" w:themeColor="text1"/>
          <w:sz w:val="28"/>
          <w:szCs w:val="28"/>
          <w:lang w:eastAsia="ru-RU"/>
        </w:rPr>
        <w:t>inspections</w:t>
      </w:r>
      <w:proofErr w:type="spellEnd"/>
      <w:r w:rsidR="00C61447" w:rsidRPr="00472CAC">
        <w:rPr>
          <w:bCs/>
          <w:color w:val="000000" w:themeColor="text1"/>
          <w:sz w:val="28"/>
          <w:szCs w:val="28"/>
          <w:lang w:val="uk-UA" w:eastAsia="ru-RU"/>
        </w:rPr>
        <w:t>.</w:t>
      </w:r>
      <w:proofErr w:type="spellStart"/>
      <w:r w:rsidR="00C61447" w:rsidRPr="00472CAC">
        <w:rPr>
          <w:bCs/>
          <w:color w:val="000000" w:themeColor="text1"/>
          <w:sz w:val="28"/>
          <w:szCs w:val="28"/>
          <w:lang w:eastAsia="ru-RU"/>
        </w:rPr>
        <w:t>gov</w:t>
      </w:r>
      <w:proofErr w:type="spellEnd"/>
      <w:r w:rsidR="00C61447" w:rsidRPr="00472CAC">
        <w:rPr>
          <w:bCs/>
          <w:color w:val="000000" w:themeColor="text1"/>
          <w:sz w:val="28"/>
          <w:szCs w:val="28"/>
          <w:lang w:val="uk-UA" w:eastAsia="ru-RU"/>
        </w:rPr>
        <w:t>.</w:t>
      </w:r>
      <w:proofErr w:type="spellStart"/>
      <w:r w:rsidR="00C61447" w:rsidRPr="00472CAC">
        <w:rPr>
          <w:bCs/>
          <w:color w:val="000000" w:themeColor="text1"/>
          <w:sz w:val="28"/>
          <w:szCs w:val="28"/>
          <w:lang w:eastAsia="ru-RU"/>
        </w:rPr>
        <w:t>ua</w:t>
      </w:r>
      <w:proofErr w:type="spellEnd"/>
      <w:r w:rsidR="00C61447" w:rsidRPr="00472CAC">
        <w:rPr>
          <w:bCs/>
          <w:color w:val="000000" w:themeColor="text1"/>
          <w:sz w:val="28"/>
          <w:szCs w:val="28"/>
          <w:lang w:val="uk-UA" w:eastAsia="ru-RU"/>
        </w:rPr>
        <w:t xml:space="preserve">), та пов’язаних із виконанням </w:t>
      </w:r>
      <w:r w:rsidR="00BE210A" w:rsidRPr="00472CAC">
        <w:rPr>
          <w:bCs/>
          <w:color w:val="000000" w:themeColor="text1"/>
          <w:sz w:val="28"/>
          <w:szCs w:val="28"/>
          <w:lang w:val="uk-UA" w:eastAsia="ru-RU"/>
        </w:rPr>
        <w:t>вимог</w:t>
      </w:r>
      <w:r w:rsidR="00C61447" w:rsidRPr="00472CAC">
        <w:rPr>
          <w:bCs/>
          <w:color w:val="000000" w:themeColor="text1"/>
          <w:sz w:val="28"/>
          <w:szCs w:val="28"/>
          <w:lang w:val="uk-UA" w:eastAsia="ru-RU"/>
        </w:rPr>
        <w:t xml:space="preserve"> чинного Положення щодо процедури погодження та затвердження </w:t>
      </w:r>
      <w:proofErr w:type="spellStart"/>
      <w:r w:rsidR="00C61447" w:rsidRPr="00472CAC">
        <w:rPr>
          <w:bCs/>
          <w:color w:val="000000" w:themeColor="text1"/>
          <w:sz w:val="28"/>
          <w:szCs w:val="28"/>
          <w:lang w:val="uk-UA" w:eastAsia="ru-RU"/>
        </w:rPr>
        <w:t>п</w:t>
      </w:r>
      <w:r w:rsidR="00AF10BB" w:rsidRPr="00472CAC">
        <w:rPr>
          <w:bCs/>
          <w:color w:val="000000" w:themeColor="text1"/>
          <w:sz w:val="28"/>
          <w:szCs w:val="28"/>
          <w:lang w:val="uk-UA" w:eastAsia="ru-RU"/>
        </w:rPr>
        <w:t>роєктів</w:t>
      </w:r>
      <w:proofErr w:type="spellEnd"/>
      <w:r w:rsidR="00AF10BB" w:rsidRPr="00472CAC">
        <w:rPr>
          <w:bCs/>
          <w:color w:val="000000" w:themeColor="text1"/>
          <w:sz w:val="28"/>
          <w:szCs w:val="28"/>
          <w:lang w:val="uk-UA" w:eastAsia="ru-RU"/>
        </w:rPr>
        <w:t xml:space="preserve"> дослідно-промислової </w:t>
      </w:r>
      <w:r w:rsidR="00C227F3" w:rsidRPr="00472CAC">
        <w:rPr>
          <w:bCs/>
          <w:color w:val="000000" w:themeColor="text1"/>
          <w:sz w:val="28"/>
          <w:szCs w:val="28"/>
          <w:lang w:val="uk-UA" w:eastAsia="ru-RU"/>
        </w:rPr>
        <w:t xml:space="preserve"> розробки родовищ</w:t>
      </w:r>
      <w:r w:rsidR="00C61447" w:rsidRPr="00472CAC">
        <w:rPr>
          <w:bCs/>
          <w:color w:val="000000" w:themeColor="text1"/>
          <w:sz w:val="28"/>
          <w:szCs w:val="28"/>
          <w:lang w:val="uk-UA" w:eastAsia="ru-RU"/>
        </w:rPr>
        <w:t>.</w:t>
      </w:r>
    </w:p>
    <w:p w:rsidR="00C61447" w:rsidRPr="00472CAC" w:rsidRDefault="00C61447" w:rsidP="00C61447">
      <w:pPr>
        <w:widowControl w:val="0"/>
        <w:tabs>
          <w:tab w:val="left" w:pos="990"/>
        </w:tabs>
        <w:spacing w:after="120"/>
        <w:jc w:val="both"/>
        <w:rPr>
          <w:rFonts w:eastAsia="Times New Roman"/>
          <w:bCs/>
          <w:color w:val="000000" w:themeColor="text1"/>
          <w:sz w:val="28"/>
          <w:szCs w:val="28"/>
          <w:lang w:val="uk-UA" w:eastAsia="ru-RU"/>
        </w:rPr>
      </w:pPr>
    </w:p>
    <w:p w:rsidR="00E24DF2" w:rsidRPr="00472CAC" w:rsidRDefault="00E24DF2" w:rsidP="00052BB9">
      <w:pPr>
        <w:widowControl w:val="0"/>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w:t>
      </w:r>
      <w:r w:rsidR="00DA1178" w:rsidRPr="00472CAC">
        <w:rPr>
          <w:color w:val="000000" w:themeColor="text1"/>
          <w:sz w:val="28"/>
          <w:szCs w:val="28"/>
        </w:rPr>
        <w:t>ся</w:t>
      </w:r>
      <w:proofErr w:type="spellEnd"/>
      <w:r w:rsidR="00DA1178" w:rsidRPr="00472CAC">
        <w:rPr>
          <w:color w:val="000000" w:themeColor="text1"/>
          <w:sz w:val="28"/>
          <w:szCs w:val="28"/>
        </w:rPr>
        <w:t xml:space="preserve"> шляхом </w:t>
      </w:r>
      <w:proofErr w:type="spellStart"/>
      <w:r w:rsidR="00DA1178" w:rsidRPr="00472CAC">
        <w:rPr>
          <w:color w:val="000000" w:themeColor="text1"/>
          <w:sz w:val="28"/>
          <w:szCs w:val="28"/>
        </w:rPr>
        <w:t>проведення</w:t>
      </w:r>
      <w:proofErr w:type="spellEnd"/>
      <w:r w:rsidR="00DA1178" w:rsidRPr="00472CAC">
        <w:rPr>
          <w:color w:val="000000" w:themeColor="text1"/>
          <w:sz w:val="28"/>
          <w:szCs w:val="28"/>
        </w:rPr>
        <w:t xml:space="preserve"> базового</w:t>
      </w:r>
      <w:r w:rsidR="00DA1178" w:rsidRPr="00472CAC">
        <w:rPr>
          <w:color w:val="000000" w:themeColor="text1"/>
          <w:sz w:val="28"/>
          <w:szCs w:val="28"/>
          <w:lang w:val="uk-UA"/>
        </w:rPr>
        <w:t>,</w:t>
      </w:r>
      <w:r w:rsidRPr="00472CAC">
        <w:rPr>
          <w:color w:val="000000" w:themeColor="text1"/>
          <w:sz w:val="28"/>
          <w:szCs w:val="28"/>
        </w:rPr>
        <w:t xml:space="preserve"> повторного та </w:t>
      </w:r>
      <w:proofErr w:type="spellStart"/>
      <w:r w:rsidRPr="00472CAC">
        <w:rPr>
          <w:color w:val="000000" w:themeColor="text1"/>
          <w:sz w:val="28"/>
          <w:szCs w:val="28"/>
        </w:rPr>
        <w:t>періодичного</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відстежень</w:t>
      </w:r>
      <w:proofErr w:type="spellEnd"/>
      <w:r w:rsidRPr="00472CAC">
        <w:rPr>
          <w:color w:val="000000" w:themeColor="text1"/>
          <w:sz w:val="28"/>
          <w:szCs w:val="28"/>
        </w:rPr>
        <w:t xml:space="preserve"> </w:t>
      </w:r>
      <w:proofErr w:type="spellStart"/>
      <w:r w:rsidRPr="00472CAC">
        <w:rPr>
          <w:color w:val="000000" w:themeColor="text1"/>
          <w:sz w:val="28"/>
          <w:szCs w:val="28"/>
        </w:rPr>
        <w:t>статистичних</w:t>
      </w:r>
      <w:proofErr w:type="spellEnd"/>
      <w:r w:rsidRPr="00472CAC">
        <w:rPr>
          <w:color w:val="000000" w:themeColor="text1"/>
          <w:sz w:val="28"/>
          <w:szCs w:val="28"/>
        </w:rPr>
        <w:t xml:space="preserve"> </w:t>
      </w:r>
      <w:proofErr w:type="spellStart"/>
      <w:r w:rsidRPr="00472CAC">
        <w:rPr>
          <w:color w:val="000000" w:themeColor="text1"/>
          <w:sz w:val="28"/>
          <w:szCs w:val="28"/>
        </w:rPr>
        <w:t>показників</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акта, </w:t>
      </w:r>
      <w:proofErr w:type="spellStart"/>
      <w:r w:rsidRPr="00472CAC">
        <w:rPr>
          <w:color w:val="000000" w:themeColor="text1"/>
          <w:sz w:val="28"/>
          <w:szCs w:val="28"/>
        </w:rPr>
        <w:t>визначених</w:t>
      </w:r>
      <w:proofErr w:type="spellEnd"/>
      <w:r w:rsidRPr="00472CAC">
        <w:rPr>
          <w:color w:val="000000" w:themeColor="text1"/>
          <w:sz w:val="28"/>
          <w:szCs w:val="28"/>
        </w:rPr>
        <w:t xml:space="preserve"> </w:t>
      </w:r>
      <w:proofErr w:type="spellStart"/>
      <w:r w:rsidRPr="00472CAC">
        <w:rPr>
          <w:color w:val="000000" w:themeColor="text1"/>
          <w:sz w:val="28"/>
          <w:szCs w:val="28"/>
        </w:rPr>
        <w:t>під</w:t>
      </w:r>
      <w:proofErr w:type="spellEnd"/>
      <w:r w:rsidRPr="00472CAC">
        <w:rPr>
          <w:color w:val="000000" w:themeColor="text1"/>
          <w:sz w:val="28"/>
          <w:szCs w:val="28"/>
        </w:rPr>
        <w:t xml:space="preserve"> час </w:t>
      </w:r>
      <w:proofErr w:type="spellStart"/>
      <w:r w:rsidRPr="00472CAC">
        <w:rPr>
          <w:color w:val="000000" w:themeColor="text1"/>
          <w:sz w:val="28"/>
          <w:szCs w:val="28"/>
        </w:rPr>
        <w:t>проведення</w:t>
      </w:r>
      <w:proofErr w:type="spellEnd"/>
      <w:r w:rsidRPr="00472CAC">
        <w:rPr>
          <w:color w:val="000000" w:themeColor="text1"/>
          <w:sz w:val="28"/>
          <w:szCs w:val="28"/>
        </w:rPr>
        <w:t xml:space="preserve"> </w:t>
      </w:r>
      <w:proofErr w:type="spellStart"/>
      <w:r w:rsidRPr="00472CAC">
        <w:rPr>
          <w:color w:val="000000" w:themeColor="text1"/>
          <w:sz w:val="28"/>
          <w:szCs w:val="28"/>
        </w:rPr>
        <w:t>аналізу</w:t>
      </w:r>
      <w:proofErr w:type="spellEnd"/>
      <w:r w:rsidRPr="00472CAC">
        <w:rPr>
          <w:color w:val="000000" w:themeColor="text1"/>
          <w:sz w:val="28"/>
          <w:szCs w:val="28"/>
        </w:rPr>
        <w:t xml:space="preserve"> </w:t>
      </w:r>
      <w:proofErr w:type="spellStart"/>
      <w:r w:rsidRPr="00472CAC">
        <w:rPr>
          <w:color w:val="000000" w:themeColor="text1"/>
          <w:sz w:val="28"/>
          <w:szCs w:val="28"/>
        </w:rPr>
        <w:t>впливу</w:t>
      </w:r>
      <w:proofErr w:type="spellEnd"/>
      <w:r w:rsidRPr="00472CAC">
        <w:rPr>
          <w:color w:val="000000" w:themeColor="text1"/>
          <w:sz w:val="28"/>
          <w:szCs w:val="28"/>
        </w:rPr>
        <w:t xml:space="preserve"> регуляторного акта. </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Базове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w:t>
      </w:r>
      <w:proofErr w:type="spellStart"/>
      <w:r w:rsidRPr="00472CAC">
        <w:rPr>
          <w:color w:val="000000" w:themeColor="text1"/>
          <w:sz w:val="28"/>
          <w:szCs w:val="28"/>
        </w:rPr>
        <w:t>цього</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здійснюватиметься</w:t>
      </w:r>
      <w:proofErr w:type="spellEnd"/>
      <w:r w:rsidRPr="00472CAC">
        <w:rPr>
          <w:color w:val="000000" w:themeColor="text1"/>
          <w:sz w:val="28"/>
          <w:szCs w:val="28"/>
        </w:rPr>
        <w:t xml:space="preserve"> через </w:t>
      </w:r>
      <w:r w:rsidR="00FE0E7C" w:rsidRPr="00472CAC">
        <w:rPr>
          <w:color w:val="000000" w:themeColor="text1"/>
          <w:sz w:val="28"/>
          <w:szCs w:val="28"/>
          <w:lang w:val="uk-UA"/>
        </w:rPr>
        <w:t>рік</w:t>
      </w:r>
      <w:r w:rsidRPr="00472CAC">
        <w:rPr>
          <w:color w:val="000000" w:themeColor="text1"/>
          <w:sz w:val="28"/>
          <w:szCs w:val="28"/>
        </w:rPr>
        <w:t xml:space="preserve"> </w:t>
      </w:r>
      <w:r w:rsidR="00FE0E7C" w:rsidRPr="00472CAC">
        <w:rPr>
          <w:color w:val="000000" w:themeColor="text1"/>
          <w:sz w:val="28"/>
          <w:szCs w:val="28"/>
          <w:lang w:val="uk-UA"/>
        </w:rPr>
        <w:t>після набрання ним чинності</w:t>
      </w:r>
      <w:r w:rsidRPr="00472CAC">
        <w:rPr>
          <w:color w:val="000000" w:themeColor="text1"/>
          <w:sz w:val="28"/>
          <w:szCs w:val="28"/>
        </w:rPr>
        <w:t xml:space="preserve">, </w:t>
      </w:r>
      <w:proofErr w:type="spellStart"/>
      <w:r w:rsidRPr="00472CAC">
        <w:rPr>
          <w:color w:val="000000" w:themeColor="text1"/>
          <w:sz w:val="28"/>
          <w:szCs w:val="28"/>
        </w:rPr>
        <w:t>оскільки</w:t>
      </w:r>
      <w:proofErr w:type="spellEnd"/>
      <w:r w:rsidRPr="00472CAC">
        <w:rPr>
          <w:color w:val="000000" w:themeColor="text1"/>
          <w:sz w:val="28"/>
          <w:szCs w:val="28"/>
        </w:rPr>
        <w:t xml:space="preserve"> для </w:t>
      </w:r>
      <w:proofErr w:type="spellStart"/>
      <w:r w:rsidRPr="00472CAC">
        <w:rPr>
          <w:color w:val="000000" w:themeColor="text1"/>
          <w:sz w:val="28"/>
          <w:szCs w:val="28"/>
        </w:rPr>
        <w:t>цього</w:t>
      </w:r>
      <w:proofErr w:type="spellEnd"/>
      <w:r w:rsidRPr="00472CAC">
        <w:rPr>
          <w:color w:val="000000" w:themeColor="text1"/>
          <w:sz w:val="28"/>
          <w:szCs w:val="28"/>
        </w:rPr>
        <w:t xml:space="preserve"> </w:t>
      </w:r>
      <w:proofErr w:type="spellStart"/>
      <w:r w:rsidRPr="00472CAC">
        <w:rPr>
          <w:color w:val="000000" w:themeColor="text1"/>
          <w:sz w:val="28"/>
          <w:szCs w:val="28"/>
        </w:rPr>
        <w:t>використовуватимуться</w:t>
      </w:r>
      <w:proofErr w:type="spellEnd"/>
      <w:r w:rsidRPr="00472CAC">
        <w:rPr>
          <w:color w:val="000000" w:themeColor="text1"/>
          <w:sz w:val="28"/>
          <w:szCs w:val="28"/>
        </w:rPr>
        <w:t xml:space="preserve"> </w:t>
      </w:r>
      <w:proofErr w:type="spellStart"/>
      <w:r w:rsidRPr="00472CAC">
        <w:rPr>
          <w:color w:val="000000" w:themeColor="text1"/>
          <w:sz w:val="28"/>
          <w:szCs w:val="28"/>
        </w:rPr>
        <w:t>виключно</w:t>
      </w:r>
      <w:proofErr w:type="spellEnd"/>
      <w:r w:rsidRPr="00472CAC">
        <w:rPr>
          <w:color w:val="000000" w:themeColor="text1"/>
          <w:sz w:val="28"/>
          <w:szCs w:val="28"/>
        </w:rPr>
        <w:t xml:space="preserve"> </w:t>
      </w:r>
      <w:proofErr w:type="spellStart"/>
      <w:r w:rsidRPr="00472CAC">
        <w:rPr>
          <w:color w:val="000000" w:themeColor="text1"/>
          <w:sz w:val="28"/>
          <w:szCs w:val="28"/>
        </w:rPr>
        <w:t>статистичні</w:t>
      </w:r>
      <w:proofErr w:type="spellEnd"/>
      <w:r w:rsidRPr="00472CAC">
        <w:rPr>
          <w:color w:val="000000" w:themeColor="text1"/>
          <w:sz w:val="28"/>
          <w:szCs w:val="28"/>
        </w:rPr>
        <w:t xml:space="preserve"> </w:t>
      </w:r>
      <w:proofErr w:type="spellStart"/>
      <w:r w:rsidRPr="00472CAC">
        <w:rPr>
          <w:color w:val="000000" w:themeColor="text1"/>
          <w:sz w:val="28"/>
          <w:szCs w:val="28"/>
        </w:rPr>
        <w:t>показники</w:t>
      </w:r>
      <w:proofErr w:type="spellEnd"/>
      <w:r w:rsidRPr="00472CAC">
        <w:rPr>
          <w:color w:val="000000" w:themeColor="text1"/>
          <w:sz w:val="28"/>
          <w:szCs w:val="28"/>
        </w:rPr>
        <w:t xml:space="preserve">. </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Повторне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здійснюватиметься</w:t>
      </w:r>
      <w:proofErr w:type="spellEnd"/>
      <w:r w:rsidRPr="00472CAC">
        <w:rPr>
          <w:color w:val="000000" w:themeColor="text1"/>
          <w:sz w:val="28"/>
          <w:szCs w:val="28"/>
        </w:rPr>
        <w:t xml:space="preserve"> через два роки з дня </w:t>
      </w:r>
      <w:proofErr w:type="spellStart"/>
      <w:r w:rsidRPr="00472CAC">
        <w:rPr>
          <w:color w:val="000000" w:themeColor="text1"/>
          <w:sz w:val="28"/>
          <w:szCs w:val="28"/>
        </w:rPr>
        <w:t>набрання</w:t>
      </w:r>
      <w:proofErr w:type="spellEnd"/>
      <w:r w:rsidRPr="00472CAC">
        <w:rPr>
          <w:color w:val="000000" w:themeColor="text1"/>
          <w:sz w:val="28"/>
          <w:szCs w:val="28"/>
        </w:rPr>
        <w:t xml:space="preserve"> </w:t>
      </w:r>
      <w:proofErr w:type="spellStart"/>
      <w:r w:rsidRPr="00472CAC">
        <w:rPr>
          <w:color w:val="000000" w:themeColor="text1"/>
          <w:sz w:val="28"/>
          <w:szCs w:val="28"/>
        </w:rPr>
        <w:t>чинності</w:t>
      </w:r>
      <w:proofErr w:type="spellEnd"/>
      <w:r w:rsidRPr="00472CAC">
        <w:rPr>
          <w:color w:val="000000" w:themeColor="text1"/>
          <w:sz w:val="28"/>
          <w:szCs w:val="28"/>
        </w:rPr>
        <w:t xml:space="preserve"> </w:t>
      </w:r>
      <w:proofErr w:type="spellStart"/>
      <w:r w:rsidRPr="00472CAC">
        <w:rPr>
          <w:color w:val="000000" w:themeColor="text1"/>
          <w:sz w:val="28"/>
          <w:szCs w:val="28"/>
        </w:rPr>
        <w:t>цим</w:t>
      </w:r>
      <w:proofErr w:type="spellEnd"/>
      <w:r w:rsidRPr="00472CAC">
        <w:rPr>
          <w:color w:val="000000" w:themeColor="text1"/>
          <w:sz w:val="28"/>
          <w:szCs w:val="28"/>
        </w:rPr>
        <w:t xml:space="preserve"> </w:t>
      </w:r>
      <w:proofErr w:type="spellStart"/>
      <w:r w:rsidRPr="00472CAC">
        <w:rPr>
          <w:color w:val="000000" w:themeColor="text1"/>
          <w:sz w:val="28"/>
          <w:szCs w:val="28"/>
        </w:rPr>
        <w:t>регуляторним</w:t>
      </w:r>
      <w:proofErr w:type="spellEnd"/>
      <w:r w:rsidRPr="00472CAC">
        <w:rPr>
          <w:color w:val="000000" w:themeColor="text1"/>
          <w:sz w:val="28"/>
          <w:szCs w:val="28"/>
        </w:rPr>
        <w:t xml:space="preserve"> актом. За результатами </w:t>
      </w:r>
      <w:proofErr w:type="spellStart"/>
      <w:r w:rsidRPr="00472CAC">
        <w:rPr>
          <w:color w:val="000000" w:themeColor="text1"/>
          <w:sz w:val="28"/>
          <w:szCs w:val="28"/>
        </w:rPr>
        <w:t>даного</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відбудеться</w:t>
      </w:r>
      <w:proofErr w:type="spellEnd"/>
      <w:r w:rsidRPr="00472CAC">
        <w:rPr>
          <w:color w:val="000000" w:themeColor="text1"/>
          <w:sz w:val="28"/>
          <w:szCs w:val="28"/>
        </w:rPr>
        <w:t xml:space="preserve"> </w:t>
      </w:r>
      <w:proofErr w:type="spellStart"/>
      <w:r w:rsidRPr="00472CAC">
        <w:rPr>
          <w:color w:val="000000" w:themeColor="text1"/>
          <w:sz w:val="28"/>
          <w:szCs w:val="28"/>
        </w:rPr>
        <w:t>порівняння</w:t>
      </w:r>
      <w:proofErr w:type="spellEnd"/>
      <w:r w:rsidRPr="00472CAC">
        <w:rPr>
          <w:color w:val="000000" w:themeColor="text1"/>
          <w:sz w:val="28"/>
          <w:szCs w:val="28"/>
        </w:rPr>
        <w:t xml:space="preserve"> </w:t>
      </w:r>
      <w:proofErr w:type="spellStart"/>
      <w:r w:rsidRPr="00472CAC">
        <w:rPr>
          <w:color w:val="000000" w:themeColor="text1"/>
          <w:sz w:val="28"/>
          <w:szCs w:val="28"/>
        </w:rPr>
        <w:t>показників</w:t>
      </w:r>
      <w:proofErr w:type="spellEnd"/>
      <w:r w:rsidRPr="00472CAC">
        <w:rPr>
          <w:color w:val="000000" w:themeColor="text1"/>
          <w:sz w:val="28"/>
          <w:szCs w:val="28"/>
        </w:rPr>
        <w:t xml:space="preserve"> базового та повторного </w:t>
      </w:r>
      <w:proofErr w:type="spellStart"/>
      <w:r w:rsidRPr="00472CAC">
        <w:rPr>
          <w:color w:val="000000" w:themeColor="text1"/>
          <w:sz w:val="28"/>
          <w:szCs w:val="28"/>
        </w:rPr>
        <w:t>відстеження</w:t>
      </w:r>
      <w:proofErr w:type="spellEnd"/>
      <w:r w:rsidRPr="00472CAC">
        <w:rPr>
          <w:color w:val="000000" w:themeColor="text1"/>
          <w:sz w:val="28"/>
          <w:szCs w:val="28"/>
        </w:rPr>
        <w:t>.</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Періодичне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буде </w:t>
      </w:r>
      <w:proofErr w:type="spellStart"/>
      <w:r w:rsidRPr="00472CAC">
        <w:rPr>
          <w:color w:val="000000" w:themeColor="text1"/>
          <w:sz w:val="28"/>
          <w:szCs w:val="28"/>
        </w:rPr>
        <w:t>здійснюватися</w:t>
      </w:r>
      <w:proofErr w:type="spellEnd"/>
      <w:r w:rsidRPr="00472CAC">
        <w:rPr>
          <w:color w:val="000000" w:themeColor="text1"/>
          <w:sz w:val="28"/>
          <w:szCs w:val="28"/>
        </w:rPr>
        <w:t xml:space="preserve"> один раз на </w:t>
      </w:r>
      <w:proofErr w:type="spellStart"/>
      <w:r w:rsidRPr="00472CAC">
        <w:rPr>
          <w:color w:val="000000" w:themeColor="text1"/>
          <w:sz w:val="28"/>
          <w:szCs w:val="28"/>
        </w:rPr>
        <w:t>кожні</w:t>
      </w:r>
      <w:proofErr w:type="spellEnd"/>
      <w:r w:rsidRPr="00472CAC">
        <w:rPr>
          <w:color w:val="000000" w:themeColor="text1"/>
          <w:sz w:val="28"/>
          <w:szCs w:val="28"/>
        </w:rPr>
        <w:t xml:space="preserve"> три роки</w:t>
      </w:r>
      <w:r w:rsidR="00DA1178" w:rsidRPr="00472CAC">
        <w:rPr>
          <w:color w:val="000000" w:themeColor="text1"/>
          <w:sz w:val="28"/>
          <w:szCs w:val="28"/>
          <w:lang w:val="uk-UA"/>
        </w:rPr>
        <w:t>,</w:t>
      </w:r>
      <w:r w:rsidRPr="00472CAC">
        <w:rPr>
          <w:color w:val="000000" w:themeColor="text1"/>
          <w:sz w:val="28"/>
          <w:szCs w:val="28"/>
        </w:rPr>
        <w:t xml:space="preserve"> </w:t>
      </w:r>
      <w:proofErr w:type="spellStart"/>
      <w:r w:rsidRPr="00472CAC">
        <w:rPr>
          <w:color w:val="000000" w:themeColor="text1"/>
          <w:sz w:val="28"/>
          <w:szCs w:val="28"/>
        </w:rPr>
        <w:t>починаючи</w:t>
      </w:r>
      <w:proofErr w:type="spellEnd"/>
      <w:r w:rsidRPr="00472CAC">
        <w:rPr>
          <w:color w:val="000000" w:themeColor="text1"/>
          <w:sz w:val="28"/>
          <w:szCs w:val="28"/>
        </w:rPr>
        <w:t xml:space="preserve"> з дня </w:t>
      </w:r>
      <w:proofErr w:type="spellStart"/>
      <w:r w:rsidRPr="00472CAC">
        <w:rPr>
          <w:color w:val="000000" w:themeColor="text1"/>
          <w:sz w:val="28"/>
          <w:szCs w:val="28"/>
        </w:rPr>
        <w:t>закінчення</w:t>
      </w:r>
      <w:proofErr w:type="spellEnd"/>
      <w:r w:rsidRPr="00472CAC">
        <w:rPr>
          <w:color w:val="000000" w:themeColor="text1"/>
          <w:sz w:val="28"/>
          <w:szCs w:val="28"/>
        </w:rPr>
        <w:t xml:space="preserve"> </w:t>
      </w:r>
      <w:proofErr w:type="spellStart"/>
      <w:r w:rsidRPr="00472CAC">
        <w:rPr>
          <w:color w:val="000000" w:themeColor="text1"/>
          <w:sz w:val="28"/>
          <w:szCs w:val="28"/>
        </w:rPr>
        <w:t>заходів</w:t>
      </w:r>
      <w:proofErr w:type="spellEnd"/>
      <w:r w:rsidRPr="00472CAC">
        <w:rPr>
          <w:color w:val="000000" w:themeColor="text1"/>
          <w:sz w:val="28"/>
          <w:szCs w:val="28"/>
        </w:rPr>
        <w:t xml:space="preserve"> з повторного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w:t>
      </w:r>
      <w:proofErr w:type="spellStart"/>
      <w:r w:rsidRPr="00472CAC">
        <w:rPr>
          <w:color w:val="000000" w:themeColor="text1"/>
          <w:sz w:val="28"/>
          <w:szCs w:val="28"/>
        </w:rPr>
        <w:t>цього</w:t>
      </w:r>
      <w:proofErr w:type="spellEnd"/>
      <w:r w:rsidRPr="00472CAC">
        <w:rPr>
          <w:color w:val="000000" w:themeColor="text1"/>
          <w:sz w:val="28"/>
          <w:szCs w:val="28"/>
        </w:rPr>
        <w:t xml:space="preserve"> акта.</w:t>
      </w:r>
    </w:p>
    <w:p w:rsidR="00E24DF2" w:rsidRPr="00472CAC" w:rsidRDefault="00E24DF2" w:rsidP="00E24DF2">
      <w:pPr>
        <w:widowControl w:val="0"/>
        <w:tabs>
          <w:tab w:val="left" w:pos="990"/>
        </w:tabs>
        <w:ind w:firstLine="709"/>
        <w:jc w:val="both"/>
        <w:rPr>
          <w:color w:val="000000" w:themeColor="text1"/>
          <w:sz w:val="28"/>
          <w:szCs w:val="28"/>
        </w:rPr>
      </w:pPr>
      <w:r w:rsidRPr="00472CAC">
        <w:rPr>
          <w:color w:val="000000" w:themeColor="text1"/>
          <w:sz w:val="28"/>
          <w:szCs w:val="28"/>
        </w:rPr>
        <w:t xml:space="preserve">У </w:t>
      </w:r>
      <w:proofErr w:type="spellStart"/>
      <w:r w:rsidRPr="00472CAC">
        <w:rPr>
          <w:color w:val="000000" w:themeColor="text1"/>
          <w:sz w:val="28"/>
          <w:szCs w:val="28"/>
        </w:rPr>
        <w:t>разі</w:t>
      </w:r>
      <w:proofErr w:type="spellEnd"/>
      <w:r w:rsidRPr="00472CAC">
        <w:rPr>
          <w:color w:val="000000" w:themeColor="text1"/>
          <w:sz w:val="28"/>
          <w:szCs w:val="28"/>
        </w:rPr>
        <w:t xml:space="preserve"> </w:t>
      </w:r>
      <w:proofErr w:type="spellStart"/>
      <w:r w:rsidRPr="00472CAC">
        <w:rPr>
          <w:color w:val="000000" w:themeColor="text1"/>
          <w:sz w:val="28"/>
          <w:szCs w:val="28"/>
        </w:rPr>
        <w:t>надходження</w:t>
      </w:r>
      <w:proofErr w:type="spellEnd"/>
      <w:r w:rsidRPr="00472CAC">
        <w:rPr>
          <w:color w:val="000000" w:themeColor="text1"/>
          <w:sz w:val="28"/>
          <w:szCs w:val="28"/>
        </w:rPr>
        <w:t xml:space="preserve"> </w:t>
      </w:r>
      <w:proofErr w:type="spellStart"/>
      <w:r w:rsidRPr="00472CAC">
        <w:rPr>
          <w:color w:val="000000" w:themeColor="text1"/>
          <w:sz w:val="28"/>
          <w:szCs w:val="28"/>
        </w:rPr>
        <w:t>пропозицій</w:t>
      </w:r>
      <w:proofErr w:type="spellEnd"/>
      <w:r w:rsidRPr="00472CAC">
        <w:rPr>
          <w:color w:val="000000" w:themeColor="text1"/>
          <w:sz w:val="28"/>
          <w:szCs w:val="28"/>
        </w:rPr>
        <w:t xml:space="preserve"> та </w:t>
      </w:r>
      <w:proofErr w:type="spellStart"/>
      <w:r w:rsidRPr="00472CAC">
        <w:rPr>
          <w:color w:val="000000" w:themeColor="text1"/>
          <w:sz w:val="28"/>
          <w:szCs w:val="28"/>
        </w:rPr>
        <w:t>зауважень</w:t>
      </w:r>
      <w:proofErr w:type="spellEnd"/>
      <w:r w:rsidRPr="00472CAC">
        <w:rPr>
          <w:color w:val="000000" w:themeColor="text1"/>
          <w:sz w:val="28"/>
          <w:szCs w:val="28"/>
        </w:rPr>
        <w:t xml:space="preserve"> </w:t>
      </w:r>
      <w:proofErr w:type="spellStart"/>
      <w:r w:rsidRPr="00472CAC">
        <w:rPr>
          <w:color w:val="000000" w:themeColor="text1"/>
          <w:sz w:val="28"/>
          <w:szCs w:val="28"/>
        </w:rPr>
        <w:t>щодо</w:t>
      </w:r>
      <w:proofErr w:type="spellEnd"/>
      <w:r w:rsidRPr="00472CAC">
        <w:rPr>
          <w:color w:val="000000" w:themeColor="text1"/>
          <w:sz w:val="28"/>
          <w:szCs w:val="28"/>
        </w:rPr>
        <w:t xml:space="preserve"> </w:t>
      </w:r>
      <w:proofErr w:type="spellStart"/>
      <w:r w:rsidRPr="00472CAC">
        <w:rPr>
          <w:color w:val="000000" w:themeColor="text1"/>
          <w:sz w:val="28"/>
          <w:szCs w:val="28"/>
        </w:rPr>
        <w:t>вирішення</w:t>
      </w:r>
      <w:proofErr w:type="spellEnd"/>
      <w:r w:rsidRPr="00472CAC">
        <w:rPr>
          <w:color w:val="000000" w:themeColor="text1"/>
          <w:sz w:val="28"/>
          <w:szCs w:val="28"/>
        </w:rPr>
        <w:t xml:space="preserve"> </w:t>
      </w:r>
      <w:proofErr w:type="spellStart"/>
      <w:r w:rsidRPr="00472CAC">
        <w:rPr>
          <w:color w:val="000000" w:themeColor="text1"/>
          <w:sz w:val="28"/>
          <w:szCs w:val="28"/>
        </w:rPr>
        <w:t>неврегульованих</w:t>
      </w:r>
      <w:proofErr w:type="spellEnd"/>
      <w:r w:rsidRPr="00472CAC">
        <w:rPr>
          <w:color w:val="000000" w:themeColor="text1"/>
          <w:sz w:val="28"/>
          <w:szCs w:val="28"/>
        </w:rPr>
        <w:t xml:space="preserve"> </w:t>
      </w:r>
      <w:proofErr w:type="spellStart"/>
      <w:r w:rsidRPr="00472CAC">
        <w:rPr>
          <w:color w:val="000000" w:themeColor="text1"/>
          <w:sz w:val="28"/>
          <w:szCs w:val="28"/>
        </w:rPr>
        <w:t>або</w:t>
      </w:r>
      <w:proofErr w:type="spellEnd"/>
      <w:r w:rsidRPr="00472CAC">
        <w:rPr>
          <w:color w:val="000000" w:themeColor="text1"/>
          <w:sz w:val="28"/>
          <w:szCs w:val="28"/>
        </w:rPr>
        <w:t xml:space="preserve"> </w:t>
      </w:r>
      <w:proofErr w:type="spellStart"/>
      <w:r w:rsidRPr="00472CAC">
        <w:rPr>
          <w:color w:val="000000" w:themeColor="text1"/>
          <w:sz w:val="28"/>
          <w:szCs w:val="28"/>
        </w:rPr>
        <w:t>про</w:t>
      </w:r>
      <w:r w:rsidR="00D93249" w:rsidRPr="00472CAC">
        <w:rPr>
          <w:color w:val="000000" w:themeColor="text1"/>
          <w:sz w:val="28"/>
          <w:szCs w:val="28"/>
        </w:rPr>
        <w:t>блемних</w:t>
      </w:r>
      <w:proofErr w:type="spellEnd"/>
      <w:r w:rsidR="00D93249" w:rsidRPr="00472CAC">
        <w:rPr>
          <w:color w:val="000000" w:themeColor="text1"/>
          <w:sz w:val="28"/>
          <w:szCs w:val="28"/>
        </w:rPr>
        <w:t xml:space="preserve"> </w:t>
      </w:r>
      <w:proofErr w:type="spellStart"/>
      <w:r w:rsidR="00D93249" w:rsidRPr="00472CAC">
        <w:rPr>
          <w:color w:val="000000" w:themeColor="text1"/>
          <w:sz w:val="28"/>
          <w:szCs w:val="28"/>
        </w:rPr>
        <w:t>питань</w:t>
      </w:r>
      <w:proofErr w:type="spellEnd"/>
      <w:r w:rsidR="00D93249" w:rsidRPr="00472CAC">
        <w:rPr>
          <w:color w:val="000000" w:themeColor="text1"/>
          <w:sz w:val="28"/>
          <w:szCs w:val="28"/>
        </w:rPr>
        <w:t xml:space="preserve"> буде </w:t>
      </w:r>
      <w:proofErr w:type="spellStart"/>
      <w:r w:rsidR="00D93249" w:rsidRPr="00472CAC">
        <w:rPr>
          <w:color w:val="000000" w:themeColor="text1"/>
          <w:sz w:val="28"/>
          <w:szCs w:val="28"/>
        </w:rPr>
        <w:t>розглядатися</w:t>
      </w:r>
      <w:proofErr w:type="spellEnd"/>
      <w:r w:rsidRPr="00472CAC">
        <w:rPr>
          <w:color w:val="000000" w:themeColor="text1"/>
          <w:sz w:val="28"/>
          <w:szCs w:val="28"/>
        </w:rPr>
        <w:t xml:space="preserve"> </w:t>
      </w:r>
      <w:proofErr w:type="spellStart"/>
      <w:r w:rsidRPr="00472CAC">
        <w:rPr>
          <w:color w:val="000000" w:themeColor="text1"/>
          <w:sz w:val="28"/>
          <w:szCs w:val="28"/>
        </w:rPr>
        <w:t>необхідність</w:t>
      </w:r>
      <w:proofErr w:type="spellEnd"/>
      <w:r w:rsidRPr="00472CAC">
        <w:rPr>
          <w:color w:val="000000" w:themeColor="text1"/>
          <w:sz w:val="28"/>
          <w:szCs w:val="28"/>
        </w:rPr>
        <w:t xml:space="preserve"> </w:t>
      </w:r>
      <w:proofErr w:type="spellStart"/>
      <w:r w:rsidRPr="00472CAC">
        <w:rPr>
          <w:color w:val="000000" w:themeColor="text1"/>
          <w:sz w:val="28"/>
          <w:szCs w:val="28"/>
        </w:rPr>
        <w:t>внесення</w:t>
      </w:r>
      <w:proofErr w:type="spellEnd"/>
      <w:r w:rsidRPr="00472CAC">
        <w:rPr>
          <w:color w:val="000000" w:themeColor="text1"/>
          <w:sz w:val="28"/>
          <w:szCs w:val="28"/>
        </w:rPr>
        <w:t xml:space="preserve"> </w:t>
      </w:r>
      <w:proofErr w:type="spellStart"/>
      <w:r w:rsidRPr="00472CAC">
        <w:rPr>
          <w:color w:val="000000" w:themeColor="text1"/>
          <w:sz w:val="28"/>
          <w:szCs w:val="28"/>
        </w:rPr>
        <w:t>відповідних</w:t>
      </w:r>
      <w:proofErr w:type="spellEnd"/>
      <w:r w:rsidRPr="00472CAC">
        <w:rPr>
          <w:color w:val="000000" w:themeColor="text1"/>
          <w:sz w:val="28"/>
          <w:szCs w:val="28"/>
        </w:rPr>
        <w:t xml:space="preserve"> </w:t>
      </w:r>
      <w:proofErr w:type="spellStart"/>
      <w:r w:rsidRPr="00472CAC">
        <w:rPr>
          <w:color w:val="000000" w:themeColor="text1"/>
          <w:sz w:val="28"/>
          <w:szCs w:val="28"/>
        </w:rPr>
        <w:t>змін</w:t>
      </w:r>
      <w:proofErr w:type="spellEnd"/>
      <w:r w:rsidRPr="00472CAC">
        <w:rPr>
          <w:color w:val="000000" w:themeColor="text1"/>
          <w:sz w:val="28"/>
          <w:szCs w:val="28"/>
        </w:rPr>
        <w:t>.</w:t>
      </w:r>
    </w:p>
    <w:p w:rsidR="00E24DF2" w:rsidRPr="00472CAC" w:rsidRDefault="00E24DF2" w:rsidP="00E24DF2">
      <w:pPr>
        <w:widowControl w:val="0"/>
        <w:tabs>
          <w:tab w:val="left" w:pos="990"/>
        </w:tabs>
        <w:ind w:firstLine="709"/>
        <w:jc w:val="both"/>
        <w:rPr>
          <w:color w:val="000000" w:themeColor="text1"/>
          <w:sz w:val="28"/>
          <w:szCs w:val="28"/>
          <w:lang w:val="uk-UA"/>
        </w:rPr>
      </w:pP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буде </w:t>
      </w:r>
      <w:proofErr w:type="spellStart"/>
      <w:r w:rsidRPr="00472CAC">
        <w:rPr>
          <w:color w:val="000000" w:themeColor="text1"/>
          <w:sz w:val="28"/>
          <w:szCs w:val="28"/>
        </w:rPr>
        <w:t>здійснювати</w:t>
      </w:r>
      <w:proofErr w:type="spellEnd"/>
      <w:r w:rsidRPr="00472CAC">
        <w:rPr>
          <w:color w:val="000000" w:themeColor="text1"/>
          <w:sz w:val="28"/>
          <w:szCs w:val="28"/>
        </w:rPr>
        <w:t xml:space="preserve"> </w:t>
      </w:r>
      <w:proofErr w:type="spellStart"/>
      <w:r w:rsidRPr="00472CAC">
        <w:rPr>
          <w:color w:val="000000" w:themeColor="text1"/>
          <w:sz w:val="28"/>
          <w:szCs w:val="28"/>
        </w:rPr>
        <w:t>Міністерство</w:t>
      </w:r>
      <w:proofErr w:type="spellEnd"/>
      <w:r w:rsidRPr="00472CAC">
        <w:rPr>
          <w:color w:val="000000" w:themeColor="text1"/>
          <w:sz w:val="28"/>
          <w:szCs w:val="28"/>
        </w:rPr>
        <w:t xml:space="preserve"> </w:t>
      </w:r>
      <w:proofErr w:type="spellStart"/>
      <w:r w:rsidRPr="00472CAC">
        <w:rPr>
          <w:color w:val="000000" w:themeColor="text1"/>
          <w:sz w:val="28"/>
          <w:szCs w:val="28"/>
        </w:rPr>
        <w:t>захисту</w:t>
      </w:r>
      <w:proofErr w:type="spellEnd"/>
      <w:r w:rsidRPr="00472CAC">
        <w:rPr>
          <w:color w:val="000000" w:themeColor="text1"/>
          <w:sz w:val="28"/>
          <w:szCs w:val="28"/>
        </w:rPr>
        <w:t xml:space="preserve"> </w:t>
      </w:r>
      <w:proofErr w:type="spellStart"/>
      <w:r w:rsidRPr="00472CAC">
        <w:rPr>
          <w:color w:val="000000" w:themeColor="text1"/>
          <w:sz w:val="28"/>
          <w:szCs w:val="28"/>
        </w:rPr>
        <w:t>довкілля</w:t>
      </w:r>
      <w:proofErr w:type="spellEnd"/>
      <w:r w:rsidRPr="00472CAC">
        <w:rPr>
          <w:color w:val="000000" w:themeColor="text1"/>
          <w:sz w:val="28"/>
          <w:szCs w:val="28"/>
        </w:rPr>
        <w:t xml:space="preserve"> та </w:t>
      </w:r>
      <w:proofErr w:type="spellStart"/>
      <w:r w:rsidRPr="00472CAC">
        <w:rPr>
          <w:color w:val="000000" w:themeColor="text1"/>
          <w:sz w:val="28"/>
          <w:szCs w:val="28"/>
        </w:rPr>
        <w:t>природних</w:t>
      </w:r>
      <w:proofErr w:type="spellEnd"/>
      <w:r w:rsidRPr="00472CAC">
        <w:rPr>
          <w:color w:val="000000" w:themeColor="text1"/>
          <w:sz w:val="28"/>
          <w:szCs w:val="28"/>
        </w:rPr>
        <w:t xml:space="preserve"> </w:t>
      </w:r>
      <w:proofErr w:type="spellStart"/>
      <w:r w:rsidRPr="00472CAC">
        <w:rPr>
          <w:color w:val="000000" w:themeColor="text1"/>
          <w:sz w:val="28"/>
          <w:szCs w:val="28"/>
        </w:rPr>
        <w:t>ресурсів</w:t>
      </w:r>
      <w:proofErr w:type="spellEnd"/>
      <w:r w:rsidRPr="00472CAC">
        <w:rPr>
          <w:color w:val="000000" w:themeColor="text1"/>
          <w:sz w:val="28"/>
          <w:szCs w:val="28"/>
        </w:rPr>
        <w:t xml:space="preserve"> </w:t>
      </w:r>
      <w:proofErr w:type="spellStart"/>
      <w:r w:rsidRPr="00472CAC">
        <w:rPr>
          <w:color w:val="000000" w:themeColor="text1"/>
          <w:sz w:val="28"/>
          <w:szCs w:val="28"/>
        </w:rPr>
        <w:t>України</w:t>
      </w:r>
      <w:proofErr w:type="spellEnd"/>
      <w:r w:rsidRPr="00472CAC">
        <w:rPr>
          <w:color w:val="000000" w:themeColor="text1"/>
          <w:sz w:val="28"/>
          <w:szCs w:val="28"/>
        </w:rPr>
        <w:t xml:space="preserve"> </w:t>
      </w:r>
      <w:proofErr w:type="spellStart"/>
      <w:r w:rsidRPr="00472CAC">
        <w:rPr>
          <w:color w:val="000000" w:themeColor="text1"/>
          <w:sz w:val="28"/>
          <w:szCs w:val="28"/>
        </w:rPr>
        <w:t>спільно</w:t>
      </w:r>
      <w:proofErr w:type="spellEnd"/>
      <w:r w:rsidRPr="00472CAC">
        <w:rPr>
          <w:color w:val="000000" w:themeColor="text1"/>
          <w:sz w:val="28"/>
          <w:szCs w:val="28"/>
        </w:rPr>
        <w:t xml:space="preserve"> з Державною службою </w:t>
      </w:r>
      <w:proofErr w:type="spellStart"/>
      <w:r w:rsidRPr="00472CAC">
        <w:rPr>
          <w:color w:val="000000" w:themeColor="text1"/>
          <w:sz w:val="28"/>
          <w:szCs w:val="28"/>
        </w:rPr>
        <w:t>геології</w:t>
      </w:r>
      <w:proofErr w:type="spellEnd"/>
      <w:r w:rsidRPr="00472CAC">
        <w:rPr>
          <w:color w:val="000000" w:themeColor="text1"/>
          <w:sz w:val="28"/>
          <w:szCs w:val="28"/>
        </w:rPr>
        <w:t xml:space="preserve"> та </w:t>
      </w:r>
      <w:proofErr w:type="spellStart"/>
      <w:r w:rsidRPr="00472CAC">
        <w:rPr>
          <w:color w:val="000000" w:themeColor="text1"/>
          <w:sz w:val="28"/>
          <w:szCs w:val="28"/>
        </w:rPr>
        <w:t>надр</w:t>
      </w:r>
      <w:proofErr w:type="spellEnd"/>
      <w:r w:rsidRPr="00472CAC">
        <w:rPr>
          <w:color w:val="000000" w:themeColor="text1"/>
          <w:sz w:val="28"/>
          <w:szCs w:val="28"/>
        </w:rPr>
        <w:t xml:space="preserve"> </w:t>
      </w:r>
      <w:proofErr w:type="spellStart"/>
      <w:r w:rsidRPr="00472CAC">
        <w:rPr>
          <w:color w:val="000000" w:themeColor="text1"/>
          <w:sz w:val="28"/>
          <w:szCs w:val="28"/>
        </w:rPr>
        <w:t>Ураїни</w:t>
      </w:r>
      <w:proofErr w:type="spellEnd"/>
      <w:r w:rsidRPr="00472CAC">
        <w:rPr>
          <w:color w:val="000000" w:themeColor="text1"/>
          <w:sz w:val="28"/>
          <w:szCs w:val="28"/>
        </w:rPr>
        <w:t xml:space="preserve"> </w:t>
      </w:r>
      <w:proofErr w:type="spellStart"/>
      <w:r w:rsidRPr="00472CAC">
        <w:rPr>
          <w:color w:val="000000" w:themeColor="text1"/>
          <w:sz w:val="28"/>
          <w:szCs w:val="28"/>
        </w:rPr>
        <w:t>протягом</w:t>
      </w:r>
      <w:proofErr w:type="spellEnd"/>
      <w:r w:rsidRPr="00472CAC">
        <w:rPr>
          <w:color w:val="000000" w:themeColor="text1"/>
          <w:sz w:val="28"/>
          <w:szCs w:val="28"/>
        </w:rPr>
        <w:t xml:space="preserve"> </w:t>
      </w:r>
      <w:proofErr w:type="spellStart"/>
      <w:r w:rsidRPr="00472CAC">
        <w:rPr>
          <w:color w:val="000000" w:themeColor="text1"/>
          <w:sz w:val="28"/>
          <w:szCs w:val="28"/>
        </w:rPr>
        <w:t>усього</w:t>
      </w:r>
      <w:proofErr w:type="spellEnd"/>
      <w:r w:rsidRPr="00472CAC">
        <w:rPr>
          <w:color w:val="000000" w:themeColor="text1"/>
          <w:sz w:val="28"/>
          <w:szCs w:val="28"/>
        </w:rPr>
        <w:t xml:space="preserve"> сроку </w:t>
      </w:r>
      <w:proofErr w:type="spellStart"/>
      <w:r w:rsidRPr="00472CAC">
        <w:rPr>
          <w:color w:val="000000" w:themeColor="text1"/>
          <w:sz w:val="28"/>
          <w:szCs w:val="28"/>
        </w:rPr>
        <w:t>його</w:t>
      </w:r>
      <w:proofErr w:type="spellEnd"/>
      <w:r w:rsidRPr="00472CAC">
        <w:rPr>
          <w:color w:val="000000" w:themeColor="text1"/>
          <w:sz w:val="28"/>
          <w:szCs w:val="28"/>
        </w:rPr>
        <w:t xml:space="preserve"> </w:t>
      </w:r>
      <w:proofErr w:type="spellStart"/>
      <w:r w:rsidRPr="00472CAC">
        <w:rPr>
          <w:color w:val="000000" w:themeColor="text1"/>
          <w:sz w:val="28"/>
          <w:szCs w:val="28"/>
        </w:rPr>
        <w:t>дії</w:t>
      </w:r>
      <w:proofErr w:type="spellEnd"/>
      <w:r w:rsidRPr="00472CAC">
        <w:rPr>
          <w:color w:val="000000" w:themeColor="text1"/>
          <w:sz w:val="28"/>
          <w:szCs w:val="28"/>
        </w:rPr>
        <w:t xml:space="preserve"> шляхом </w:t>
      </w:r>
      <w:proofErr w:type="spellStart"/>
      <w:r w:rsidRPr="00472CAC">
        <w:rPr>
          <w:color w:val="000000" w:themeColor="text1"/>
          <w:sz w:val="28"/>
          <w:szCs w:val="28"/>
        </w:rPr>
        <w:t>розгляду</w:t>
      </w:r>
      <w:proofErr w:type="spellEnd"/>
      <w:r w:rsidRPr="00472CAC">
        <w:rPr>
          <w:color w:val="000000" w:themeColor="text1"/>
          <w:sz w:val="28"/>
          <w:szCs w:val="28"/>
        </w:rPr>
        <w:t xml:space="preserve"> </w:t>
      </w:r>
      <w:proofErr w:type="spellStart"/>
      <w:r w:rsidRPr="00472CAC">
        <w:rPr>
          <w:color w:val="000000" w:themeColor="text1"/>
          <w:sz w:val="28"/>
          <w:szCs w:val="28"/>
        </w:rPr>
        <w:t>пропозицій</w:t>
      </w:r>
      <w:proofErr w:type="spellEnd"/>
      <w:r w:rsidRPr="00472CAC">
        <w:rPr>
          <w:color w:val="000000" w:themeColor="text1"/>
          <w:sz w:val="28"/>
          <w:szCs w:val="28"/>
        </w:rPr>
        <w:t xml:space="preserve"> та </w:t>
      </w:r>
      <w:proofErr w:type="spellStart"/>
      <w:r w:rsidRPr="00472CAC">
        <w:rPr>
          <w:color w:val="000000" w:themeColor="text1"/>
          <w:sz w:val="28"/>
          <w:szCs w:val="28"/>
        </w:rPr>
        <w:t>зауважень</w:t>
      </w:r>
      <w:proofErr w:type="spellEnd"/>
      <w:r w:rsidRPr="00472CAC">
        <w:rPr>
          <w:color w:val="000000" w:themeColor="text1"/>
          <w:sz w:val="28"/>
          <w:szCs w:val="28"/>
        </w:rPr>
        <w:t xml:space="preserve">, </w:t>
      </w:r>
      <w:proofErr w:type="spellStart"/>
      <w:r w:rsidRPr="00472CAC">
        <w:rPr>
          <w:color w:val="000000" w:themeColor="text1"/>
          <w:sz w:val="28"/>
          <w:szCs w:val="28"/>
        </w:rPr>
        <w:t>які</w:t>
      </w:r>
      <w:proofErr w:type="spellEnd"/>
      <w:r w:rsidRPr="00472CAC">
        <w:rPr>
          <w:color w:val="000000" w:themeColor="text1"/>
          <w:sz w:val="28"/>
          <w:szCs w:val="28"/>
        </w:rPr>
        <w:t xml:space="preserve"> </w:t>
      </w:r>
      <w:proofErr w:type="spellStart"/>
      <w:r w:rsidRPr="00472CAC">
        <w:rPr>
          <w:color w:val="000000" w:themeColor="text1"/>
          <w:sz w:val="28"/>
          <w:szCs w:val="28"/>
        </w:rPr>
        <w:t>надійдуть</w:t>
      </w:r>
      <w:proofErr w:type="spellEnd"/>
      <w:r w:rsidRPr="00472CAC">
        <w:rPr>
          <w:color w:val="000000" w:themeColor="text1"/>
          <w:sz w:val="28"/>
          <w:szCs w:val="28"/>
        </w:rPr>
        <w:t xml:space="preserve"> до </w:t>
      </w:r>
      <w:proofErr w:type="spellStart"/>
      <w:r w:rsidRPr="00472CAC">
        <w:rPr>
          <w:color w:val="000000" w:themeColor="text1"/>
          <w:sz w:val="28"/>
          <w:szCs w:val="28"/>
        </w:rPr>
        <w:t>нього</w:t>
      </w:r>
      <w:proofErr w:type="spellEnd"/>
      <w:r w:rsidRPr="00472CAC">
        <w:rPr>
          <w:color w:val="000000" w:themeColor="text1"/>
          <w:sz w:val="28"/>
          <w:szCs w:val="28"/>
        </w:rPr>
        <w:t>.</w:t>
      </w:r>
    </w:p>
    <w:p w:rsidR="00135531" w:rsidRPr="00472CAC" w:rsidRDefault="00135531" w:rsidP="00E24DF2">
      <w:pPr>
        <w:widowControl w:val="0"/>
        <w:tabs>
          <w:tab w:val="left" w:pos="990"/>
        </w:tabs>
        <w:ind w:left="270" w:firstLine="720"/>
        <w:jc w:val="both"/>
        <w:rPr>
          <w:color w:val="000000" w:themeColor="text1"/>
          <w:sz w:val="28"/>
          <w:szCs w:val="28"/>
          <w:lang w:val="uk-UA"/>
        </w:rPr>
      </w:pPr>
    </w:p>
    <w:p w:rsidR="00E24DF2" w:rsidRPr="00472CAC" w:rsidRDefault="00E24DF2" w:rsidP="00E24DF2">
      <w:pPr>
        <w:widowControl w:val="0"/>
        <w:tabs>
          <w:tab w:val="left" w:pos="990"/>
        </w:tabs>
        <w:ind w:left="270" w:firstLine="720"/>
        <w:jc w:val="both"/>
        <w:rPr>
          <w:color w:val="000000" w:themeColor="text1"/>
          <w:sz w:val="28"/>
          <w:szCs w:val="28"/>
          <w:lang w:val="uk-UA"/>
        </w:rPr>
      </w:pPr>
    </w:p>
    <w:p w:rsidR="00E24DF2" w:rsidRPr="00472CAC" w:rsidRDefault="00E24DF2" w:rsidP="00E24DF2">
      <w:pPr>
        <w:rPr>
          <w:rFonts w:eastAsia="Times New Roman"/>
          <w:b/>
          <w:color w:val="000000" w:themeColor="text1"/>
          <w:sz w:val="28"/>
          <w:szCs w:val="28"/>
          <w:lang w:val="uk-UA" w:eastAsia="ru-RU"/>
        </w:rPr>
      </w:pPr>
      <w:r w:rsidRPr="00472CAC">
        <w:rPr>
          <w:rFonts w:eastAsia="Times New Roman"/>
          <w:b/>
          <w:color w:val="000000" w:themeColor="text1"/>
          <w:sz w:val="28"/>
          <w:szCs w:val="28"/>
          <w:lang w:eastAsia="ru-RU"/>
        </w:rPr>
        <w:t xml:space="preserve">Голова </w:t>
      </w:r>
      <w:r w:rsidRPr="00472CAC">
        <w:rPr>
          <w:rFonts w:eastAsia="Times New Roman"/>
          <w:b/>
          <w:color w:val="000000" w:themeColor="text1"/>
          <w:sz w:val="28"/>
          <w:szCs w:val="28"/>
          <w:lang w:val="uk-UA" w:eastAsia="ru-RU"/>
        </w:rPr>
        <w:t xml:space="preserve">Державної служби </w:t>
      </w:r>
    </w:p>
    <w:p w:rsidR="00FA3F6D" w:rsidRPr="00472CAC" w:rsidRDefault="00E24DF2" w:rsidP="00E24DF2">
      <w:pP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геології та надр України</w:t>
      </w:r>
      <w:r w:rsidRPr="00472CAC">
        <w:rPr>
          <w:rFonts w:eastAsia="Times New Roman"/>
          <w:b/>
          <w:color w:val="000000" w:themeColor="text1"/>
          <w:sz w:val="28"/>
          <w:szCs w:val="28"/>
          <w:lang w:eastAsia="ru-RU"/>
        </w:rPr>
        <w:t xml:space="preserve">                                               </w:t>
      </w:r>
      <w:r w:rsidR="00E53527" w:rsidRPr="00472CAC">
        <w:rPr>
          <w:rFonts w:eastAsia="Times New Roman"/>
          <w:b/>
          <w:color w:val="000000" w:themeColor="text1"/>
          <w:sz w:val="28"/>
          <w:szCs w:val="28"/>
          <w:lang w:val="uk-UA" w:eastAsia="ru-RU"/>
        </w:rPr>
        <w:t xml:space="preserve">   </w:t>
      </w:r>
      <w:r w:rsidRPr="00472CAC">
        <w:rPr>
          <w:rFonts w:eastAsia="Times New Roman"/>
          <w:b/>
          <w:color w:val="000000" w:themeColor="text1"/>
          <w:sz w:val="28"/>
          <w:szCs w:val="28"/>
          <w:lang w:val="uk-UA" w:eastAsia="ru-RU"/>
        </w:rPr>
        <w:t xml:space="preserve">         Роман ОПІ</w:t>
      </w:r>
      <w:r w:rsidR="00E53527" w:rsidRPr="00472CAC">
        <w:rPr>
          <w:rFonts w:eastAsia="Times New Roman"/>
          <w:b/>
          <w:color w:val="000000" w:themeColor="text1"/>
          <w:sz w:val="28"/>
          <w:szCs w:val="28"/>
          <w:lang w:val="uk-UA" w:eastAsia="ru-RU"/>
        </w:rPr>
        <w:t>МАХ</w:t>
      </w:r>
    </w:p>
    <w:sectPr w:rsidR="00FA3F6D" w:rsidRPr="00472CAC" w:rsidSect="00D61AC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F4" w:rsidRDefault="002B4AF4" w:rsidP="00D61ACA">
      <w:r>
        <w:separator/>
      </w:r>
    </w:p>
  </w:endnote>
  <w:endnote w:type="continuationSeparator" w:id="0">
    <w:p w:rsidR="002B4AF4" w:rsidRDefault="002B4AF4"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F4" w:rsidRDefault="002B4AF4" w:rsidP="00D61ACA">
      <w:r>
        <w:separator/>
      </w:r>
    </w:p>
  </w:footnote>
  <w:footnote w:type="continuationSeparator" w:id="0">
    <w:p w:rsidR="002B4AF4" w:rsidRDefault="002B4AF4" w:rsidP="00D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sdtContent>
      <w:p w:rsidR="00D61ACA" w:rsidRPr="00CD418F" w:rsidRDefault="00D61ACA">
        <w:pPr>
          <w:pStyle w:val="aa"/>
          <w:jc w:val="center"/>
          <w:rPr>
            <w:sz w:val="28"/>
            <w:szCs w:val="28"/>
          </w:rPr>
        </w:pPr>
        <w:r w:rsidRPr="00CD418F">
          <w:rPr>
            <w:sz w:val="28"/>
            <w:szCs w:val="28"/>
          </w:rPr>
          <w:fldChar w:fldCharType="begin"/>
        </w:r>
        <w:r w:rsidRPr="00CD418F">
          <w:rPr>
            <w:sz w:val="28"/>
            <w:szCs w:val="28"/>
          </w:rPr>
          <w:instrText>PAGE   \* MERGEFORMAT</w:instrText>
        </w:r>
        <w:r w:rsidRPr="00CD418F">
          <w:rPr>
            <w:sz w:val="28"/>
            <w:szCs w:val="28"/>
          </w:rPr>
          <w:fldChar w:fldCharType="separate"/>
        </w:r>
        <w:r w:rsidR="00015372">
          <w:rPr>
            <w:noProof/>
            <w:sz w:val="28"/>
            <w:szCs w:val="28"/>
          </w:rPr>
          <w:t>14</w:t>
        </w:r>
        <w:r w:rsidRPr="00CD418F">
          <w:rPr>
            <w:sz w:val="28"/>
            <w:szCs w:val="28"/>
          </w:rPr>
          <w:fldChar w:fldCharType="end"/>
        </w:r>
      </w:p>
    </w:sdtContent>
  </w:sdt>
  <w:p w:rsidR="00D61ACA" w:rsidRDefault="00D61A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5"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7"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0"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2"/>
  </w:num>
  <w:num w:numId="2">
    <w:abstractNumId w:val="13"/>
  </w:num>
  <w:num w:numId="3">
    <w:abstractNumId w:val="8"/>
  </w:num>
  <w:num w:numId="4">
    <w:abstractNumId w:val="7"/>
  </w:num>
  <w:num w:numId="5">
    <w:abstractNumId w:val="4"/>
  </w:num>
  <w:num w:numId="6">
    <w:abstractNumId w:val="9"/>
  </w:num>
  <w:num w:numId="7">
    <w:abstractNumId w:val="5"/>
  </w:num>
  <w:num w:numId="8">
    <w:abstractNumId w:val="0"/>
  </w:num>
  <w:num w:numId="9">
    <w:abstractNumId w:val="1"/>
  </w:num>
  <w:num w:numId="10">
    <w:abstractNumId w:val="6"/>
  </w:num>
  <w:num w:numId="11">
    <w:abstractNumId w:val="3"/>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7D07"/>
    <w:rsid w:val="00037753"/>
    <w:rsid w:val="00052BB9"/>
    <w:rsid w:val="00053ADE"/>
    <w:rsid w:val="00065A10"/>
    <w:rsid w:val="000B6CA1"/>
    <w:rsid w:val="000D715C"/>
    <w:rsid w:val="00105795"/>
    <w:rsid w:val="00105FC6"/>
    <w:rsid w:val="00114407"/>
    <w:rsid w:val="00130C74"/>
    <w:rsid w:val="00134C9B"/>
    <w:rsid w:val="00135531"/>
    <w:rsid w:val="00157062"/>
    <w:rsid w:val="00162E41"/>
    <w:rsid w:val="00170784"/>
    <w:rsid w:val="00183293"/>
    <w:rsid w:val="001914EA"/>
    <w:rsid w:val="001A6ADA"/>
    <w:rsid w:val="001B320C"/>
    <w:rsid w:val="001D2411"/>
    <w:rsid w:val="00214265"/>
    <w:rsid w:val="00220ACA"/>
    <w:rsid w:val="002407BB"/>
    <w:rsid w:val="00246D69"/>
    <w:rsid w:val="00282DD6"/>
    <w:rsid w:val="00282EB2"/>
    <w:rsid w:val="002870B6"/>
    <w:rsid w:val="002A2121"/>
    <w:rsid w:val="002B4AF4"/>
    <w:rsid w:val="002D46E1"/>
    <w:rsid w:val="002D7A5E"/>
    <w:rsid w:val="002E745C"/>
    <w:rsid w:val="002F381F"/>
    <w:rsid w:val="002F57DD"/>
    <w:rsid w:val="00327630"/>
    <w:rsid w:val="00334588"/>
    <w:rsid w:val="00340EB2"/>
    <w:rsid w:val="00342876"/>
    <w:rsid w:val="00353436"/>
    <w:rsid w:val="00356CD5"/>
    <w:rsid w:val="003A323E"/>
    <w:rsid w:val="003B2C26"/>
    <w:rsid w:val="003C3647"/>
    <w:rsid w:val="003C54BA"/>
    <w:rsid w:val="003E6FC4"/>
    <w:rsid w:val="0043576B"/>
    <w:rsid w:val="00463736"/>
    <w:rsid w:val="00472CAC"/>
    <w:rsid w:val="0049007B"/>
    <w:rsid w:val="004934CF"/>
    <w:rsid w:val="004A449F"/>
    <w:rsid w:val="004D126E"/>
    <w:rsid w:val="004F0107"/>
    <w:rsid w:val="00513BBB"/>
    <w:rsid w:val="00517D36"/>
    <w:rsid w:val="005232C6"/>
    <w:rsid w:val="005B1568"/>
    <w:rsid w:val="005E55DA"/>
    <w:rsid w:val="00615A39"/>
    <w:rsid w:val="0062582B"/>
    <w:rsid w:val="0063468B"/>
    <w:rsid w:val="00640C76"/>
    <w:rsid w:val="00643463"/>
    <w:rsid w:val="00643D3C"/>
    <w:rsid w:val="006A460E"/>
    <w:rsid w:val="006B786A"/>
    <w:rsid w:val="0071397F"/>
    <w:rsid w:val="007336CD"/>
    <w:rsid w:val="00735032"/>
    <w:rsid w:val="00754FF6"/>
    <w:rsid w:val="00777CE1"/>
    <w:rsid w:val="00782EA2"/>
    <w:rsid w:val="007A407E"/>
    <w:rsid w:val="007A67E4"/>
    <w:rsid w:val="007B3DB4"/>
    <w:rsid w:val="007B61A7"/>
    <w:rsid w:val="007D1705"/>
    <w:rsid w:val="007D6D40"/>
    <w:rsid w:val="007D7B8D"/>
    <w:rsid w:val="007E2EF5"/>
    <w:rsid w:val="007E436B"/>
    <w:rsid w:val="007E51B4"/>
    <w:rsid w:val="007F335A"/>
    <w:rsid w:val="007F3C66"/>
    <w:rsid w:val="00825D05"/>
    <w:rsid w:val="0082649C"/>
    <w:rsid w:val="00842675"/>
    <w:rsid w:val="00866693"/>
    <w:rsid w:val="008803AF"/>
    <w:rsid w:val="008915FE"/>
    <w:rsid w:val="008A2AC6"/>
    <w:rsid w:val="008B2471"/>
    <w:rsid w:val="008C0FDC"/>
    <w:rsid w:val="009212A7"/>
    <w:rsid w:val="00961F8C"/>
    <w:rsid w:val="0099204E"/>
    <w:rsid w:val="009C11CD"/>
    <w:rsid w:val="00A13182"/>
    <w:rsid w:val="00A46B61"/>
    <w:rsid w:val="00A83279"/>
    <w:rsid w:val="00A863C8"/>
    <w:rsid w:val="00AE07B2"/>
    <w:rsid w:val="00AE58D3"/>
    <w:rsid w:val="00AE7570"/>
    <w:rsid w:val="00AF10BB"/>
    <w:rsid w:val="00AF679D"/>
    <w:rsid w:val="00B00DB5"/>
    <w:rsid w:val="00B029F3"/>
    <w:rsid w:val="00B157A2"/>
    <w:rsid w:val="00B2010C"/>
    <w:rsid w:val="00B20475"/>
    <w:rsid w:val="00B21008"/>
    <w:rsid w:val="00B44B26"/>
    <w:rsid w:val="00B76F0B"/>
    <w:rsid w:val="00B86B7A"/>
    <w:rsid w:val="00BE189B"/>
    <w:rsid w:val="00BE210A"/>
    <w:rsid w:val="00BE6618"/>
    <w:rsid w:val="00C055F7"/>
    <w:rsid w:val="00C227F3"/>
    <w:rsid w:val="00C53F5D"/>
    <w:rsid w:val="00C61447"/>
    <w:rsid w:val="00C76932"/>
    <w:rsid w:val="00C7723B"/>
    <w:rsid w:val="00CA1634"/>
    <w:rsid w:val="00CA6782"/>
    <w:rsid w:val="00CB472A"/>
    <w:rsid w:val="00CD418F"/>
    <w:rsid w:val="00D10056"/>
    <w:rsid w:val="00D11924"/>
    <w:rsid w:val="00D31B30"/>
    <w:rsid w:val="00D42F43"/>
    <w:rsid w:val="00D53B70"/>
    <w:rsid w:val="00D61ACA"/>
    <w:rsid w:val="00D81FE8"/>
    <w:rsid w:val="00D836BA"/>
    <w:rsid w:val="00D851AE"/>
    <w:rsid w:val="00D93249"/>
    <w:rsid w:val="00DA1178"/>
    <w:rsid w:val="00E01BED"/>
    <w:rsid w:val="00E10539"/>
    <w:rsid w:val="00E16A63"/>
    <w:rsid w:val="00E21BB1"/>
    <w:rsid w:val="00E24DF2"/>
    <w:rsid w:val="00E276E6"/>
    <w:rsid w:val="00E51CEB"/>
    <w:rsid w:val="00E53527"/>
    <w:rsid w:val="00EB2C18"/>
    <w:rsid w:val="00ED1D11"/>
    <w:rsid w:val="00EE1B78"/>
    <w:rsid w:val="00EE21C3"/>
    <w:rsid w:val="00F21CC8"/>
    <w:rsid w:val="00F47CEC"/>
    <w:rsid w:val="00F61F9A"/>
    <w:rsid w:val="00F8669E"/>
    <w:rsid w:val="00F92D90"/>
    <w:rsid w:val="00FA3F6D"/>
    <w:rsid w:val="00FE0E7C"/>
    <w:rsid w:val="00FE3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8C98"/>
  <w15:chartTrackingRefBased/>
  <w15:docId w15:val="{DB8EE5C4-4C4E-4E73-9E30-6CD32595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F2"/>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val="x-none"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val="x-none" w:eastAsia="ru-RU"/>
    </w:rPr>
  </w:style>
  <w:style w:type="paragraph" w:customStyle="1" w:styleId="a6">
    <w:name w:val="Основний текст"/>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7">
    <w:name w:val="Основной текст_"/>
    <w:link w:val="3"/>
    <w:locked/>
    <w:rsid w:val="0063468B"/>
    <w:rPr>
      <w:spacing w:val="5"/>
      <w:shd w:val="clear" w:color="auto" w:fill="FFFFFF"/>
    </w:rPr>
  </w:style>
  <w:style w:type="paragraph" w:customStyle="1" w:styleId="3">
    <w:name w:val="Основной текст3"/>
    <w:basedOn w:val="a"/>
    <w:link w:val="a7"/>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8">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9">
    <w:name w:val="List Paragraph"/>
    <w:basedOn w:val="a"/>
    <w:uiPriority w:val="34"/>
    <w:qFormat/>
    <w:rsid w:val="006A460E"/>
    <w:pPr>
      <w:ind w:left="720"/>
      <w:contextualSpacing/>
    </w:pPr>
  </w:style>
  <w:style w:type="paragraph" w:styleId="aa">
    <w:name w:val="header"/>
    <w:basedOn w:val="a"/>
    <w:link w:val="ab"/>
    <w:uiPriority w:val="99"/>
    <w:unhideWhenUsed/>
    <w:rsid w:val="00D61ACA"/>
    <w:pPr>
      <w:tabs>
        <w:tab w:val="center" w:pos="4677"/>
        <w:tab w:val="right" w:pos="9355"/>
      </w:tabs>
    </w:pPr>
  </w:style>
  <w:style w:type="character" w:customStyle="1" w:styleId="ab">
    <w:name w:val="Верхний колонтитул Знак"/>
    <w:basedOn w:val="a0"/>
    <w:link w:val="aa"/>
    <w:uiPriority w:val="99"/>
    <w:rsid w:val="00D61ACA"/>
    <w:rPr>
      <w:rFonts w:ascii="Times New Roman" w:eastAsia="MS Mincho" w:hAnsi="Times New Roman" w:cs="Times New Roman"/>
      <w:sz w:val="24"/>
      <w:szCs w:val="24"/>
      <w:lang w:val="ru-RU" w:eastAsia="ja-JP"/>
    </w:rPr>
  </w:style>
  <w:style w:type="paragraph" w:styleId="ac">
    <w:name w:val="footer"/>
    <w:basedOn w:val="a"/>
    <w:link w:val="ad"/>
    <w:uiPriority w:val="99"/>
    <w:unhideWhenUsed/>
    <w:rsid w:val="00D61ACA"/>
    <w:pPr>
      <w:tabs>
        <w:tab w:val="center" w:pos="4677"/>
        <w:tab w:val="right" w:pos="9355"/>
      </w:tabs>
    </w:pPr>
  </w:style>
  <w:style w:type="character" w:customStyle="1" w:styleId="ad">
    <w:name w:val="Нижний колонтитул Знак"/>
    <w:basedOn w:val="a0"/>
    <w:link w:val="ac"/>
    <w:uiPriority w:val="99"/>
    <w:rsid w:val="00D61ACA"/>
    <w:rPr>
      <w:rFonts w:ascii="Times New Roman" w:eastAsia="MS Mincho" w:hAnsi="Times New Roman" w:cs="Times New Roman"/>
      <w:sz w:val="24"/>
      <w:szCs w:val="24"/>
      <w:lang w:val="ru-RU" w:eastAsia="ja-JP"/>
    </w:rPr>
  </w:style>
  <w:style w:type="paragraph" w:styleId="ae">
    <w:name w:val="Balloon Text"/>
    <w:basedOn w:val="a"/>
    <w:link w:val="af"/>
    <w:uiPriority w:val="99"/>
    <w:semiHidden/>
    <w:unhideWhenUsed/>
    <w:rsid w:val="0071397F"/>
    <w:rPr>
      <w:rFonts w:ascii="Segoe UI" w:hAnsi="Segoe UI" w:cs="Segoe UI"/>
      <w:sz w:val="18"/>
      <w:szCs w:val="18"/>
    </w:rPr>
  </w:style>
  <w:style w:type="character" w:customStyle="1" w:styleId="af">
    <w:name w:val="Текст выноски Знак"/>
    <w:basedOn w:val="a0"/>
    <w:link w:val="ae"/>
    <w:uiPriority w:val="99"/>
    <w:semiHidden/>
    <w:rsid w:val="0071397F"/>
    <w:rPr>
      <w:rFonts w:ascii="Segoe UI" w:eastAsia="MS Mincho" w:hAnsi="Segoe UI" w:cs="Segoe UI"/>
      <w:sz w:val="18"/>
      <w:szCs w:val="18"/>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1571-E34F-4920-9688-580B0636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6673</TotalTime>
  <Pages>14</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D Tsvitnenko</cp:lastModifiedBy>
  <cp:revision>68</cp:revision>
  <cp:lastPrinted>2021-02-18T12:10:00Z</cp:lastPrinted>
  <dcterms:created xsi:type="dcterms:W3CDTF">2021-01-16T16:50:00Z</dcterms:created>
  <dcterms:modified xsi:type="dcterms:W3CDTF">2021-02-18T12:11:00Z</dcterms:modified>
</cp:coreProperties>
</file>