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DE" w:rsidRPr="004E6166" w:rsidRDefault="007151DE" w:rsidP="00F37435">
      <w:pPr>
        <w:spacing w:after="0"/>
        <w:jc w:val="center"/>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Аналіз регуляторного впливу</w:t>
      </w:r>
    </w:p>
    <w:p w:rsidR="00206CC8" w:rsidRPr="004E6166" w:rsidRDefault="003D022D" w:rsidP="00F37435">
      <w:pPr>
        <w:overflowPunct w:val="0"/>
        <w:autoSpaceDE w:val="0"/>
        <w:autoSpaceDN w:val="0"/>
        <w:adjustRightInd w:val="0"/>
        <w:spacing w:after="0"/>
        <w:jc w:val="center"/>
        <w:textAlignment w:val="baseline"/>
        <w:rPr>
          <w:rFonts w:ascii="Times New Roman" w:hAnsi="Times New Roman" w:cs="Times New Roman"/>
          <w:b/>
          <w:bCs/>
          <w:sz w:val="28"/>
          <w:szCs w:val="28"/>
          <w:lang w:val="uk-UA" w:eastAsia="x-none"/>
        </w:rPr>
      </w:pPr>
      <w:r>
        <w:rPr>
          <w:rFonts w:ascii="Times New Roman" w:hAnsi="Times New Roman"/>
          <w:b/>
          <w:bCs/>
          <w:sz w:val="28"/>
          <w:szCs w:val="28"/>
          <w:lang w:val="uk-UA" w:eastAsia="x-none"/>
        </w:rPr>
        <w:t>проє</w:t>
      </w:r>
      <w:r w:rsidR="0088475D" w:rsidRPr="004E6166">
        <w:rPr>
          <w:rFonts w:ascii="Times New Roman" w:hAnsi="Times New Roman"/>
          <w:b/>
          <w:bCs/>
          <w:sz w:val="28"/>
          <w:szCs w:val="28"/>
          <w:lang w:val="uk-UA" w:eastAsia="x-none"/>
        </w:rPr>
        <w:t xml:space="preserve">кту </w:t>
      </w:r>
      <w:r w:rsidR="0079551C" w:rsidRPr="0079551C">
        <w:rPr>
          <w:rFonts w:ascii="Times New Roman" w:hAnsi="Times New Roman"/>
          <w:b/>
          <w:bCs/>
          <w:sz w:val="28"/>
          <w:szCs w:val="28"/>
          <w:lang w:val="uk-UA" w:eastAsia="x-none"/>
        </w:rPr>
        <w:t xml:space="preserve">наказу </w:t>
      </w:r>
      <w:r w:rsidR="00D46A16" w:rsidRPr="00D46A16">
        <w:rPr>
          <w:rFonts w:ascii="Times New Roman" w:hAnsi="Times New Roman"/>
          <w:b/>
          <w:bCs/>
          <w:sz w:val="28"/>
          <w:szCs w:val="28"/>
          <w:lang w:val="uk-UA" w:eastAsia="x-none"/>
        </w:rPr>
        <w:t xml:space="preserve">Міністерства захисту довкілля та природних ресурсів України </w:t>
      </w:r>
      <w:r w:rsidR="003547F2">
        <w:rPr>
          <w:rFonts w:ascii="Times New Roman" w:hAnsi="Times New Roman"/>
          <w:b/>
          <w:bCs/>
          <w:sz w:val="28"/>
          <w:szCs w:val="28"/>
          <w:lang w:val="uk-UA" w:eastAsia="x-none"/>
        </w:rPr>
        <w:t>«Про затвердження З</w:t>
      </w:r>
      <w:r w:rsidR="0079551C" w:rsidRPr="0079551C">
        <w:rPr>
          <w:rFonts w:ascii="Times New Roman" w:hAnsi="Times New Roman"/>
          <w:b/>
          <w:bCs/>
          <w:sz w:val="28"/>
          <w:szCs w:val="28"/>
          <w:lang w:val="uk-UA" w:eastAsia="x-none"/>
        </w:rPr>
        <w:t>мін до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w:t>
      </w:r>
    </w:p>
    <w:p w:rsidR="007151DE" w:rsidRPr="004714E4" w:rsidRDefault="007151DE" w:rsidP="004F18E6">
      <w:pPr>
        <w:spacing w:after="0"/>
        <w:jc w:val="both"/>
        <w:rPr>
          <w:rFonts w:ascii="Times New Roman" w:eastAsia="Times New Roman" w:hAnsi="Times New Roman" w:cs="Times New Roman"/>
          <w:b/>
          <w:sz w:val="12"/>
          <w:szCs w:val="12"/>
          <w:lang w:val="uk-UA" w:eastAsia="ru-RU"/>
        </w:rPr>
      </w:pPr>
    </w:p>
    <w:p w:rsidR="007151DE" w:rsidRPr="004E6166" w:rsidRDefault="007151DE" w:rsidP="00117F71">
      <w:pPr>
        <w:spacing w:after="0"/>
        <w:ind w:firstLine="709"/>
        <w:jc w:val="both"/>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1. Визначення проблеми</w:t>
      </w:r>
    </w:p>
    <w:p w:rsidR="0079551C" w:rsidRPr="0079551C" w:rsidRDefault="0079551C" w:rsidP="0079551C">
      <w:pPr>
        <w:shd w:val="clear" w:color="auto" w:fill="FFFFFF"/>
        <w:spacing w:after="0" w:line="240" w:lineRule="auto"/>
        <w:ind w:firstLine="450"/>
        <w:jc w:val="both"/>
        <w:textAlignment w:val="baseline"/>
        <w:rPr>
          <w:rFonts w:ascii="Times New Roman" w:hAnsi="Times New Roman"/>
          <w:bCs/>
          <w:color w:val="000000"/>
          <w:sz w:val="28"/>
          <w:szCs w:val="28"/>
          <w:bdr w:val="none" w:sz="0" w:space="0" w:color="auto" w:frame="1"/>
          <w:lang w:val="uk-UA" w:eastAsia="uk-UA"/>
        </w:rPr>
      </w:pPr>
      <w:r w:rsidRPr="0079551C">
        <w:rPr>
          <w:rFonts w:ascii="Times New Roman" w:hAnsi="Times New Roman"/>
          <w:bCs/>
          <w:color w:val="000000"/>
          <w:sz w:val="28"/>
          <w:szCs w:val="28"/>
          <w:bdr w:val="none" w:sz="0" w:space="0" w:color="auto" w:frame="1"/>
          <w:lang w:val="uk-UA" w:eastAsia="uk-UA"/>
        </w:rPr>
        <w:t xml:space="preserve">Прийняття акта зумовлене необхідністю забезпечення виконання рішень шодо накладення адміністративних стягнень, що приймаються Держгеонадрами стосовно посадових осіб надрокористувачів, які порушують вимоги законодавства у сфері геологічного вивчення та раціонального використання надр. </w:t>
      </w:r>
    </w:p>
    <w:p w:rsidR="0079551C" w:rsidRPr="0079551C" w:rsidRDefault="0079551C" w:rsidP="0079551C">
      <w:pPr>
        <w:overflowPunct w:val="0"/>
        <w:autoSpaceDE w:val="0"/>
        <w:autoSpaceDN w:val="0"/>
        <w:adjustRightInd w:val="0"/>
        <w:spacing w:after="0" w:line="240" w:lineRule="auto"/>
        <w:ind w:firstLine="709"/>
        <w:jc w:val="both"/>
        <w:textAlignment w:val="baseline"/>
        <w:rPr>
          <w:rFonts w:ascii="Times New Roman" w:hAnsi="Times New Roman"/>
          <w:sz w:val="28"/>
          <w:szCs w:val="28"/>
          <w:lang w:val="uk-UA" w:eastAsia="ru-RU"/>
        </w:rPr>
      </w:pPr>
      <w:r w:rsidRPr="0079551C">
        <w:rPr>
          <w:rFonts w:ascii="Times New Roman" w:hAnsi="Times New Roman"/>
          <w:sz w:val="28"/>
          <w:szCs w:val="28"/>
          <w:lang w:val="uk-UA" w:eastAsia="ru-RU"/>
        </w:rPr>
        <w:t xml:space="preserve">Наказом Міністерства екології та природних ресурсів України                                   від 14 серпня 2013 року № 347, зареєстрованим у Міністерстві юстиції України 11 жовтня 2013 року за № 1752/24284, затверджено Інструкцію з оформлення Державною службою геології та надр України матеріалів про адміністративні правопорушення та накладення адміністративних стягнень. </w:t>
      </w:r>
    </w:p>
    <w:p w:rsidR="0079551C" w:rsidRPr="0079551C" w:rsidRDefault="0079551C" w:rsidP="0079551C">
      <w:pPr>
        <w:overflowPunct w:val="0"/>
        <w:autoSpaceDE w:val="0"/>
        <w:autoSpaceDN w:val="0"/>
        <w:adjustRightInd w:val="0"/>
        <w:spacing w:after="0" w:line="240" w:lineRule="auto"/>
        <w:ind w:firstLine="709"/>
        <w:jc w:val="both"/>
        <w:textAlignment w:val="baseline"/>
        <w:rPr>
          <w:rFonts w:ascii="Times New Roman" w:hAnsi="Times New Roman"/>
          <w:b/>
          <w:sz w:val="28"/>
          <w:szCs w:val="28"/>
          <w:lang w:val="uk-UA" w:eastAsia="ru-RU"/>
        </w:rPr>
      </w:pPr>
      <w:r w:rsidRPr="0079551C">
        <w:rPr>
          <w:rFonts w:ascii="Times New Roman" w:hAnsi="Times New Roman"/>
          <w:sz w:val="28"/>
          <w:szCs w:val="28"/>
          <w:lang w:val="uk-UA" w:eastAsia="ru-RU"/>
        </w:rPr>
        <w:t>Додатки до цієї Інструкції були оформлені відповідно до вимог Закону Україн</w:t>
      </w:r>
      <w:r w:rsidR="00A54F5B">
        <w:rPr>
          <w:rFonts w:ascii="Times New Roman" w:hAnsi="Times New Roman"/>
          <w:sz w:val="28"/>
          <w:szCs w:val="28"/>
          <w:lang w:val="uk-UA" w:eastAsia="ru-RU"/>
        </w:rPr>
        <w:t xml:space="preserve">и «Про виконавче провадження» </w:t>
      </w:r>
      <w:r w:rsidR="00A54F5B" w:rsidRPr="00A54F5B">
        <w:rPr>
          <w:rFonts w:ascii="Times New Roman" w:hAnsi="Times New Roman"/>
          <w:sz w:val="28"/>
          <w:szCs w:val="28"/>
          <w:lang w:val="uk-UA" w:eastAsia="ru-RU"/>
        </w:rPr>
        <w:t>від 21.04.1999 № 606-</w:t>
      </w:r>
      <w:r w:rsidR="00A54F5B" w:rsidRPr="00A54F5B">
        <w:rPr>
          <w:rFonts w:ascii="Times New Roman" w:hAnsi="Times New Roman"/>
          <w:sz w:val="28"/>
          <w:szCs w:val="28"/>
          <w:lang w:eastAsia="ru-RU"/>
        </w:rPr>
        <w:t>XIV</w:t>
      </w:r>
      <w:r w:rsidR="00A54F5B" w:rsidRPr="00A54F5B">
        <w:rPr>
          <w:rFonts w:ascii="Times New Roman" w:hAnsi="Times New Roman"/>
          <w:sz w:val="28"/>
          <w:szCs w:val="28"/>
          <w:lang w:val="uk-UA" w:eastAsia="ru-RU"/>
        </w:rPr>
        <w:t>, який втратив чинність із прийняттям діючого Закону України «Про виконавче провадження» від 02.06.2016 № 1404-</w:t>
      </w:r>
      <w:r w:rsidR="00A54F5B" w:rsidRPr="00A54F5B">
        <w:rPr>
          <w:rFonts w:ascii="Times New Roman" w:hAnsi="Times New Roman"/>
          <w:bCs/>
          <w:sz w:val="28"/>
          <w:szCs w:val="28"/>
          <w:lang w:eastAsia="ru-RU"/>
        </w:rPr>
        <w:t>VIII</w:t>
      </w:r>
      <w:r w:rsidR="00A54F5B" w:rsidRPr="00A54F5B">
        <w:rPr>
          <w:rFonts w:ascii="Times New Roman" w:hAnsi="Times New Roman"/>
          <w:sz w:val="28"/>
          <w:szCs w:val="28"/>
          <w:lang w:val="uk-UA" w:eastAsia="ru-RU"/>
        </w:rPr>
        <w:t xml:space="preserve">. </w:t>
      </w:r>
      <w:r w:rsidRPr="0079551C">
        <w:rPr>
          <w:rFonts w:ascii="Times New Roman" w:hAnsi="Times New Roman"/>
          <w:sz w:val="28"/>
          <w:szCs w:val="28"/>
          <w:lang w:val="uk-UA" w:eastAsia="ru-RU"/>
        </w:rPr>
        <w:t xml:space="preserve">Згідно з частиною першою статті 4 </w:t>
      </w:r>
      <w:r w:rsidRPr="0079551C">
        <w:rPr>
          <w:rFonts w:ascii="Times New Roman" w:hAnsi="Times New Roman"/>
          <w:b/>
          <w:sz w:val="28"/>
          <w:szCs w:val="28"/>
          <w:lang w:val="uk-UA" w:eastAsia="ru-RU"/>
        </w:rPr>
        <w:t>нового</w:t>
      </w:r>
      <w:r w:rsidRPr="0079551C">
        <w:rPr>
          <w:rFonts w:ascii="Times New Roman" w:hAnsi="Times New Roman"/>
          <w:sz w:val="28"/>
          <w:szCs w:val="28"/>
          <w:lang w:val="uk-UA" w:eastAsia="ru-RU"/>
        </w:rPr>
        <w:t xml:space="preserve"> Закону України «Про виконавче провадження» у виконавчому документі мають зазначатися, зокрема, назва і дата видачі документа, найменування органу, </w:t>
      </w:r>
      <w:r w:rsidRPr="0079551C">
        <w:rPr>
          <w:rFonts w:ascii="Times New Roman" w:hAnsi="Times New Roman"/>
          <w:b/>
          <w:sz w:val="28"/>
          <w:szCs w:val="28"/>
          <w:lang w:val="uk-UA" w:eastAsia="ru-RU"/>
        </w:rPr>
        <w:t>прізвище, ім’я, по батькові та посада посадової особи, яка його видала.</w:t>
      </w:r>
    </w:p>
    <w:p w:rsidR="0079551C" w:rsidRPr="0079551C" w:rsidRDefault="0079551C" w:rsidP="0079551C">
      <w:pPr>
        <w:shd w:val="clear" w:color="auto" w:fill="FFFFFF"/>
        <w:spacing w:after="0" w:line="240" w:lineRule="auto"/>
        <w:ind w:firstLine="450"/>
        <w:jc w:val="both"/>
        <w:textAlignment w:val="baseline"/>
        <w:rPr>
          <w:rFonts w:ascii="Times New Roman" w:hAnsi="Times New Roman"/>
          <w:bCs/>
          <w:color w:val="000000"/>
          <w:sz w:val="28"/>
          <w:szCs w:val="28"/>
          <w:bdr w:val="none" w:sz="0" w:space="0" w:color="auto" w:frame="1"/>
          <w:lang w:val="uk-UA" w:eastAsia="uk-UA"/>
        </w:rPr>
      </w:pPr>
      <w:r w:rsidRPr="0079551C">
        <w:rPr>
          <w:rFonts w:ascii="Times New Roman" w:hAnsi="Times New Roman"/>
          <w:bCs/>
          <w:color w:val="000000"/>
          <w:sz w:val="28"/>
          <w:szCs w:val="28"/>
          <w:bdr w:val="none" w:sz="0" w:space="0" w:color="auto" w:frame="1"/>
          <w:lang w:val="uk-UA" w:eastAsia="uk-UA"/>
        </w:rPr>
        <w:t xml:space="preserve">Практика останнього часу свідчить про те, що органи державної виконавчої служби, отримуючи до виконання документи, складені Держгеонадрами, згідно з якими має бути здійснене стягнення коштів з правопорушників,  вимушені їх повертати Держгеонадрам через відсутність у відповідному документі прізвища, ім'я по-батькові та посади особи, що склала такий документ. </w:t>
      </w:r>
    </w:p>
    <w:p w:rsidR="0079551C" w:rsidRDefault="0079551C" w:rsidP="0079551C">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FB352C">
        <w:rPr>
          <w:rFonts w:ascii="Times New Roman" w:hAnsi="Times New Roman"/>
          <w:sz w:val="28"/>
          <w:szCs w:val="28"/>
          <w:lang w:eastAsia="ru-RU"/>
        </w:rPr>
        <w:t>Відповідно, додатки 3 та 4 до Інструкції, потребують внесення відповідних змін.</w:t>
      </w:r>
    </w:p>
    <w:p w:rsidR="0079551C" w:rsidRPr="00FB352C" w:rsidRDefault="0079551C" w:rsidP="0079551C">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Також, у зв’язку із зміною назви адреси Державної служби геології та надр України потребує внесення змін додаток 2 до Інструкції.</w:t>
      </w:r>
    </w:p>
    <w:p w:rsidR="00B960F4" w:rsidRPr="003547F2" w:rsidRDefault="00B960F4" w:rsidP="00117F71">
      <w:pPr>
        <w:spacing w:after="0"/>
        <w:ind w:firstLine="709"/>
        <w:jc w:val="both"/>
        <w:rPr>
          <w:rFonts w:ascii="Times New Roman" w:hAnsi="Times New Roman" w:cs="Times New Roman"/>
          <w:sz w:val="16"/>
          <w:szCs w:val="16"/>
          <w:lang w:eastAsia="ru-RU"/>
        </w:rPr>
      </w:pPr>
    </w:p>
    <w:tbl>
      <w:tblPr>
        <w:tblStyle w:val="a4"/>
        <w:tblW w:w="0" w:type="auto"/>
        <w:tblLook w:val="04A0" w:firstRow="1" w:lastRow="0" w:firstColumn="1" w:lastColumn="0" w:noHBand="0" w:noVBand="1"/>
      </w:tblPr>
      <w:tblGrid>
        <w:gridCol w:w="3729"/>
        <w:gridCol w:w="2520"/>
        <w:gridCol w:w="3096"/>
      </w:tblGrid>
      <w:tr w:rsidR="00B960F4" w:rsidRPr="004E6166" w:rsidTr="00B960F4">
        <w:tc>
          <w:tcPr>
            <w:tcW w:w="3794" w:type="dxa"/>
          </w:tcPr>
          <w:p w:rsidR="00B960F4" w:rsidRPr="004E6166" w:rsidRDefault="00B960F4" w:rsidP="00B960F4">
            <w:pPr>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Групи (підгрупи)</w:t>
            </w:r>
          </w:p>
        </w:tc>
        <w:tc>
          <w:tcPr>
            <w:tcW w:w="2586" w:type="dxa"/>
          </w:tcPr>
          <w:p w:rsidR="00B960F4" w:rsidRPr="004E6166" w:rsidRDefault="00B960F4" w:rsidP="00B960F4">
            <w:pPr>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ТАК</w:t>
            </w:r>
          </w:p>
        </w:tc>
        <w:tc>
          <w:tcPr>
            <w:tcW w:w="3191" w:type="dxa"/>
          </w:tcPr>
          <w:p w:rsidR="00B960F4" w:rsidRPr="004E6166" w:rsidRDefault="00B960F4" w:rsidP="00B960F4">
            <w:pPr>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НІ</w:t>
            </w:r>
          </w:p>
        </w:tc>
      </w:tr>
      <w:tr w:rsidR="00B960F4" w:rsidRPr="004E6166" w:rsidTr="00B960F4">
        <w:tc>
          <w:tcPr>
            <w:tcW w:w="3794" w:type="dxa"/>
          </w:tcPr>
          <w:p w:rsidR="00B960F4" w:rsidRPr="004E6166" w:rsidRDefault="00B960F4" w:rsidP="004F18E6">
            <w:pPr>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Громадяни</w:t>
            </w:r>
          </w:p>
        </w:tc>
        <w:tc>
          <w:tcPr>
            <w:tcW w:w="2586" w:type="dxa"/>
          </w:tcPr>
          <w:p w:rsidR="00B960F4" w:rsidRPr="004E6166" w:rsidRDefault="00B960F4" w:rsidP="00FA4E59">
            <w:pPr>
              <w:jc w:val="center"/>
              <w:rPr>
                <w:rFonts w:ascii="Times New Roman" w:eastAsia="Times New Roman" w:hAnsi="Times New Roman" w:cs="Times New Roman"/>
                <w:sz w:val="24"/>
                <w:szCs w:val="24"/>
                <w:lang w:val="uk-UA" w:eastAsia="ru-RU"/>
              </w:rPr>
            </w:pPr>
          </w:p>
        </w:tc>
        <w:tc>
          <w:tcPr>
            <w:tcW w:w="3191" w:type="dxa"/>
          </w:tcPr>
          <w:p w:rsidR="00B960F4" w:rsidRPr="004E6166" w:rsidRDefault="00884F7B" w:rsidP="00CC1BEE">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B960F4" w:rsidRPr="004E6166" w:rsidTr="00B960F4">
        <w:tc>
          <w:tcPr>
            <w:tcW w:w="3794" w:type="dxa"/>
          </w:tcPr>
          <w:p w:rsidR="00B960F4" w:rsidRPr="004E6166" w:rsidRDefault="00B960F4" w:rsidP="004F18E6">
            <w:pPr>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Держава</w:t>
            </w:r>
          </w:p>
        </w:tc>
        <w:tc>
          <w:tcPr>
            <w:tcW w:w="2586" w:type="dxa"/>
          </w:tcPr>
          <w:p w:rsidR="00B960F4" w:rsidRPr="004E6166" w:rsidRDefault="00FA4E59" w:rsidP="00FA4E59">
            <w:pPr>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w:t>
            </w:r>
          </w:p>
        </w:tc>
        <w:tc>
          <w:tcPr>
            <w:tcW w:w="3191" w:type="dxa"/>
          </w:tcPr>
          <w:p w:rsidR="00B960F4" w:rsidRPr="004E6166" w:rsidRDefault="00B960F4" w:rsidP="00CC1BEE">
            <w:pPr>
              <w:jc w:val="center"/>
              <w:rPr>
                <w:rFonts w:ascii="Times New Roman" w:eastAsia="Times New Roman" w:hAnsi="Times New Roman" w:cs="Times New Roman"/>
                <w:sz w:val="24"/>
                <w:szCs w:val="24"/>
                <w:lang w:val="uk-UA" w:eastAsia="ru-RU"/>
              </w:rPr>
            </w:pPr>
          </w:p>
        </w:tc>
      </w:tr>
      <w:tr w:rsidR="00B960F4" w:rsidRPr="004E6166" w:rsidTr="00B960F4">
        <w:tc>
          <w:tcPr>
            <w:tcW w:w="3794" w:type="dxa"/>
          </w:tcPr>
          <w:p w:rsidR="00B960F4" w:rsidRPr="004E6166" w:rsidRDefault="00B960F4" w:rsidP="004F18E6">
            <w:pPr>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Суб’єкти господарювання</w:t>
            </w:r>
          </w:p>
        </w:tc>
        <w:tc>
          <w:tcPr>
            <w:tcW w:w="2586" w:type="dxa"/>
          </w:tcPr>
          <w:p w:rsidR="00B960F4" w:rsidRPr="004E6166" w:rsidRDefault="00FA4E59" w:rsidP="00FA4E59">
            <w:pPr>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w:t>
            </w:r>
          </w:p>
        </w:tc>
        <w:tc>
          <w:tcPr>
            <w:tcW w:w="3191" w:type="dxa"/>
          </w:tcPr>
          <w:p w:rsidR="00B960F4" w:rsidRPr="004E6166" w:rsidRDefault="00B960F4" w:rsidP="00CC1BEE">
            <w:pPr>
              <w:jc w:val="center"/>
              <w:rPr>
                <w:rFonts w:ascii="Times New Roman" w:eastAsia="Times New Roman" w:hAnsi="Times New Roman" w:cs="Times New Roman"/>
                <w:sz w:val="24"/>
                <w:szCs w:val="24"/>
                <w:lang w:val="uk-UA" w:eastAsia="ru-RU"/>
              </w:rPr>
            </w:pPr>
          </w:p>
        </w:tc>
      </w:tr>
    </w:tbl>
    <w:p w:rsidR="004E6166" w:rsidRPr="003547F2" w:rsidRDefault="004E6166" w:rsidP="004714E4">
      <w:pPr>
        <w:spacing w:after="0"/>
        <w:jc w:val="both"/>
        <w:rPr>
          <w:rFonts w:ascii="Times New Roman" w:eastAsia="Times New Roman" w:hAnsi="Times New Roman" w:cs="Times New Roman"/>
          <w:sz w:val="16"/>
          <w:szCs w:val="16"/>
          <w:lang w:val="uk-UA" w:eastAsia="ru-RU"/>
        </w:rPr>
      </w:pPr>
    </w:p>
    <w:p w:rsidR="007151DE" w:rsidRPr="004E6166" w:rsidRDefault="007151DE" w:rsidP="00FA4E59">
      <w:pPr>
        <w:tabs>
          <w:tab w:val="left" w:pos="720"/>
        </w:tabs>
        <w:suppressAutoHyphens/>
        <w:autoSpaceDE w:val="0"/>
        <w:autoSpaceDN w:val="0"/>
        <w:adjustRightInd w:val="0"/>
        <w:spacing w:after="0"/>
        <w:ind w:firstLine="709"/>
        <w:jc w:val="both"/>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 xml:space="preserve">2. </w:t>
      </w:r>
      <w:r w:rsidR="000D0758" w:rsidRPr="004E6166">
        <w:rPr>
          <w:rFonts w:ascii="Times New Roman" w:eastAsia="Times New Roman" w:hAnsi="Times New Roman" w:cs="Times New Roman"/>
          <w:b/>
          <w:sz w:val="28"/>
          <w:szCs w:val="28"/>
          <w:lang w:val="uk-UA" w:eastAsia="ru-RU"/>
        </w:rPr>
        <w:t>Ц</w:t>
      </w:r>
      <w:r w:rsidRPr="004E6166">
        <w:rPr>
          <w:rFonts w:ascii="Times New Roman" w:eastAsia="Times New Roman" w:hAnsi="Times New Roman" w:cs="Times New Roman"/>
          <w:b/>
          <w:sz w:val="28"/>
          <w:szCs w:val="28"/>
          <w:lang w:val="uk-UA" w:eastAsia="ru-RU"/>
        </w:rPr>
        <w:t>іл</w:t>
      </w:r>
      <w:r w:rsidR="000D0758" w:rsidRPr="004E6166">
        <w:rPr>
          <w:rFonts w:ascii="Times New Roman" w:eastAsia="Times New Roman" w:hAnsi="Times New Roman" w:cs="Times New Roman"/>
          <w:b/>
          <w:sz w:val="28"/>
          <w:szCs w:val="28"/>
          <w:lang w:val="uk-UA" w:eastAsia="ru-RU"/>
        </w:rPr>
        <w:t>і державного регулювання</w:t>
      </w:r>
    </w:p>
    <w:p w:rsidR="00FA5555" w:rsidRDefault="00FA5555" w:rsidP="00FA5555">
      <w:pPr>
        <w:spacing w:after="0" w:line="240" w:lineRule="auto"/>
        <w:ind w:firstLine="709"/>
        <w:jc w:val="both"/>
        <w:rPr>
          <w:rFonts w:ascii="Times New Roman" w:hAnsi="Times New Roman"/>
          <w:bCs/>
          <w:sz w:val="28"/>
          <w:szCs w:val="28"/>
          <w:lang w:eastAsia="x-none"/>
        </w:rPr>
      </w:pPr>
      <w:r>
        <w:rPr>
          <w:rFonts w:ascii="Times New Roman" w:hAnsi="Times New Roman"/>
          <w:sz w:val="28"/>
          <w:szCs w:val="28"/>
          <w:lang w:val="uk-UA" w:eastAsia="ru-RU"/>
        </w:rPr>
        <w:t>Основною ціллю</w:t>
      </w:r>
      <w:r w:rsidR="003D022D">
        <w:rPr>
          <w:rFonts w:ascii="Times New Roman" w:hAnsi="Times New Roman"/>
          <w:sz w:val="28"/>
          <w:szCs w:val="28"/>
          <w:lang w:eastAsia="ru-RU"/>
        </w:rPr>
        <w:t xml:space="preserve"> прийняття проє</w:t>
      </w:r>
      <w:r w:rsidRPr="009F68CF">
        <w:rPr>
          <w:rFonts w:ascii="Times New Roman" w:hAnsi="Times New Roman"/>
          <w:sz w:val="28"/>
          <w:szCs w:val="28"/>
          <w:lang w:eastAsia="ru-RU"/>
        </w:rPr>
        <w:t>кту акту є</w:t>
      </w:r>
      <w:r w:rsidRPr="00CD0061">
        <w:rPr>
          <w:rFonts w:ascii="Times New Roman" w:hAnsi="Times New Roman"/>
          <w:color w:val="000000"/>
          <w:sz w:val="28"/>
          <w:szCs w:val="28"/>
          <w:lang w:eastAsia="uk-UA"/>
        </w:rPr>
        <w:t xml:space="preserve"> </w:t>
      </w:r>
      <w:r w:rsidRPr="00B713FE">
        <w:rPr>
          <w:rFonts w:ascii="Times New Roman" w:hAnsi="Times New Roman"/>
          <w:color w:val="000000"/>
          <w:sz w:val="28"/>
          <w:szCs w:val="28"/>
          <w:lang w:eastAsia="uk-UA"/>
        </w:rPr>
        <w:t xml:space="preserve">удосконалення </w:t>
      </w:r>
      <w:r>
        <w:rPr>
          <w:rFonts w:ascii="Times New Roman" w:hAnsi="Times New Roman"/>
          <w:bCs/>
          <w:color w:val="000000"/>
          <w:sz w:val="28"/>
          <w:szCs w:val="28"/>
          <w:bdr w:val="none" w:sz="0" w:space="0" w:color="auto" w:frame="1"/>
          <w:lang w:eastAsia="uk-UA"/>
        </w:rPr>
        <w:t>державної політики</w:t>
      </w:r>
      <w:r w:rsidRPr="00B713FE">
        <w:rPr>
          <w:rFonts w:ascii="Times New Roman" w:hAnsi="Times New Roman"/>
          <w:bCs/>
          <w:color w:val="000000"/>
          <w:sz w:val="28"/>
          <w:szCs w:val="28"/>
          <w:bdr w:val="none" w:sz="0" w:space="0" w:color="auto" w:frame="1"/>
          <w:lang w:eastAsia="uk-UA"/>
        </w:rPr>
        <w:t xml:space="preserve"> у сфері геологічного вивчення та раціонального використання надр</w:t>
      </w:r>
      <w:r w:rsidRPr="00B713FE">
        <w:rPr>
          <w:rFonts w:ascii="Times New Roman" w:hAnsi="Times New Roman"/>
          <w:color w:val="000000"/>
          <w:sz w:val="28"/>
          <w:szCs w:val="28"/>
          <w:lang w:eastAsia="uk-UA"/>
        </w:rPr>
        <w:t xml:space="preserve"> та приведення нормативних актів у відповідність до вимог законодавства</w:t>
      </w:r>
      <w:r>
        <w:rPr>
          <w:rFonts w:ascii="Times New Roman" w:hAnsi="Times New Roman"/>
          <w:color w:val="000000"/>
          <w:sz w:val="28"/>
          <w:szCs w:val="28"/>
          <w:lang w:eastAsia="uk-UA"/>
        </w:rPr>
        <w:t>.</w:t>
      </w:r>
      <w:r>
        <w:rPr>
          <w:rFonts w:ascii="Times New Roman" w:hAnsi="Times New Roman"/>
          <w:sz w:val="28"/>
          <w:szCs w:val="28"/>
          <w:lang w:eastAsia="ru-RU"/>
        </w:rPr>
        <w:t xml:space="preserve"> </w:t>
      </w:r>
    </w:p>
    <w:p w:rsidR="00FA4E59" w:rsidRPr="00FA5555" w:rsidRDefault="00FA4E59" w:rsidP="00FA4E59">
      <w:pPr>
        <w:tabs>
          <w:tab w:val="left" w:pos="360"/>
        </w:tabs>
        <w:autoSpaceDE w:val="0"/>
        <w:autoSpaceDN w:val="0"/>
        <w:adjustRightInd w:val="0"/>
        <w:spacing w:after="0"/>
        <w:ind w:firstLine="709"/>
        <w:jc w:val="both"/>
        <w:rPr>
          <w:rFonts w:ascii="Times New Roman" w:eastAsia="Times New Roman" w:hAnsi="Times New Roman" w:cs="Times New Roman"/>
          <w:b/>
          <w:sz w:val="28"/>
          <w:szCs w:val="28"/>
          <w:lang w:eastAsia="ru-RU"/>
        </w:rPr>
      </w:pPr>
    </w:p>
    <w:p w:rsidR="000D0758" w:rsidRPr="004E6166" w:rsidRDefault="007151DE" w:rsidP="00FA4E59">
      <w:pPr>
        <w:tabs>
          <w:tab w:val="left" w:pos="360"/>
        </w:tabs>
        <w:autoSpaceDE w:val="0"/>
        <w:autoSpaceDN w:val="0"/>
        <w:adjustRightInd w:val="0"/>
        <w:spacing w:after="0"/>
        <w:ind w:firstLine="709"/>
        <w:jc w:val="both"/>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 xml:space="preserve">3. Визначення та оцінка альтернативних способів досягнення цілей </w:t>
      </w:r>
    </w:p>
    <w:p w:rsidR="00CE77D5" w:rsidRPr="004E6166" w:rsidRDefault="00CE77D5"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lastRenderedPageBreak/>
        <w:t>1. Визначення альтернативних способів</w:t>
      </w:r>
    </w:p>
    <w:p w:rsidR="007151DE" w:rsidRPr="004E6166" w:rsidRDefault="007151DE"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Існує два прийнятних альтернативних способи досягнення цілей державного регулювання встановленої мети.</w:t>
      </w:r>
    </w:p>
    <w:tbl>
      <w:tblPr>
        <w:tblStyle w:val="a4"/>
        <w:tblW w:w="0" w:type="auto"/>
        <w:tblLook w:val="04A0" w:firstRow="1" w:lastRow="0" w:firstColumn="1" w:lastColumn="0" w:noHBand="0" w:noVBand="1"/>
      </w:tblPr>
      <w:tblGrid>
        <w:gridCol w:w="4668"/>
        <w:gridCol w:w="4677"/>
      </w:tblGrid>
      <w:tr w:rsidR="000D0758" w:rsidRPr="004E6166" w:rsidTr="000D0758">
        <w:tc>
          <w:tcPr>
            <w:tcW w:w="4785" w:type="dxa"/>
          </w:tcPr>
          <w:p w:rsidR="000D0758" w:rsidRPr="004E6166" w:rsidRDefault="000D0758" w:rsidP="000D0758">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Вид альтернативи</w:t>
            </w:r>
          </w:p>
        </w:tc>
        <w:tc>
          <w:tcPr>
            <w:tcW w:w="4786" w:type="dxa"/>
          </w:tcPr>
          <w:p w:rsidR="000D0758" w:rsidRPr="004E6166" w:rsidRDefault="000D0758" w:rsidP="000D0758">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Опис альтернативи</w:t>
            </w:r>
          </w:p>
        </w:tc>
      </w:tr>
      <w:tr w:rsidR="000D0758" w:rsidRPr="004E6166" w:rsidTr="000D0758">
        <w:tc>
          <w:tcPr>
            <w:tcW w:w="4785" w:type="dxa"/>
          </w:tcPr>
          <w:p w:rsidR="000D0758" w:rsidRPr="004E6166" w:rsidRDefault="000D0758" w:rsidP="00FA5555">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Залишення</w:t>
            </w:r>
            <w:r w:rsidR="00FA5555">
              <w:rPr>
                <w:rFonts w:ascii="Times New Roman" w:eastAsia="Times New Roman" w:hAnsi="Times New Roman" w:cs="Times New Roman"/>
                <w:sz w:val="24"/>
                <w:szCs w:val="24"/>
                <w:lang w:val="uk-UA" w:eastAsia="ru-RU"/>
              </w:rPr>
              <w:t xml:space="preserve"> без змін наказу</w:t>
            </w:r>
          </w:p>
        </w:tc>
        <w:tc>
          <w:tcPr>
            <w:tcW w:w="4786" w:type="dxa"/>
          </w:tcPr>
          <w:p w:rsidR="000D0758" w:rsidRPr="004E6166" w:rsidRDefault="000D0758" w:rsidP="00FA5555">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Зазначений спосіб не сприятиме </w:t>
            </w:r>
            <w:r w:rsidR="00FA5555">
              <w:rPr>
                <w:rFonts w:ascii="Times New Roman" w:eastAsia="Times New Roman" w:hAnsi="Times New Roman" w:cs="Times New Roman"/>
                <w:sz w:val="24"/>
                <w:szCs w:val="24"/>
                <w:lang w:val="uk-UA" w:eastAsia="ru-RU"/>
              </w:rPr>
              <w:t>дотриманню</w:t>
            </w:r>
            <w:r w:rsidR="00FA5555" w:rsidRPr="00FA5555">
              <w:rPr>
                <w:rFonts w:ascii="Times New Roman" w:eastAsia="Times New Roman" w:hAnsi="Times New Roman" w:cs="Times New Roman"/>
                <w:sz w:val="24"/>
                <w:szCs w:val="24"/>
                <w:lang w:val="uk-UA" w:eastAsia="ru-RU"/>
              </w:rPr>
              <w:t xml:space="preserve"> інтересів Держави у сфері надрокористування</w:t>
            </w:r>
          </w:p>
        </w:tc>
      </w:tr>
      <w:tr w:rsidR="000D0758" w:rsidRPr="004E6166" w:rsidTr="000D0758">
        <w:tc>
          <w:tcPr>
            <w:tcW w:w="4785" w:type="dxa"/>
          </w:tcPr>
          <w:p w:rsidR="00FA5555" w:rsidRPr="004E6166" w:rsidRDefault="000D0758" w:rsidP="00FA5555">
            <w:pPr>
              <w:overflowPunct w:val="0"/>
              <w:autoSpaceDE w:val="0"/>
              <w:autoSpaceDN w:val="0"/>
              <w:adjustRightInd w:val="0"/>
              <w:jc w:val="both"/>
              <w:textAlignment w:val="baseline"/>
              <w:rPr>
                <w:rFonts w:ascii="Times New Roman" w:hAnsi="Times New Roman" w:cs="Times New Roman"/>
                <w:b/>
                <w:bCs/>
                <w:sz w:val="28"/>
                <w:szCs w:val="28"/>
                <w:lang w:val="uk-UA" w:eastAsia="x-none"/>
              </w:rPr>
            </w:pPr>
            <w:r w:rsidRPr="004E6166">
              <w:rPr>
                <w:rFonts w:ascii="Times New Roman" w:eastAsia="Times New Roman" w:hAnsi="Times New Roman" w:cs="Times New Roman"/>
                <w:sz w:val="24"/>
                <w:szCs w:val="24"/>
                <w:lang w:val="uk-UA" w:eastAsia="ru-RU"/>
              </w:rPr>
              <w:t xml:space="preserve">Прийняття </w:t>
            </w:r>
            <w:r w:rsidR="00FA5555" w:rsidRPr="00FA5555">
              <w:rPr>
                <w:rFonts w:ascii="Times New Roman" w:hAnsi="Times New Roman"/>
                <w:bCs/>
                <w:sz w:val="24"/>
                <w:szCs w:val="24"/>
                <w:lang w:val="uk-UA" w:eastAsia="x-none"/>
              </w:rPr>
              <w:t xml:space="preserve">наказу </w:t>
            </w:r>
            <w:r w:rsidR="00D46A16" w:rsidRPr="00D46A16">
              <w:rPr>
                <w:rFonts w:ascii="Times New Roman" w:hAnsi="Times New Roman"/>
                <w:bCs/>
                <w:sz w:val="24"/>
                <w:szCs w:val="24"/>
                <w:lang w:val="uk-UA" w:eastAsia="x-none"/>
              </w:rPr>
              <w:t xml:space="preserve">Міністерства захисту довкілля та природних ресурсів України </w:t>
            </w:r>
            <w:r w:rsidR="00401D66">
              <w:rPr>
                <w:rFonts w:ascii="Times New Roman" w:hAnsi="Times New Roman"/>
                <w:bCs/>
                <w:sz w:val="24"/>
                <w:szCs w:val="24"/>
                <w:lang w:val="uk-UA" w:eastAsia="x-none"/>
              </w:rPr>
              <w:t>«Про затвердження З</w:t>
            </w:r>
            <w:bookmarkStart w:id="0" w:name="_GoBack"/>
            <w:bookmarkEnd w:id="0"/>
            <w:r w:rsidR="00FA5555" w:rsidRPr="00FA5555">
              <w:rPr>
                <w:rFonts w:ascii="Times New Roman" w:hAnsi="Times New Roman"/>
                <w:bCs/>
                <w:sz w:val="24"/>
                <w:szCs w:val="24"/>
                <w:lang w:val="uk-UA" w:eastAsia="x-none"/>
              </w:rPr>
              <w:t>мін до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w:t>
            </w:r>
            <w:r w:rsidR="00FA5555" w:rsidRPr="00FA5555">
              <w:rPr>
                <w:rFonts w:ascii="Times New Roman" w:hAnsi="Times New Roman"/>
                <w:b/>
                <w:bCs/>
                <w:sz w:val="24"/>
                <w:szCs w:val="24"/>
                <w:lang w:val="uk-UA" w:eastAsia="x-none"/>
              </w:rPr>
              <w:t>»</w:t>
            </w:r>
          </w:p>
          <w:p w:rsidR="000D0758" w:rsidRPr="004E6166" w:rsidRDefault="000D0758" w:rsidP="00FA5555">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p>
        </w:tc>
        <w:tc>
          <w:tcPr>
            <w:tcW w:w="4786" w:type="dxa"/>
          </w:tcPr>
          <w:p w:rsidR="000D0758" w:rsidRPr="004E6166" w:rsidRDefault="00FA5555" w:rsidP="00FA5555">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Pr>
                <w:rFonts w:ascii="Times New Roman" w:hAnsi="Times New Roman"/>
                <w:color w:val="000000"/>
                <w:sz w:val="24"/>
                <w:szCs w:val="24"/>
                <w:lang w:val="uk-UA" w:eastAsia="uk-UA"/>
              </w:rPr>
              <w:t xml:space="preserve">Прийняття наказу сприяиме </w:t>
            </w:r>
            <w:r>
              <w:rPr>
                <w:rFonts w:ascii="Times New Roman" w:hAnsi="Times New Roman"/>
                <w:color w:val="000000"/>
                <w:sz w:val="24"/>
                <w:szCs w:val="24"/>
                <w:lang w:eastAsia="uk-UA"/>
              </w:rPr>
              <w:t>ефективній реалізації державної політики у сфері геологічного вивчення та використання надр.</w:t>
            </w:r>
          </w:p>
        </w:tc>
      </w:tr>
    </w:tbl>
    <w:p w:rsidR="00F37435" w:rsidRPr="004E6166" w:rsidRDefault="00F37435"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0D0758" w:rsidRPr="004E6166" w:rsidRDefault="00CE77D5" w:rsidP="00FA4E59">
      <w:pPr>
        <w:tabs>
          <w:tab w:val="left" w:pos="360"/>
        </w:tabs>
        <w:autoSpaceDE w:val="0"/>
        <w:autoSpaceDN w:val="0"/>
        <w:adjustRightInd w:val="0"/>
        <w:spacing w:after="0"/>
        <w:ind w:firstLine="709"/>
        <w:jc w:val="both"/>
        <w:rPr>
          <w:rStyle w:val="rvts0"/>
          <w:rFonts w:ascii="Times New Roman" w:hAnsi="Times New Roman" w:cs="Times New Roman"/>
          <w:sz w:val="28"/>
          <w:szCs w:val="28"/>
          <w:lang w:val="uk-UA"/>
        </w:rPr>
      </w:pPr>
      <w:r w:rsidRPr="004E6166">
        <w:rPr>
          <w:rFonts w:ascii="Times New Roman" w:eastAsia="Times New Roman" w:hAnsi="Times New Roman" w:cs="Times New Roman"/>
          <w:sz w:val="28"/>
          <w:szCs w:val="28"/>
          <w:lang w:val="uk-UA" w:eastAsia="ru-RU"/>
        </w:rPr>
        <w:t xml:space="preserve">2. </w:t>
      </w:r>
      <w:r w:rsidRPr="004E6166">
        <w:rPr>
          <w:rStyle w:val="rvts0"/>
          <w:rFonts w:ascii="Times New Roman" w:hAnsi="Times New Roman" w:cs="Times New Roman"/>
          <w:sz w:val="28"/>
          <w:szCs w:val="28"/>
          <w:lang w:val="uk-UA"/>
        </w:rPr>
        <w:t>Оцінка вибраних альтернативних способів досягнення цілей</w:t>
      </w:r>
    </w:p>
    <w:p w:rsidR="00CE77D5" w:rsidRPr="004E6166" w:rsidRDefault="00CE77D5"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4E6166">
        <w:rPr>
          <w:rStyle w:val="rvts0"/>
          <w:rFonts w:ascii="Times New Roman" w:hAnsi="Times New Roman" w:cs="Times New Roman"/>
          <w:sz w:val="28"/>
          <w:szCs w:val="28"/>
          <w:lang w:val="uk-UA"/>
        </w:rPr>
        <w:t>Оцінка впливу на сферу інтересів держави</w:t>
      </w:r>
    </w:p>
    <w:tbl>
      <w:tblPr>
        <w:tblStyle w:val="a4"/>
        <w:tblW w:w="0" w:type="auto"/>
        <w:tblLook w:val="04A0" w:firstRow="1" w:lastRow="0" w:firstColumn="1" w:lastColumn="0" w:noHBand="0" w:noVBand="1"/>
      </w:tblPr>
      <w:tblGrid>
        <w:gridCol w:w="3120"/>
        <w:gridCol w:w="3096"/>
        <w:gridCol w:w="3129"/>
      </w:tblGrid>
      <w:tr w:rsidR="00CE77D5" w:rsidRPr="004E6166" w:rsidTr="00CE77D5">
        <w:tc>
          <w:tcPr>
            <w:tcW w:w="3190" w:type="dxa"/>
          </w:tcPr>
          <w:p w:rsidR="00CE77D5" w:rsidRPr="004E6166" w:rsidRDefault="00CE77D5" w:rsidP="00CE77D5">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Вид альтернативи</w:t>
            </w:r>
          </w:p>
        </w:tc>
        <w:tc>
          <w:tcPr>
            <w:tcW w:w="3190" w:type="dxa"/>
          </w:tcPr>
          <w:p w:rsidR="00CE77D5" w:rsidRPr="004E6166" w:rsidRDefault="00CE77D5" w:rsidP="00CE77D5">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Вигоди</w:t>
            </w:r>
          </w:p>
        </w:tc>
        <w:tc>
          <w:tcPr>
            <w:tcW w:w="3191" w:type="dxa"/>
          </w:tcPr>
          <w:p w:rsidR="00CE77D5" w:rsidRPr="004E6166" w:rsidRDefault="00CE77D5" w:rsidP="00CE77D5">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Витрати</w:t>
            </w:r>
          </w:p>
        </w:tc>
      </w:tr>
      <w:tr w:rsidR="0042151C" w:rsidRPr="00401D66" w:rsidTr="00CE77D5">
        <w:tc>
          <w:tcPr>
            <w:tcW w:w="3190" w:type="dxa"/>
          </w:tcPr>
          <w:p w:rsidR="0042151C" w:rsidRPr="004E6166" w:rsidRDefault="00FA5555" w:rsidP="00FA5555">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Залишення без змін</w:t>
            </w:r>
            <w:r w:rsidR="00884F7B">
              <w:rPr>
                <w:rFonts w:ascii="Times New Roman" w:eastAsia="Times New Roman" w:hAnsi="Times New Roman" w:cs="Times New Roman"/>
                <w:sz w:val="24"/>
                <w:szCs w:val="24"/>
                <w:lang w:val="uk-UA" w:eastAsia="ru-RU"/>
              </w:rPr>
              <w:t xml:space="preserve"> чинної редакції</w:t>
            </w:r>
            <w:r>
              <w:rPr>
                <w:rFonts w:ascii="Times New Roman" w:eastAsia="Times New Roman" w:hAnsi="Times New Roman" w:cs="Times New Roman"/>
                <w:sz w:val="24"/>
                <w:szCs w:val="24"/>
                <w:lang w:val="uk-UA" w:eastAsia="ru-RU"/>
              </w:rPr>
              <w:t xml:space="preserve"> наказу</w:t>
            </w:r>
          </w:p>
        </w:tc>
        <w:tc>
          <w:tcPr>
            <w:tcW w:w="3190" w:type="dxa"/>
          </w:tcPr>
          <w:p w:rsidR="0042151C" w:rsidRPr="004E6166" w:rsidRDefault="0023404B"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Немає </w:t>
            </w:r>
          </w:p>
        </w:tc>
        <w:tc>
          <w:tcPr>
            <w:tcW w:w="3191" w:type="dxa"/>
          </w:tcPr>
          <w:p w:rsidR="0042151C" w:rsidRPr="00687B1F" w:rsidRDefault="00687B1F"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Pr>
                <w:rFonts w:ascii="Times New Roman" w:hAnsi="Times New Roman"/>
                <w:color w:val="000000"/>
                <w:sz w:val="24"/>
                <w:szCs w:val="24"/>
                <w:lang w:val="uk-UA"/>
              </w:rPr>
              <w:t>Зменшення</w:t>
            </w:r>
            <w:r w:rsidRPr="00687B1F">
              <w:rPr>
                <w:rFonts w:ascii="Times New Roman" w:hAnsi="Times New Roman"/>
                <w:color w:val="000000"/>
                <w:sz w:val="24"/>
                <w:szCs w:val="24"/>
                <w:lang w:val="uk-UA"/>
              </w:rPr>
              <w:t xml:space="preserve"> ймовірність уникнення відповідальності надрокористувачів за порушення законодавства у сфері геологічного вивчення та раціонального використання надр через процедурні неузгодженості.</w:t>
            </w:r>
          </w:p>
        </w:tc>
      </w:tr>
      <w:tr w:rsidR="0042151C" w:rsidRPr="004E6166" w:rsidTr="00CE77D5">
        <w:tc>
          <w:tcPr>
            <w:tcW w:w="3190" w:type="dxa"/>
          </w:tcPr>
          <w:p w:rsidR="00FA5555" w:rsidRPr="004E6166" w:rsidRDefault="00FA5555" w:rsidP="00FA5555">
            <w:pPr>
              <w:overflowPunct w:val="0"/>
              <w:autoSpaceDE w:val="0"/>
              <w:autoSpaceDN w:val="0"/>
              <w:adjustRightInd w:val="0"/>
              <w:jc w:val="both"/>
              <w:textAlignment w:val="baseline"/>
              <w:rPr>
                <w:rFonts w:ascii="Times New Roman" w:hAnsi="Times New Roman" w:cs="Times New Roman"/>
                <w:b/>
                <w:bCs/>
                <w:sz w:val="28"/>
                <w:szCs w:val="28"/>
                <w:lang w:val="uk-UA" w:eastAsia="x-none"/>
              </w:rPr>
            </w:pPr>
            <w:r w:rsidRPr="004E6166">
              <w:rPr>
                <w:rFonts w:ascii="Times New Roman" w:eastAsia="Times New Roman" w:hAnsi="Times New Roman" w:cs="Times New Roman"/>
                <w:sz w:val="24"/>
                <w:szCs w:val="24"/>
                <w:lang w:val="uk-UA" w:eastAsia="ru-RU"/>
              </w:rPr>
              <w:t xml:space="preserve">Прийняття </w:t>
            </w:r>
            <w:r w:rsidRPr="00FA5555">
              <w:rPr>
                <w:rFonts w:ascii="Times New Roman" w:hAnsi="Times New Roman"/>
                <w:bCs/>
                <w:sz w:val="24"/>
                <w:szCs w:val="24"/>
                <w:lang w:val="uk-UA" w:eastAsia="x-none"/>
              </w:rPr>
              <w:t xml:space="preserve">наказу </w:t>
            </w:r>
            <w:r w:rsidR="00D46A16" w:rsidRPr="00D46A16">
              <w:rPr>
                <w:rFonts w:ascii="Times New Roman" w:hAnsi="Times New Roman"/>
                <w:bCs/>
                <w:sz w:val="24"/>
                <w:szCs w:val="24"/>
                <w:lang w:val="uk-UA" w:eastAsia="x-none"/>
              </w:rPr>
              <w:t xml:space="preserve">Міністерства захисту довкілля та природних ресурсів України </w:t>
            </w:r>
            <w:r w:rsidR="00CB0BAC">
              <w:rPr>
                <w:rFonts w:ascii="Times New Roman" w:hAnsi="Times New Roman"/>
                <w:bCs/>
                <w:sz w:val="24"/>
                <w:szCs w:val="24"/>
                <w:lang w:val="uk-UA" w:eastAsia="x-none"/>
              </w:rPr>
              <w:t>«Про затвердження З</w:t>
            </w:r>
            <w:r w:rsidRPr="00FA5555">
              <w:rPr>
                <w:rFonts w:ascii="Times New Roman" w:hAnsi="Times New Roman"/>
                <w:bCs/>
                <w:sz w:val="24"/>
                <w:szCs w:val="24"/>
                <w:lang w:val="uk-UA" w:eastAsia="x-none"/>
              </w:rPr>
              <w:t>мін до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w:t>
            </w:r>
            <w:r w:rsidRPr="00FA5555">
              <w:rPr>
                <w:rFonts w:ascii="Times New Roman" w:hAnsi="Times New Roman"/>
                <w:b/>
                <w:bCs/>
                <w:sz w:val="24"/>
                <w:szCs w:val="24"/>
                <w:lang w:val="uk-UA" w:eastAsia="x-none"/>
              </w:rPr>
              <w:t>»</w:t>
            </w:r>
          </w:p>
          <w:p w:rsidR="0042151C" w:rsidRPr="004E6166" w:rsidRDefault="0042151C"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p>
        </w:tc>
        <w:tc>
          <w:tcPr>
            <w:tcW w:w="3190" w:type="dxa"/>
          </w:tcPr>
          <w:p w:rsidR="0023404B" w:rsidRPr="004E6166" w:rsidRDefault="00FA5555" w:rsidP="00FA5555">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Pr>
                <w:rFonts w:ascii="Times New Roman" w:hAnsi="Times New Roman"/>
                <w:color w:val="000000"/>
                <w:sz w:val="24"/>
                <w:szCs w:val="24"/>
                <w:lang w:val="uk-UA" w:eastAsia="uk-UA"/>
              </w:rPr>
              <w:t xml:space="preserve">Забезпечення </w:t>
            </w:r>
            <w:r>
              <w:rPr>
                <w:rFonts w:ascii="Times New Roman" w:hAnsi="Times New Roman"/>
                <w:color w:val="000000"/>
                <w:sz w:val="24"/>
                <w:szCs w:val="24"/>
                <w:lang w:eastAsia="uk-UA"/>
              </w:rPr>
              <w:t>ефективної реалізації державної політики у сфері геологічного вивчення та використання надр.</w:t>
            </w:r>
          </w:p>
        </w:tc>
        <w:tc>
          <w:tcPr>
            <w:tcW w:w="3191" w:type="dxa"/>
          </w:tcPr>
          <w:p w:rsidR="004714E4" w:rsidRPr="00FA5555" w:rsidRDefault="00FA5555"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FA5555">
              <w:rPr>
                <w:rFonts w:ascii="Times New Roman" w:hAnsi="Times New Roman" w:cs="Times New Roman"/>
                <w:sz w:val="24"/>
                <w:szCs w:val="24"/>
                <w:lang w:val="uk-UA"/>
              </w:rPr>
              <w:t>Відсутні</w:t>
            </w:r>
          </w:p>
        </w:tc>
      </w:tr>
    </w:tbl>
    <w:p w:rsidR="00FA5555" w:rsidRDefault="00FA5555" w:rsidP="00FA4E59">
      <w:pPr>
        <w:tabs>
          <w:tab w:val="left" w:pos="360"/>
        </w:tabs>
        <w:autoSpaceDE w:val="0"/>
        <w:autoSpaceDN w:val="0"/>
        <w:adjustRightInd w:val="0"/>
        <w:spacing w:after="0"/>
        <w:ind w:firstLine="709"/>
        <w:jc w:val="both"/>
        <w:rPr>
          <w:rStyle w:val="rvts0"/>
          <w:rFonts w:ascii="Times New Roman" w:hAnsi="Times New Roman" w:cs="Times New Roman"/>
          <w:sz w:val="26"/>
          <w:szCs w:val="26"/>
          <w:lang w:val="uk-UA"/>
        </w:rPr>
      </w:pPr>
    </w:p>
    <w:p w:rsidR="0023332C" w:rsidRPr="004714E4" w:rsidRDefault="0023332C" w:rsidP="00FA4E59">
      <w:pPr>
        <w:tabs>
          <w:tab w:val="left" w:pos="360"/>
        </w:tabs>
        <w:autoSpaceDE w:val="0"/>
        <w:autoSpaceDN w:val="0"/>
        <w:adjustRightInd w:val="0"/>
        <w:spacing w:after="0"/>
        <w:ind w:firstLine="709"/>
        <w:jc w:val="both"/>
        <w:rPr>
          <w:rStyle w:val="rvts0"/>
          <w:rFonts w:ascii="Times New Roman" w:hAnsi="Times New Roman" w:cs="Times New Roman"/>
          <w:sz w:val="26"/>
          <w:szCs w:val="26"/>
          <w:lang w:val="uk-UA"/>
        </w:rPr>
      </w:pPr>
      <w:r w:rsidRPr="004714E4">
        <w:rPr>
          <w:rStyle w:val="rvts0"/>
          <w:rFonts w:ascii="Times New Roman" w:hAnsi="Times New Roman" w:cs="Times New Roman"/>
          <w:sz w:val="26"/>
          <w:szCs w:val="26"/>
          <w:lang w:val="uk-UA"/>
        </w:rPr>
        <w:t>Оцінка впливу на сферу інтересів суб’єктів господарювання</w:t>
      </w:r>
    </w:p>
    <w:p w:rsidR="00FA4E59" w:rsidRPr="004714E4" w:rsidRDefault="00FA4E59" w:rsidP="00FA4E59">
      <w:pPr>
        <w:tabs>
          <w:tab w:val="left" w:pos="360"/>
        </w:tabs>
        <w:autoSpaceDE w:val="0"/>
        <w:autoSpaceDN w:val="0"/>
        <w:adjustRightInd w:val="0"/>
        <w:spacing w:after="0"/>
        <w:ind w:firstLine="709"/>
        <w:jc w:val="both"/>
        <w:rPr>
          <w:rStyle w:val="rvts0"/>
          <w:rFonts w:ascii="Times New Roman" w:hAnsi="Times New Roman" w:cs="Times New Roman"/>
          <w:b/>
          <w:sz w:val="26"/>
          <w:szCs w:val="26"/>
          <w:highlight w:val="yellow"/>
          <w:lang w:val="uk-UA"/>
        </w:rPr>
      </w:pPr>
      <w:r w:rsidRPr="004714E4">
        <w:rPr>
          <w:rStyle w:val="FontStyle41"/>
          <w:b w:val="0"/>
          <w:sz w:val="26"/>
          <w:szCs w:val="26"/>
          <w:lang w:val="uk-UA"/>
        </w:rPr>
        <w:t>Кількість суб’єктів господарювання, що підпадають під дію регулювання цього регуляторного акта визначити кількісно наразі неможливо</w:t>
      </w:r>
    </w:p>
    <w:tbl>
      <w:tblPr>
        <w:tblStyle w:val="a4"/>
        <w:tblW w:w="0" w:type="auto"/>
        <w:tblLook w:val="04A0" w:firstRow="1" w:lastRow="0" w:firstColumn="1" w:lastColumn="0" w:noHBand="0" w:noVBand="1"/>
      </w:tblPr>
      <w:tblGrid>
        <w:gridCol w:w="3131"/>
        <w:gridCol w:w="3130"/>
        <w:gridCol w:w="3084"/>
      </w:tblGrid>
      <w:tr w:rsidR="00A25213" w:rsidRPr="004E6166" w:rsidTr="00702824">
        <w:tc>
          <w:tcPr>
            <w:tcW w:w="3190" w:type="dxa"/>
          </w:tcPr>
          <w:p w:rsidR="00A25213" w:rsidRPr="004E6166" w:rsidRDefault="00A25213"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Вид альтернативи</w:t>
            </w:r>
          </w:p>
        </w:tc>
        <w:tc>
          <w:tcPr>
            <w:tcW w:w="3190" w:type="dxa"/>
          </w:tcPr>
          <w:p w:rsidR="00A25213" w:rsidRPr="004E6166" w:rsidRDefault="00A25213"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Вигоди</w:t>
            </w:r>
          </w:p>
        </w:tc>
        <w:tc>
          <w:tcPr>
            <w:tcW w:w="3191" w:type="dxa"/>
          </w:tcPr>
          <w:p w:rsidR="00A25213" w:rsidRPr="004E6166" w:rsidRDefault="00A25213"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Витрати</w:t>
            </w:r>
          </w:p>
        </w:tc>
      </w:tr>
      <w:tr w:rsidR="00A25213" w:rsidRPr="004E6166" w:rsidTr="00702824">
        <w:tc>
          <w:tcPr>
            <w:tcW w:w="3190" w:type="dxa"/>
          </w:tcPr>
          <w:p w:rsidR="00A25213" w:rsidRPr="004E6166" w:rsidRDefault="00884F7B"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Залишення без змін чинної редакції наказу</w:t>
            </w:r>
          </w:p>
        </w:tc>
        <w:tc>
          <w:tcPr>
            <w:tcW w:w="3190" w:type="dxa"/>
          </w:tcPr>
          <w:p w:rsidR="00A25213" w:rsidRPr="004E6166" w:rsidRDefault="00A25213"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Немає </w:t>
            </w:r>
          </w:p>
        </w:tc>
        <w:tc>
          <w:tcPr>
            <w:tcW w:w="3191" w:type="dxa"/>
          </w:tcPr>
          <w:p w:rsidR="00A25213" w:rsidRPr="004E6166" w:rsidRDefault="00A25213"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Відсутні </w:t>
            </w:r>
          </w:p>
        </w:tc>
      </w:tr>
      <w:tr w:rsidR="00A25213" w:rsidRPr="004E6166" w:rsidTr="00702824">
        <w:tc>
          <w:tcPr>
            <w:tcW w:w="3190" w:type="dxa"/>
          </w:tcPr>
          <w:p w:rsidR="00FA5555" w:rsidRPr="004E6166" w:rsidRDefault="00FA5555" w:rsidP="00FA5555">
            <w:pPr>
              <w:overflowPunct w:val="0"/>
              <w:autoSpaceDE w:val="0"/>
              <w:autoSpaceDN w:val="0"/>
              <w:adjustRightInd w:val="0"/>
              <w:jc w:val="both"/>
              <w:textAlignment w:val="baseline"/>
              <w:rPr>
                <w:rFonts w:ascii="Times New Roman" w:hAnsi="Times New Roman" w:cs="Times New Roman"/>
                <w:b/>
                <w:bCs/>
                <w:sz w:val="28"/>
                <w:szCs w:val="28"/>
                <w:lang w:val="uk-UA" w:eastAsia="x-none"/>
              </w:rPr>
            </w:pPr>
            <w:r w:rsidRPr="004E6166">
              <w:rPr>
                <w:rFonts w:ascii="Times New Roman" w:eastAsia="Times New Roman" w:hAnsi="Times New Roman" w:cs="Times New Roman"/>
                <w:sz w:val="24"/>
                <w:szCs w:val="24"/>
                <w:lang w:val="uk-UA" w:eastAsia="ru-RU"/>
              </w:rPr>
              <w:lastRenderedPageBreak/>
              <w:t xml:space="preserve">Прийняття </w:t>
            </w:r>
            <w:r w:rsidRPr="00FA5555">
              <w:rPr>
                <w:rFonts w:ascii="Times New Roman" w:hAnsi="Times New Roman"/>
                <w:bCs/>
                <w:sz w:val="24"/>
                <w:szCs w:val="24"/>
                <w:lang w:val="uk-UA" w:eastAsia="x-none"/>
              </w:rPr>
              <w:t xml:space="preserve">наказу </w:t>
            </w:r>
            <w:r w:rsidR="00D46A16" w:rsidRPr="00D46A16">
              <w:rPr>
                <w:rFonts w:ascii="Times New Roman" w:hAnsi="Times New Roman"/>
                <w:bCs/>
                <w:sz w:val="24"/>
                <w:szCs w:val="24"/>
                <w:lang w:val="uk-UA" w:eastAsia="x-none"/>
              </w:rPr>
              <w:t xml:space="preserve">Міністерства захисту довкілля та природних ресурсів України </w:t>
            </w:r>
            <w:r w:rsidR="00CB0BAC">
              <w:rPr>
                <w:rFonts w:ascii="Times New Roman" w:hAnsi="Times New Roman"/>
                <w:bCs/>
                <w:sz w:val="24"/>
                <w:szCs w:val="24"/>
                <w:lang w:val="uk-UA" w:eastAsia="x-none"/>
              </w:rPr>
              <w:t>«Про затвердження З</w:t>
            </w:r>
            <w:r w:rsidRPr="00FA5555">
              <w:rPr>
                <w:rFonts w:ascii="Times New Roman" w:hAnsi="Times New Roman"/>
                <w:bCs/>
                <w:sz w:val="24"/>
                <w:szCs w:val="24"/>
                <w:lang w:val="uk-UA" w:eastAsia="x-none"/>
              </w:rPr>
              <w:t>мін до Інструкції з оформлення Державною службою геології та надр України матеріалів про адміністративні правопорушення та накладення адміністративних стягнень</w:t>
            </w:r>
            <w:r w:rsidRPr="00FA5555">
              <w:rPr>
                <w:rFonts w:ascii="Times New Roman" w:hAnsi="Times New Roman"/>
                <w:b/>
                <w:bCs/>
                <w:sz w:val="24"/>
                <w:szCs w:val="24"/>
                <w:lang w:val="uk-UA" w:eastAsia="x-none"/>
              </w:rPr>
              <w:t>»</w:t>
            </w:r>
          </w:p>
          <w:p w:rsidR="00A25213" w:rsidRPr="004E6166" w:rsidRDefault="00A25213"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p>
        </w:tc>
        <w:tc>
          <w:tcPr>
            <w:tcW w:w="3190" w:type="dxa"/>
          </w:tcPr>
          <w:p w:rsidR="00A25213" w:rsidRPr="004E6166" w:rsidRDefault="00FA5555" w:rsidP="00FA5555">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A04970">
              <w:rPr>
                <w:rFonts w:ascii="Times New Roman" w:hAnsi="Times New Roman"/>
                <w:color w:val="000000"/>
                <w:sz w:val="24"/>
                <w:szCs w:val="24"/>
                <w:lang w:eastAsia="uk-UA"/>
              </w:rPr>
              <w:t xml:space="preserve">Забезпечення більш ефективної та прозорої системи </w:t>
            </w:r>
            <w:r>
              <w:rPr>
                <w:rFonts w:ascii="Times New Roman" w:hAnsi="Times New Roman"/>
                <w:color w:val="000000"/>
                <w:sz w:val="24"/>
                <w:szCs w:val="24"/>
                <w:lang w:eastAsia="uk-UA"/>
              </w:rPr>
              <w:t>накладення адміністративних стягнень.</w:t>
            </w:r>
          </w:p>
        </w:tc>
        <w:tc>
          <w:tcPr>
            <w:tcW w:w="3191" w:type="dxa"/>
          </w:tcPr>
          <w:p w:rsidR="00A25213" w:rsidRPr="004E6166" w:rsidRDefault="00A25213" w:rsidP="004E6166">
            <w:pPr>
              <w:tabs>
                <w:tab w:val="left" w:pos="360"/>
              </w:tabs>
              <w:autoSpaceDE w:val="0"/>
              <w:autoSpaceDN w:val="0"/>
              <w:adjustRightInd w:val="0"/>
              <w:spacing w:line="276" w:lineRule="auto"/>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Відсутні </w:t>
            </w:r>
          </w:p>
        </w:tc>
      </w:tr>
    </w:tbl>
    <w:p w:rsidR="00F37435" w:rsidRPr="004714E4" w:rsidRDefault="00F37435" w:rsidP="00FA4E59">
      <w:pPr>
        <w:spacing w:after="0"/>
        <w:ind w:firstLine="709"/>
        <w:jc w:val="both"/>
        <w:rPr>
          <w:rFonts w:ascii="Times New Roman" w:eastAsia="Times New Roman" w:hAnsi="Times New Roman" w:cs="Times New Roman"/>
          <w:b/>
          <w:sz w:val="12"/>
          <w:szCs w:val="12"/>
          <w:lang w:val="uk-UA" w:eastAsia="ru-RU"/>
        </w:rPr>
      </w:pPr>
    </w:p>
    <w:p w:rsidR="000C187B" w:rsidRPr="004E6166" w:rsidRDefault="007151DE" w:rsidP="00FA4E59">
      <w:pPr>
        <w:spacing w:after="0"/>
        <w:ind w:firstLine="709"/>
        <w:jc w:val="both"/>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 xml:space="preserve">4. </w:t>
      </w:r>
      <w:r w:rsidR="000C187B" w:rsidRPr="004E6166">
        <w:rPr>
          <w:rFonts w:ascii="Times New Roman" w:eastAsia="Times New Roman" w:hAnsi="Times New Roman" w:cs="Times New Roman"/>
          <w:b/>
          <w:sz w:val="28"/>
          <w:szCs w:val="28"/>
          <w:lang w:val="uk-UA" w:eastAsia="ru-RU"/>
        </w:rPr>
        <w:t>В</w:t>
      </w:r>
      <w:r w:rsidR="000C187B" w:rsidRPr="004E6166">
        <w:rPr>
          <w:rStyle w:val="rvts15"/>
          <w:rFonts w:ascii="Times New Roman" w:hAnsi="Times New Roman" w:cs="Times New Roman"/>
          <w:b/>
          <w:sz w:val="28"/>
          <w:szCs w:val="28"/>
          <w:lang w:val="uk-UA"/>
        </w:rPr>
        <w:t>ибір найбільш оптимального альтернативного способу досягнення цілей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4"/>
        <w:gridCol w:w="2955"/>
        <w:gridCol w:w="2766"/>
      </w:tblGrid>
      <w:tr w:rsidR="000C187B" w:rsidRPr="004E6166" w:rsidTr="00B566DD">
        <w:tc>
          <w:tcPr>
            <w:tcW w:w="1939" w:type="pct"/>
            <w:hideMark/>
          </w:tcPr>
          <w:p w:rsidR="000C187B" w:rsidRPr="004E6166" w:rsidRDefault="000C187B"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Рейтинг результативності (досягнення цілей під час вирішення проблеми)</w:t>
            </w:r>
          </w:p>
        </w:tc>
        <w:tc>
          <w:tcPr>
            <w:tcW w:w="1581" w:type="pct"/>
            <w:hideMark/>
          </w:tcPr>
          <w:p w:rsidR="000C187B" w:rsidRPr="004E6166" w:rsidRDefault="000C187B"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Бал результативності (за чотирибальною системою оцінки)</w:t>
            </w:r>
          </w:p>
        </w:tc>
        <w:tc>
          <w:tcPr>
            <w:tcW w:w="1480" w:type="pct"/>
            <w:hideMark/>
          </w:tcPr>
          <w:p w:rsidR="000C187B" w:rsidRPr="004E6166" w:rsidRDefault="000C187B"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Коментарі щодо присвоєння відповідного бала</w:t>
            </w:r>
          </w:p>
        </w:tc>
      </w:tr>
      <w:tr w:rsidR="00B566DD" w:rsidRPr="004E6166" w:rsidTr="00B566DD">
        <w:tc>
          <w:tcPr>
            <w:tcW w:w="1939" w:type="pct"/>
          </w:tcPr>
          <w:p w:rsidR="00B566DD" w:rsidRPr="004E6166" w:rsidRDefault="00884F7B" w:rsidP="00FA5555">
            <w:pPr>
              <w:tabs>
                <w:tab w:val="left" w:pos="360"/>
              </w:tabs>
              <w:autoSpaceDE w:val="0"/>
              <w:autoSpaceDN w:val="0"/>
              <w:adjustRightInd w:val="0"/>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Залишення без змін чинної редакції наказу</w:t>
            </w:r>
          </w:p>
        </w:tc>
        <w:tc>
          <w:tcPr>
            <w:tcW w:w="1581" w:type="pct"/>
          </w:tcPr>
          <w:p w:rsidR="00B566DD" w:rsidRPr="004E6166"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1</w:t>
            </w:r>
          </w:p>
        </w:tc>
        <w:tc>
          <w:tcPr>
            <w:tcW w:w="1480" w:type="pct"/>
          </w:tcPr>
          <w:p w:rsidR="00B566DD" w:rsidRPr="004E6166"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Проблема продовжуватиме існувати</w:t>
            </w:r>
          </w:p>
        </w:tc>
      </w:tr>
      <w:tr w:rsidR="00B566DD" w:rsidRPr="004E6166" w:rsidTr="00B566DD">
        <w:tc>
          <w:tcPr>
            <w:tcW w:w="1939" w:type="pct"/>
          </w:tcPr>
          <w:p w:rsidR="00B566DD" w:rsidRPr="004E6166" w:rsidRDefault="00FA5555" w:rsidP="00D46A16">
            <w:pPr>
              <w:tabs>
                <w:tab w:val="left" w:pos="360"/>
              </w:tabs>
              <w:autoSpaceDE w:val="0"/>
              <w:autoSpaceDN w:val="0"/>
              <w:adjustRightInd w:val="0"/>
              <w:spacing w:after="0"/>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Прийняття </w:t>
            </w:r>
            <w:r w:rsidRPr="00FA5555">
              <w:rPr>
                <w:rFonts w:ascii="Times New Roman" w:hAnsi="Times New Roman"/>
                <w:bCs/>
                <w:sz w:val="24"/>
                <w:szCs w:val="24"/>
                <w:lang w:val="uk-UA" w:eastAsia="x-none"/>
              </w:rPr>
              <w:t xml:space="preserve">наказу </w:t>
            </w:r>
            <w:r w:rsidR="00D46A16" w:rsidRPr="00D46A16">
              <w:rPr>
                <w:rFonts w:ascii="Times New Roman" w:hAnsi="Times New Roman"/>
                <w:bCs/>
                <w:sz w:val="24"/>
                <w:szCs w:val="24"/>
                <w:lang w:val="uk-UA" w:eastAsia="x-none"/>
              </w:rPr>
              <w:t xml:space="preserve">Міністерства захисту довкілля та природних ресурсів України </w:t>
            </w:r>
            <w:r w:rsidR="00CB0BAC">
              <w:rPr>
                <w:rFonts w:ascii="Times New Roman" w:hAnsi="Times New Roman"/>
                <w:bCs/>
                <w:sz w:val="24"/>
                <w:szCs w:val="24"/>
                <w:lang w:val="uk-UA" w:eastAsia="x-none"/>
              </w:rPr>
              <w:t>«Про затвердження З</w:t>
            </w:r>
            <w:r w:rsidRPr="00FA5555">
              <w:rPr>
                <w:rFonts w:ascii="Times New Roman" w:hAnsi="Times New Roman"/>
                <w:bCs/>
                <w:sz w:val="24"/>
                <w:szCs w:val="24"/>
                <w:lang w:val="uk-UA" w:eastAsia="x-none"/>
              </w:rPr>
              <w:t>мін до Інструкції з оформлення Державною службою геології та надр України матеріалів про адміністративні правопорушення та накладення</w:t>
            </w:r>
            <w:r>
              <w:rPr>
                <w:rFonts w:ascii="Times New Roman" w:hAnsi="Times New Roman"/>
                <w:bCs/>
                <w:sz w:val="24"/>
                <w:szCs w:val="24"/>
                <w:lang w:val="uk-UA" w:eastAsia="x-none"/>
              </w:rPr>
              <w:t xml:space="preserve"> </w:t>
            </w:r>
            <w:r w:rsidRPr="00FA5555">
              <w:rPr>
                <w:rFonts w:ascii="Times New Roman" w:hAnsi="Times New Roman"/>
                <w:bCs/>
                <w:sz w:val="24"/>
                <w:szCs w:val="24"/>
                <w:lang w:val="uk-UA" w:eastAsia="x-none"/>
              </w:rPr>
              <w:t>адміністративних стягнень</w:t>
            </w:r>
            <w:r w:rsidRPr="00FA5555">
              <w:rPr>
                <w:rFonts w:ascii="Times New Roman" w:hAnsi="Times New Roman"/>
                <w:b/>
                <w:bCs/>
                <w:sz w:val="24"/>
                <w:szCs w:val="24"/>
                <w:lang w:val="uk-UA" w:eastAsia="x-none"/>
              </w:rPr>
              <w:t>»</w:t>
            </w:r>
          </w:p>
        </w:tc>
        <w:tc>
          <w:tcPr>
            <w:tcW w:w="1581" w:type="pct"/>
          </w:tcPr>
          <w:p w:rsidR="00B566DD" w:rsidRPr="004E6166"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4</w:t>
            </w:r>
          </w:p>
        </w:tc>
        <w:tc>
          <w:tcPr>
            <w:tcW w:w="1480" w:type="pct"/>
          </w:tcPr>
          <w:p w:rsidR="00B566DD" w:rsidRPr="004E6166"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4E6166">
              <w:rPr>
                <w:rStyle w:val="rvts0"/>
                <w:rFonts w:ascii="Times New Roman" w:hAnsi="Times New Roman" w:cs="Times New Roman"/>
                <w:sz w:val="24"/>
                <w:szCs w:val="24"/>
                <w:lang w:val="uk-UA"/>
              </w:rPr>
              <w:t>Цілі прийняття регуляторного акта, які можуть бути досягнуті повною мірою (проблема більше існувати не буде)</w:t>
            </w:r>
          </w:p>
        </w:tc>
      </w:tr>
    </w:tbl>
    <w:p w:rsidR="000C187B" w:rsidRPr="004714E4" w:rsidRDefault="000C187B" w:rsidP="004F18E6">
      <w:pPr>
        <w:spacing w:after="0"/>
        <w:ind w:firstLine="900"/>
        <w:jc w:val="both"/>
        <w:rPr>
          <w:rFonts w:ascii="Times New Roman" w:eastAsia="Times New Roman" w:hAnsi="Times New Roman" w:cs="Times New Roman"/>
          <w:b/>
          <w:sz w:val="8"/>
          <w:szCs w:val="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4"/>
        <w:gridCol w:w="3815"/>
        <w:gridCol w:w="3116"/>
      </w:tblGrid>
      <w:tr w:rsidR="005E2BFC" w:rsidRPr="004E6166" w:rsidTr="00FE6459">
        <w:tc>
          <w:tcPr>
            <w:tcW w:w="1292" w:type="pct"/>
            <w:hideMark/>
          </w:tcPr>
          <w:p w:rsidR="005E2BFC" w:rsidRPr="004E6166" w:rsidRDefault="005E2BFC" w:rsidP="004E6166">
            <w:pPr>
              <w:spacing w:before="100" w:beforeAutospacing="1" w:after="100" w:afterAutospacing="1" w:line="23" w:lineRule="atLeast"/>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Рейтинг</w:t>
            </w:r>
          </w:p>
        </w:tc>
        <w:tc>
          <w:tcPr>
            <w:tcW w:w="2041" w:type="pct"/>
            <w:hideMark/>
          </w:tcPr>
          <w:p w:rsidR="005E2BFC" w:rsidRPr="004E6166" w:rsidRDefault="005E2BFC" w:rsidP="004E6166">
            <w:pPr>
              <w:spacing w:before="100" w:beforeAutospacing="1" w:after="100" w:afterAutospacing="1" w:line="23" w:lineRule="atLeast"/>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Аргументи щодо переваги обраної альтернативи/причини відмови від альтернативи</w:t>
            </w:r>
          </w:p>
        </w:tc>
        <w:tc>
          <w:tcPr>
            <w:tcW w:w="1667" w:type="pct"/>
            <w:vAlign w:val="center"/>
            <w:hideMark/>
          </w:tcPr>
          <w:p w:rsidR="005E2BFC" w:rsidRPr="004E6166" w:rsidRDefault="005E2BFC" w:rsidP="004E6166">
            <w:pPr>
              <w:spacing w:before="100" w:beforeAutospacing="1" w:after="100" w:afterAutospacing="1" w:line="23" w:lineRule="atLeast"/>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Оцінка ризику зовнішніх чинників на дію запропонованого регуляторного акта</w:t>
            </w:r>
          </w:p>
        </w:tc>
      </w:tr>
      <w:tr w:rsidR="005E2BFC" w:rsidRPr="004E6166" w:rsidTr="005E2BFC">
        <w:tc>
          <w:tcPr>
            <w:tcW w:w="1292" w:type="pct"/>
          </w:tcPr>
          <w:p w:rsidR="005E2BFC" w:rsidRPr="004E6166" w:rsidRDefault="00884F7B" w:rsidP="004E6166">
            <w:pPr>
              <w:tabs>
                <w:tab w:val="left" w:pos="360"/>
              </w:tabs>
              <w:autoSpaceDE w:val="0"/>
              <w:autoSpaceDN w:val="0"/>
              <w:adjustRightInd w:val="0"/>
              <w:spacing w:after="0" w:line="23"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Залишення без змін чинної редакції наказу</w:t>
            </w:r>
          </w:p>
        </w:tc>
        <w:tc>
          <w:tcPr>
            <w:tcW w:w="2041" w:type="pct"/>
            <w:hideMark/>
          </w:tcPr>
          <w:p w:rsidR="005E2BFC" w:rsidRPr="004E6166" w:rsidRDefault="00334F3F" w:rsidP="004E6166">
            <w:pPr>
              <w:spacing w:before="100" w:beforeAutospacing="1" w:after="100" w:afterAutospacing="1" w:line="23" w:lineRule="atLeast"/>
              <w:jc w:val="both"/>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 xml:space="preserve">Неприйнятна альтернатива з огляду на необхідність приведення нормативно-правових актів у відповідність до </w:t>
            </w:r>
            <w:r w:rsidR="00540AB3" w:rsidRPr="004E6166">
              <w:rPr>
                <w:rFonts w:ascii="Times New Roman" w:eastAsia="Times New Roman" w:hAnsi="Times New Roman" w:cs="Times New Roman"/>
                <w:sz w:val="24"/>
                <w:szCs w:val="24"/>
                <w:lang w:val="uk-UA" w:eastAsia="uk-UA"/>
              </w:rPr>
              <w:t>змін законодавства</w:t>
            </w:r>
          </w:p>
        </w:tc>
        <w:tc>
          <w:tcPr>
            <w:tcW w:w="1667" w:type="pct"/>
            <w:hideMark/>
          </w:tcPr>
          <w:p w:rsidR="005E2BFC" w:rsidRPr="004E6166" w:rsidRDefault="005E2BFC" w:rsidP="004E6166">
            <w:pPr>
              <w:spacing w:before="100" w:beforeAutospacing="1" w:after="100" w:afterAutospacing="1" w:line="23" w:lineRule="atLeast"/>
              <w:jc w:val="center"/>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Х</w:t>
            </w:r>
          </w:p>
        </w:tc>
      </w:tr>
      <w:tr w:rsidR="005E2BFC" w:rsidRPr="00401D66" w:rsidTr="005E2BFC">
        <w:tc>
          <w:tcPr>
            <w:tcW w:w="1292" w:type="pct"/>
          </w:tcPr>
          <w:p w:rsidR="005E2BFC" w:rsidRPr="004E6166" w:rsidRDefault="00FA5555" w:rsidP="00D46A16">
            <w:pPr>
              <w:tabs>
                <w:tab w:val="left" w:pos="360"/>
              </w:tabs>
              <w:autoSpaceDE w:val="0"/>
              <w:autoSpaceDN w:val="0"/>
              <w:adjustRightInd w:val="0"/>
              <w:spacing w:after="0" w:line="23" w:lineRule="atLeast"/>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t xml:space="preserve">Прийняття </w:t>
            </w:r>
            <w:r w:rsidRPr="00FA5555">
              <w:rPr>
                <w:rFonts w:ascii="Times New Roman" w:hAnsi="Times New Roman"/>
                <w:bCs/>
                <w:sz w:val="24"/>
                <w:szCs w:val="24"/>
                <w:lang w:val="uk-UA" w:eastAsia="x-none"/>
              </w:rPr>
              <w:t xml:space="preserve">наказу </w:t>
            </w:r>
            <w:r w:rsidR="00D46A16" w:rsidRPr="00D46A16">
              <w:rPr>
                <w:rFonts w:ascii="Times New Roman" w:hAnsi="Times New Roman"/>
                <w:bCs/>
                <w:sz w:val="24"/>
                <w:szCs w:val="24"/>
                <w:lang w:val="uk-UA" w:eastAsia="x-none"/>
              </w:rPr>
              <w:t xml:space="preserve">Міністерства захисту довкілля та природних ресурсів України </w:t>
            </w:r>
            <w:r w:rsidR="00CB0BAC">
              <w:rPr>
                <w:rFonts w:ascii="Times New Roman" w:hAnsi="Times New Roman"/>
                <w:bCs/>
                <w:sz w:val="24"/>
                <w:szCs w:val="24"/>
                <w:lang w:val="uk-UA" w:eastAsia="x-none"/>
              </w:rPr>
              <w:t>«Про затвердження З</w:t>
            </w:r>
            <w:r w:rsidRPr="00FA5555">
              <w:rPr>
                <w:rFonts w:ascii="Times New Roman" w:hAnsi="Times New Roman"/>
                <w:bCs/>
                <w:sz w:val="24"/>
                <w:szCs w:val="24"/>
                <w:lang w:val="uk-UA" w:eastAsia="x-none"/>
              </w:rPr>
              <w:t xml:space="preserve">мін до Інструкції з оформлення Державною службою геології та надр України матеріалів про адміністративні </w:t>
            </w:r>
            <w:r w:rsidRPr="00FA5555">
              <w:rPr>
                <w:rFonts w:ascii="Times New Roman" w:hAnsi="Times New Roman"/>
                <w:bCs/>
                <w:sz w:val="24"/>
                <w:szCs w:val="24"/>
                <w:lang w:val="uk-UA" w:eastAsia="x-none"/>
              </w:rPr>
              <w:lastRenderedPageBreak/>
              <w:t>правопорушення та накладення</w:t>
            </w:r>
            <w:r>
              <w:rPr>
                <w:rFonts w:ascii="Times New Roman" w:hAnsi="Times New Roman"/>
                <w:bCs/>
                <w:sz w:val="24"/>
                <w:szCs w:val="24"/>
                <w:lang w:val="uk-UA" w:eastAsia="x-none"/>
              </w:rPr>
              <w:t xml:space="preserve"> </w:t>
            </w:r>
            <w:r w:rsidRPr="00FA5555">
              <w:rPr>
                <w:rFonts w:ascii="Times New Roman" w:hAnsi="Times New Roman"/>
                <w:bCs/>
                <w:sz w:val="24"/>
                <w:szCs w:val="24"/>
                <w:lang w:val="uk-UA" w:eastAsia="x-none"/>
              </w:rPr>
              <w:t>адміністративних стягнень</w:t>
            </w:r>
            <w:r w:rsidRPr="00FA5555">
              <w:rPr>
                <w:rFonts w:ascii="Times New Roman" w:hAnsi="Times New Roman"/>
                <w:b/>
                <w:bCs/>
                <w:sz w:val="24"/>
                <w:szCs w:val="24"/>
                <w:lang w:val="uk-UA" w:eastAsia="x-none"/>
              </w:rPr>
              <w:t>»</w:t>
            </w:r>
          </w:p>
        </w:tc>
        <w:tc>
          <w:tcPr>
            <w:tcW w:w="2041" w:type="pct"/>
            <w:hideMark/>
          </w:tcPr>
          <w:p w:rsidR="00FA4E59" w:rsidRPr="004E6166" w:rsidRDefault="00FA4E59" w:rsidP="004E6166">
            <w:pPr>
              <w:tabs>
                <w:tab w:val="left" w:pos="360"/>
              </w:tabs>
              <w:autoSpaceDE w:val="0"/>
              <w:autoSpaceDN w:val="0"/>
              <w:adjustRightInd w:val="0"/>
              <w:spacing w:after="0" w:line="23" w:lineRule="atLeast"/>
              <w:jc w:val="both"/>
              <w:rPr>
                <w:rFonts w:ascii="Times New Roman" w:eastAsia="Times New Roman" w:hAnsi="Times New Roman" w:cs="Times New Roman"/>
                <w:sz w:val="24"/>
                <w:szCs w:val="24"/>
                <w:lang w:val="uk-UA" w:eastAsia="ru-RU"/>
              </w:rPr>
            </w:pPr>
            <w:r w:rsidRPr="004E6166">
              <w:rPr>
                <w:rFonts w:ascii="Times New Roman" w:eastAsia="Times New Roman" w:hAnsi="Times New Roman" w:cs="Times New Roman"/>
                <w:sz w:val="24"/>
                <w:szCs w:val="24"/>
                <w:lang w:val="uk-UA" w:eastAsia="ru-RU"/>
              </w:rPr>
              <w:lastRenderedPageBreak/>
              <w:t>Підвищення ефективності державного геологічного контролю.</w:t>
            </w:r>
          </w:p>
          <w:p w:rsidR="005E2BFC" w:rsidRPr="004E6166" w:rsidRDefault="005E2BFC" w:rsidP="004E6166">
            <w:pPr>
              <w:tabs>
                <w:tab w:val="left" w:pos="360"/>
              </w:tabs>
              <w:autoSpaceDE w:val="0"/>
              <w:autoSpaceDN w:val="0"/>
              <w:adjustRightInd w:val="0"/>
              <w:spacing w:line="23" w:lineRule="atLeast"/>
              <w:jc w:val="both"/>
              <w:rPr>
                <w:rFonts w:ascii="Times New Roman" w:eastAsia="Times New Roman" w:hAnsi="Times New Roman" w:cs="Times New Roman"/>
                <w:sz w:val="24"/>
                <w:szCs w:val="24"/>
                <w:lang w:val="uk-UA" w:eastAsia="uk-UA"/>
              </w:rPr>
            </w:pPr>
          </w:p>
        </w:tc>
        <w:tc>
          <w:tcPr>
            <w:tcW w:w="1667" w:type="pct"/>
            <w:hideMark/>
          </w:tcPr>
          <w:p w:rsidR="005E2BFC" w:rsidRPr="004E6166" w:rsidRDefault="005E2BFC" w:rsidP="004E6166">
            <w:pPr>
              <w:spacing w:before="100" w:beforeAutospacing="1" w:after="100" w:afterAutospacing="1" w:line="23" w:lineRule="atLeast"/>
              <w:jc w:val="both"/>
              <w:rPr>
                <w:rFonts w:ascii="Times New Roman" w:eastAsia="Times New Roman" w:hAnsi="Times New Roman" w:cs="Times New Roman"/>
                <w:sz w:val="24"/>
                <w:szCs w:val="24"/>
                <w:lang w:val="uk-UA" w:eastAsia="uk-UA"/>
              </w:rPr>
            </w:pPr>
            <w:r w:rsidRPr="004E6166">
              <w:rPr>
                <w:rFonts w:ascii="Times New Roman" w:eastAsia="Times New Roman" w:hAnsi="Times New Roman" w:cs="Times New Roman"/>
                <w:sz w:val="24"/>
                <w:szCs w:val="24"/>
                <w:lang w:val="uk-UA" w:eastAsia="uk-UA"/>
              </w:rPr>
              <w:t xml:space="preserve">Ризик зовнішніх чинників на дію запропонованого акту відсутній, оскільки суб’єкти господарювання та громадяни зацікавлені у приведенні законодавства у відповідність із </w:t>
            </w:r>
            <w:r w:rsidR="00540AB3" w:rsidRPr="004E6166">
              <w:rPr>
                <w:rFonts w:ascii="Times New Roman" w:eastAsia="Times New Roman" w:hAnsi="Times New Roman" w:cs="Times New Roman"/>
                <w:sz w:val="24"/>
                <w:szCs w:val="24"/>
                <w:lang w:val="uk-UA" w:eastAsia="uk-UA"/>
              </w:rPr>
              <w:t>законодавством</w:t>
            </w:r>
            <w:r w:rsidR="00703B94" w:rsidRPr="004E6166">
              <w:rPr>
                <w:rFonts w:ascii="Times New Roman" w:eastAsia="Times New Roman" w:hAnsi="Times New Roman" w:cs="Times New Roman"/>
                <w:sz w:val="24"/>
                <w:szCs w:val="24"/>
                <w:lang w:val="uk-UA" w:eastAsia="uk-UA"/>
              </w:rPr>
              <w:t xml:space="preserve"> вищої юридичної сили</w:t>
            </w:r>
          </w:p>
        </w:tc>
      </w:tr>
    </w:tbl>
    <w:p w:rsidR="000C187B" w:rsidRPr="004714E4" w:rsidRDefault="000C187B" w:rsidP="004F18E6">
      <w:pPr>
        <w:spacing w:after="0"/>
        <w:ind w:firstLine="900"/>
        <w:jc w:val="both"/>
        <w:rPr>
          <w:rFonts w:ascii="Times New Roman" w:eastAsia="Times New Roman" w:hAnsi="Times New Roman" w:cs="Times New Roman"/>
          <w:b/>
          <w:sz w:val="12"/>
          <w:szCs w:val="12"/>
          <w:lang w:val="uk-UA" w:eastAsia="ru-RU"/>
        </w:rPr>
      </w:pPr>
    </w:p>
    <w:p w:rsidR="002F5AE9" w:rsidRDefault="002F5AE9" w:rsidP="004F18E6">
      <w:pPr>
        <w:spacing w:after="0"/>
        <w:ind w:firstLine="900"/>
        <w:jc w:val="both"/>
        <w:rPr>
          <w:rStyle w:val="rvts15"/>
          <w:rFonts w:ascii="Times New Roman" w:hAnsi="Times New Roman" w:cs="Times New Roman"/>
          <w:b/>
          <w:sz w:val="28"/>
          <w:szCs w:val="28"/>
          <w:lang w:val="uk-UA"/>
        </w:rPr>
      </w:pPr>
      <w:r w:rsidRPr="004E6166">
        <w:rPr>
          <w:rFonts w:ascii="Times New Roman" w:eastAsia="Times New Roman" w:hAnsi="Times New Roman" w:cs="Times New Roman"/>
          <w:b/>
          <w:sz w:val="28"/>
          <w:szCs w:val="28"/>
          <w:lang w:val="uk-UA" w:eastAsia="ru-RU"/>
        </w:rPr>
        <w:t xml:space="preserve">5. </w:t>
      </w:r>
      <w:r w:rsidRPr="004E6166">
        <w:rPr>
          <w:rStyle w:val="rvts15"/>
          <w:rFonts w:ascii="Times New Roman" w:hAnsi="Times New Roman" w:cs="Times New Roman"/>
          <w:b/>
          <w:sz w:val="28"/>
          <w:szCs w:val="28"/>
          <w:lang w:val="uk-UA"/>
        </w:rPr>
        <w:t>Механізми та заходи, які забезпечать розв’язання визначеної проблеми</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Згідно з статтею 4 Закону України «Про виконавче провадження» у </w:t>
      </w:r>
      <w:r w:rsidRPr="003A4D52">
        <w:rPr>
          <w:rFonts w:ascii="Times New Roman" w:hAnsi="Times New Roman"/>
          <w:sz w:val="28"/>
          <w:szCs w:val="28"/>
          <w:lang w:eastAsia="ru-RU"/>
        </w:rPr>
        <w:t>виконавчому документі зазначаються:</w:t>
      </w:r>
    </w:p>
    <w:p w:rsidR="00240C69" w:rsidRPr="003C74D5"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b/>
          <w:sz w:val="28"/>
          <w:szCs w:val="28"/>
          <w:lang w:eastAsia="ru-RU"/>
        </w:rPr>
      </w:pPr>
      <w:bookmarkStart w:id="1" w:name="n31"/>
      <w:bookmarkEnd w:id="1"/>
      <w:r w:rsidRPr="003A4D52">
        <w:rPr>
          <w:rFonts w:ascii="Times New Roman" w:hAnsi="Times New Roman"/>
          <w:sz w:val="28"/>
          <w:szCs w:val="28"/>
          <w:lang w:eastAsia="ru-RU"/>
        </w:rPr>
        <w:t xml:space="preserve">1) назва і дата видачі документа, найменування органу, </w:t>
      </w:r>
      <w:r w:rsidRPr="003C74D5">
        <w:rPr>
          <w:rFonts w:ascii="Times New Roman" w:hAnsi="Times New Roman"/>
          <w:b/>
          <w:sz w:val="28"/>
          <w:szCs w:val="28"/>
          <w:lang w:eastAsia="ru-RU"/>
        </w:rPr>
        <w:t>прізвище, ім’я, по батькові та посада посадової особи, яка його видала;</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2" w:name="n32"/>
      <w:bookmarkEnd w:id="2"/>
      <w:r w:rsidRPr="003A4D52">
        <w:rPr>
          <w:rFonts w:ascii="Times New Roman" w:hAnsi="Times New Roman"/>
          <w:sz w:val="28"/>
          <w:szCs w:val="28"/>
          <w:lang w:eastAsia="ru-RU"/>
        </w:rPr>
        <w:t>2) дата прийняття і номер рішення, згідно з яким видано документ;</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3" w:name="n33"/>
      <w:bookmarkEnd w:id="3"/>
      <w:r w:rsidRPr="003A4D52">
        <w:rPr>
          <w:rFonts w:ascii="Times New Roman" w:hAnsi="Times New Roman"/>
          <w:sz w:val="28"/>
          <w:szCs w:val="28"/>
          <w:lang w:eastAsia="ru-RU"/>
        </w:rPr>
        <w:t>3) повне найменування (для юридичних осіб) або прізвище, ім’я та, за наявності, по батькові (для фізичних осіб) стягувача та боржника, їх місцезнаходження (для юридичних осіб) або адреса місця проживання чи перебування (для фізичних осіб), дата народження боржника - фізичної особи;</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4" w:name="n34"/>
      <w:bookmarkEnd w:id="4"/>
      <w:r w:rsidRPr="003A4D52">
        <w:rPr>
          <w:rFonts w:ascii="Times New Roman" w:hAnsi="Times New Roman"/>
          <w:sz w:val="28"/>
          <w:szCs w:val="28"/>
          <w:lang w:eastAsia="ru-RU"/>
        </w:rPr>
        <w:t>4) ідентифікаційний код юридичної особи в Єдиному державному реєстрі юридичних осіб, фізичних осіб - підприємців та громадських формувань стягувача та боржника (для юридичних осіб - за наявності);</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5" w:name="n1025"/>
      <w:bookmarkEnd w:id="5"/>
      <w:r w:rsidRPr="003A4D52">
        <w:rPr>
          <w:rFonts w:ascii="Times New Roman" w:hAnsi="Times New Roman"/>
          <w:sz w:val="28"/>
          <w:szCs w:val="28"/>
          <w:lang w:eastAsia="ru-RU"/>
        </w:rPr>
        <w:t>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боржника (для фізичних осіб - платників податків);</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6" w:name="n1026"/>
      <w:bookmarkStart w:id="7" w:name="n35"/>
      <w:bookmarkEnd w:id="6"/>
      <w:bookmarkEnd w:id="7"/>
      <w:r w:rsidRPr="003A4D52">
        <w:rPr>
          <w:rFonts w:ascii="Times New Roman" w:hAnsi="Times New Roman"/>
          <w:sz w:val="28"/>
          <w:szCs w:val="28"/>
          <w:lang w:eastAsia="ru-RU"/>
        </w:rPr>
        <w:t>5) резолютивна частина рішення, що передбачає заходи примусового виконання рішень;</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8" w:name="n36"/>
      <w:bookmarkEnd w:id="8"/>
      <w:r w:rsidRPr="003A4D52">
        <w:rPr>
          <w:rFonts w:ascii="Times New Roman" w:hAnsi="Times New Roman"/>
          <w:sz w:val="28"/>
          <w:szCs w:val="28"/>
          <w:lang w:eastAsia="ru-RU"/>
        </w:rPr>
        <w:t>6) дата набрання рішенням законної сили (крім рішень, що підлягають негайному виконанню);</w:t>
      </w:r>
    </w:p>
    <w:p w:rsidR="00240C69" w:rsidRPr="003A4D52"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9" w:name="n37"/>
      <w:bookmarkEnd w:id="9"/>
      <w:r w:rsidRPr="003A4D52">
        <w:rPr>
          <w:rFonts w:ascii="Times New Roman" w:hAnsi="Times New Roman"/>
          <w:sz w:val="28"/>
          <w:szCs w:val="28"/>
          <w:lang w:eastAsia="ru-RU"/>
        </w:rPr>
        <w:t>7) строк пред’явлення рішення до виконання.</w:t>
      </w:r>
    </w:p>
    <w:p w:rsidR="00240C69"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bookmarkStart w:id="10" w:name="n38"/>
      <w:bookmarkEnd w:id="10"/>
      <w:r w:rsidRPr="003A4D52">
        <w:rPr>
          <w:rFonts w:ascii="Times New Roman" w:hAnsi="Times New Roman"/>
          <w:sz w:val="28"/>
          <w:szCs w:val="28"/>
          <w:lang w:eastAsia="ru-RU"/>
        </w:rPr>
        <w:t>У виконавчому документі можуть зазначатися інші дані (якщо вони відомі суду чи іншому органу (посадовій особі), що видав виконавчий документ), які ідентифікують стягувача та боржника чи можуть сприяти примусовому виконанню рішення, зокрема місце роботи боржника - фізичної особи, місц</w:t>
      </w:r>
      <w:r>
        <w:rPr>
          <w:rFonts w:ascii="Times New Roman" w:hAnsi="Times New Roman"/>
          <w:sz w:val="28"/>
          <w:szCs w:val="28"/>
          <w:lang w:eastAsia="ru-RU"/>
        </w:rPr>
        <w:t xml:space="preserve">езнаходження майна боржника, </w:t>
      </w:r>
      <w:r w:rsidRPr="003A4D52">
        <w:rPr>
          <w:rFonts w:ascii="Times New Roman" w:hAnsi="Times New Roman"/>
          <w:sz w:val="28"/>
          <w:szCs w:val="28"/>
          <w:lang w:eastAsia="ru-RU"/>
        </w:rPr>
        <w:t>реквізити рахунків стягувача і боржника, номери їх засобів зв’язку та адреси електронної пошти.</w:t>
      </w:r>
    </w:p>
    <w:p w:rsidR="00240C69" w:rsidRDefault="003D022D" w:rsidP="00240C69">
      <w:pPr>
        <w:overflowPunct w:val="0"/>
        <w:autoSpaceDE w:val="0"/>
        <w:autoSpaceDN w:val="0"/>
        <w:adjustRightInd w:val="0"/>
        <w:spacing w:after="0" w:line="240" w:lineRule="auto"/>
        <w:ind w:firstLine="709"/>
        <w:jc w:val="both"/>
        <w:textAlignment w:val="baseline"/>
        <w:rPr>
          <w:rFonts w:ascii="Times New Roman" w:hAnsi="Times New Roman"/>
          <w:b/>
          <w:sz w:val="28"/>
          <w:szCs w:val="28"/>
          <w:lang w:eastAsia="ru-RU"/>
        </w:rPr>
      </w:pPr>
      <w:r>
        <w:rPr>
          <w:rFonts w:ascii="Times New Roman" w:hAnsi="Times New Roman"/>
          <w:sz w:val="28"/>
          <w:szCs w:val="28"/>
          <w:lang w:eastAsia="ru-RU"/>
        </w:rPr>
        <w:t>Відповідно, у проє</w:t>
      </w:r>
      <w:r w:rsidR="00240C69">
        <w:rPr>
          <w:rFonts w:ascii="Times New Roman" w:hAnsi="Times New Roman"/>
          <w:sz w:val="28"/>
          <w:szCs w:val="28"/>
          <w:lang w:eastAsia="ru-RU"/>
        </w:rPr>
        <w:t xml:space="preserve">кті акту передбачено внесення змін у додатки до наказу, у яких передбачається вказувати </w:t>
      </w:r>
      <w:r w:rsidR="00240C69" w:rsidRPr="003C74D5">
        <w:rPr>
          <w:rFonts w:ascii="Times New Roman" w:hAnsi="Times New Roman"/>
          <w:b/>
          <w:sz w:val="28"/>
          <w:szCs w:val="28"/>
          <w:lang w:eastAsia="ru-RU"/>
        </w:rPr>
        <w:t xml:space="preserve">прізвище, ім’я, по батькові та </w:t>
      </w:r>
      <w:r w:rsidR="00240C69">
        <w:rPr>
          <w:rFonts w:ascii="Times New Roman" w:hAnsi="Times New Roman"/>
          <w:b/>
          <w:sz w:val="28"/>
          <w:szCs w:val="28"/>
          <w:lang w:eastAsia="ru-RU"/>
        </w:rPr>
        <w:t xml:space="preserve">посаду посадової особи, яка </w:t>
      </w:r>
      <w:r w:rsidR="00240C69" w:rsidRPr="003C74D5">
        <w:rPr>
          <w:rFonts w:ascii="Times New Roman" w:hAnsi="Times New Roman"/>
          <w:b/>
          <w:sz w:val="28"/>
          <w:szCs w:val="28"/>
          <w:lang w:eastAsia="ru-RU"/>
        </w:rPr>
        <w:t>видала</w:t>
      </w:r>
      <w:r w:rsidR="00240C69">
        <w:rPr>
          <w:rFonts w:ascii="Times New Roman" w:hAnsi="Times New Roman"/>
          <w:b/>
          <w:sz w:val="28"/>
          <w:szCs w:val="28"/>
          <w:lang w:eastAsia="ru-RU"/>
        </w:rPr>
        <w:t xml:space="preserve"> документ, яким передбачається накладення адміністративного стягнення до порушників законодавства про надра.</w:t>
      </w:r>
    </w:p>
    <w:p w:rsidR="00240C69"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CE7EEC">
        <w:rPr>
          <w:rFonts w:ascii="Times New Roman" w:hAnsi="Times New Roman"/>
          <w:sz w:val="28"/>
          <w:szCs w:val="28"/>
          <w:lang w:eastAsia="ru-RU"/>
        </w:rPr>
        <w:t xml:space="preserve">Також у зв’язку із </w:t>
      </w:r>
      <w:r>
        <w:rPr>
          <w:rFonts w:ascii="Times New Roman" w:hAnsi="Times New Roman"/>
          <w:sz w:val="28"/>
          <w:szCs w:val="28"/>
          <w:lang w:eastAsia="ru-RU"/>
        </w:rPr>
        <w:t>зміною назви вулиці Ежена Потьє на Антона Цедіка та зміни поштового індексу, слід внести відповідні зміни до додатку 2 до Інструкції.</w:t>
      </w:r>
    </w:p>
    <w:p w:rsidR="00240C69" w:rsidRPr="007A7DB6" w:rsidRDefault="00240C69" w:rsidP="00240C69">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7A7DB6">
        <w:rPr>
          <w:rFonts w:ascii="Times New Roman" w:hAnsi="Times New Roman"/>
          <w:sz w:val="28"/>
          <w:szCs w:val="28"/>
          <w:lang w:eastAsia="ru-RU"/>
        </w:rPr>
        <w:t xml:space="preserve">Вказані зміни спрямовані на забезпечення належного оформлення матеріалів щодо накладення адміністративних стягнень відповідно до вимог </w:t>
      </w:r>
      <w:r w:rsidRPr="007A7DB6">
        <w:rPr>
          <w:rFonts w:ascii="Times New Roman" w:hAnsi="Times New Roman"/>
          <w:sz w:val="28"/>
          <w:szCs w:val="28"/>
          <w:lang w:eastAsia="ru-RU"/>
        </w:rPr>
        <w:lastRenderedPageBreak/>
        <w:t>чинного законодавства, зокрема</w:t>
      </w:r>
      <w:r>
        <w:rPr>
          <w:rFonts w:ascii="Times New Roman" w:hAnsi="Times New Roman"/>
          <w:sz w:val="28"/>
          <w:szCs w:val="28"/>
          <w:lang w:eastAsia="ru-RU"/>
        </w:rPr>
        <w:t>,</w:t>
      </w:r>
      <w:r w:rsidRPr="007A7DB6">
        <w:rPr>
          <w:rFonts w:ascii="Times New Roman" w:hAnsi="Times New Roman"/>
          <w:sz w:val="28"/>
          <w:szCs w:val="28"/>
          <w:lang w:eastAsia="ru-RU"/>
        </w:rPr>
        <w:t xml:space="preserve"> Закону України «Про виконавче провадження».</w:t>
      </w:r>
    </w:p>
    <w:p w:rsidR="00240C69" w:rsidRPr="004E7CD0" w:rsidRDefault="00240C69" w:rsidP="00240C69">
      <w:pPr>
        <w:shd w:val="clear" w:color="auto" w:fill="FFFFFF"/>
        <w:spacing w:after="150" w:line="240" w:lineRule="auto"/>
        <w:ind w:firstLine="450"/>
        <w:jc w:val="both"/>
        <w:rPr>
          <w:rFonts w:ascii="Times New Roman" w:hAnsi="Times New Roman"/>
          <w:b/>
          <w:bCs/>
          <w:color w:val="000000"/>
          <w:sz w:val="28"/>
          <w:szCs w:val="28"/>
          <w:lang w:eastAsia="uk-UA"/>
        </w:rPr>
      </w:pPr>
    </w:p>
    <w:p w:rsidR="004E6166" w:rsidRDefault="007151DE" w:rsidP="00240C69">
      <w:pPr>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 xml:space="preserve">Для впровадження цього регуляторного акта необхідно здійснити такі організаційні заходи: </w:t>
      </w:r>
    </w:p>
    <w:p w:rsidR="004E6166" w:rsidRDefault="007151DE" w:rsidP="00240C69">
      <w:pPr>
        <w:tabs>
          <w:tab w:val="left" w:pos="72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забезпечити інформування громадськості про вимоги регуляторного акта шляхом його оприлюднення в мережі Інтернет – на офіційн</w:t>
      </w:r>
      <w:r w:rsidR="00C4145D" w:rsidRPr="004E6166">
        <w:rPr>
          <w:rFonts w:ascii="Times New Roman" w:eastAsia="Times New Roman" w:hAnsi="Times New Roman" w:cs="Times New Roman"/>
          <w:sz w:val="28"/>
          <w:szCs w:val="28"/>
          <w:lang w:val="uk-UA" w:eastAsia="ru-RU"/>
        </w:rPr>
        <w:t>их</w:t>
      </w:r>
      <w:r w:rsidRPr="004E6166">
        <w:rPr>
          <w:rFonts w:ascii="Times New Roman" w:eastAsia="Times New Roman" w:hAnsi="Times New Roman" w:cs="Times New Roman"/>
          <w:sz w:val="28"/>
          <w:szCs w:val="28"/>
          <w:lang w:val="uk-UA" w:eastAsia="ru-RU"/>
        </w:rPr>
        <w:t xml:space="preserve"> веб-сайт</w:t>
      </w:r>
      <w:r w:rsidR="00C4145D" w:rsidRPr="004E6166">
        <w:rPr>
          <w:rFonts w:ascii="Times New Roman" w:eastAsia="Times New Roman" w:hAnsi="Times New Roman" w:cs="Times New Roman"/>
          <w:sz w:val="28"/>
          <w:szCs w:val="28"/>
          <w:lang w:val="uk-UA" w:eastAsia="ru-RU"/>
        </w:rPr>
        <w:t>ах Державної служби геології та надр України і</w:t>
      </w:r>
      <w:r w:rsidRPr="004E6166">
        <w:rPr>
          <w:rFonts w:ascii="Times New Roman" w:eastAsia="Times New Roman" w:hAnsi="Times New Roman" w:cs="Times New Roman"/>
          <w:sz w:val="28"/>
          <w:szCs w:val="28"/>
          <w:lang w:val="uk-UA" w:eastAsia="ru-RU"/>
        </w:rPr>
        <w:t xml:space="preserve"> Міністерства</w:t>
      </w:r>
      <w:r w:rsidR="00FE7B56" w:rsidRPr="004E6166">
        <w:rPr>
          <w:rFonts w:ascii="Times New Roman" w:eastAsia="Times New Roman" w:hAnsi="Times New Roman" w:cs="Times New Roman"/>
          <w:sz w:val="28"/>
          <w:szCs w:val="28"/>
          <w:lang w:val="uk-UA" w:eastAsia="ru-RU"/>
        </w:rPr>
        <w:t xml:space="preserve"> </w:t>
      </w:r>
      <w:r w:rsidR="002224D9">
        <w:rPr>
          <w:rFonts w:ascii="Times New Roman" w:eastAsia="Times New Roman" w:hAnsi="Times New Roman" w:cs="Times New Roman"/>
          <w:sz w:val="28"/>
          <w:szCs w:val="28"/>
          <w:lang w:val="uk-UA" w:eastAsia="ru-RU"/>
        </w:rPr>
        <w:t xml:space="preserve">захисту </w:t>
      </w:r>
      <w:r w:rsidR="00240C69">
        <w:rPr>
          <w:rFonts w:ascii="Times New Roman" w:eastAsia="Times New Roman" w:hAnsi="Times New Roman" w:cs="Times New Roman"/>
          <w:sz w:val="28"/>
          <w:szCs w:val="28"/>
          <w:lang w:val="uk-UA" w:eastAsia="ru-RU"/>
        </w:rPr>
        <w:t xml:space="preserve">довкілля </w:t>
      </w:r>
      <w:r w:rsidR="002224D9">
        <w:rPr>
          <w:rFonts w:ascii="Times New Roman" w:eastAsia="Times New Roman" w:hAnsi="Times New Roman" w:cs="Times New Roman"/>
          <w:sz w:val="28"/>
          <w:szCs w:val="28"/>
          <w:lang w:val="uk-UA" w:eastAsia="ru-RU"/>
        </w:rPr>
        <w:t xml:space="preserve">та природних ресурсів </w:t>
      </w:r>
      <w:r w:rsidR="00FE7B56" w:rsidRPr="004E6166">
        <w:rPr>
          <w:rFonts w:ascii="Times New Roman" w:eastAsia="Times New Roman" w:hAnsi="Times New Roman" w:cs="Times New Roman"/>
          <w:sz w:val="28"/>
          <w:szCs w:val="28"/>
          <w:lang w:val="uk-UA" w:eastAsia="ru-RU"/>
        </w:rPr>
        <w:t>України</w:t>
      </w:r>
      <w:r w:rsidR="00240C69">
        <w:rPr>
          <w:rFonts w:ascii="Times New Roman" w:eastAsia="Times New Roman" w:hAnsi="Times New Roman" w:cs="Times New Roman"/>
          <w:sz w:val="28"/>
          <w:szCs w:val="28"/>
          <w:lang w:val="uk-UA" w:eastAsia="ru-RU"/>
        </w:rPr>
        <w:t>;.</w:t>
      </w:r>
    </w:p>
    <w:p w:rsidR="00C04B13" w:rsidRPr="004714E4" w:rsidRDefault="00C04B13" w:rsidP="00117F71">
      <w:pPr>
        <w:tabs>
          <w:tab w:val="left" w:pos="720"/>
        </w:tabs>
        <w:suppressAutoHyphens/>
        <w:autoSpaceDE w:val="0"/>
        <w:autoSpaceDN w:val="0"/>
        <w:adjustRightInd w:val="0"/>
        <w:spacing w:after="0"/>
        <w:ind w:firstLine="709"/>
        <w:jc w:val="both"/>
        <w:rPr>
          <w:rFonts w:ascii="Times New Roman" w:eastAsia="Times New Roman" w:hAnsi="Times New Roman" w:cs="Times New Roman"/>
          <w:sz w:val="12"/>
          <w:szCs w:val="12"/>
          <w:lang w:val="uk-UA" w:eastAsia="ru-RU"/>
        </w:rPr>
      </w:pPr>
    </w:p>
    <w:p w:rsidR="00C04B13" w:rsidRPr="004E6166" w:rsidRDefault="00C04B13" w:rsidP="00FA4E59">
      <w:pPr>
        <w:spacing w:after="0"/>
        <w:ind w:firstLine="709"/>
        <w:jc w:val="both"/>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6</w:t>
      </w:r>
      <w:r w:rsidR="007151DE" w:rsidRPr="004E6166">
        <w:rPr>
          <w:rFonts w:ascii="Times New Roman" w:eastAsia="Times New Roman" w:hAnsi="Times New Roman" w:cs="Times New Roman"/>
          <w:b/>
          <w:sz w:val="28"/>
          <w:szCs w:val="28"/>
          <w:lang w:val="uk-UA" w:eastAsia="ru-RU"/>
        </w:rPr>
        <w:t xml:space="preserve">. </w:t>
      </w:r>
      <w:r w:rsidRPr="004E6166">
        <w:rPr>
          <w:rStyle w:val="rvts15"/>
          <w:rFonts w:ascii="Times New Roman" w:hAnsi="Times New Roman" w:cs="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04B13" w:rsidRPr="004E6166" w:rsidRDefault="00C04B13"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Виконання вимог регуляторного акта не потребуватиме витрат від органів виконавчої влади, органів місцевого самоврядування, суб’єктів господарювання, фізичних та юридичних осіб.</w:t>
      </w:r>
    </w:p>
    <w:p w:rsidR="007151DE" w:rsidRPr="004714E4" w:rsidRDefault="007151DE" w:rsidP="00FA4E59">
      <w:pPr>
        <w:spacing w:after="0"/>
        <w:ind w:firstLine="709"/>
        <w:jc w:val="both"/>
        <w:rPr>
          <w:rFonts w:ascii="Times New Roman" w:eastAsia="Times New Roman" w:hAnsi="Times New Roman" w:cs="Times New Roman"/>
          <w:sz w:val="12"/>
          <w:szCs w:val="12"/>
          <w:lang w:val="uk-UA" w:eastAsia="ru-RU"/>
        </w:rPr>
      </w:pPr>
    </w:p>
    <w:p w:rsidR="00D03721" w:rsidRPr="004E6166" w:rsidRDefault="00D03721" w:rsidP="00FA4E59">
      <w:pPr>
        <w:spacing w:after="0"/>
        <w:ind w:firstLine="709"/>
        <w:jc w:val="both"/>
        <w:rPr>
          <w:rStyle w:val="rvts15"/>
          <w:rFonts w:ascii="Times New Roman" w:hAnsi="Times New Roman" w:cs="Times New Roman"/>
          <w:sz w:val="28"/>
          <w:szCs w:val="28"/>
          <w:lang w:val="uk-UA"/>
        </w:rPr>
      </w:pPr>
      <w:r w:rsidRPr="004E6166">
        <w:rPr>
          <w:rFonts w:ascii="Times New Roman" w:eastAsia="Times New Roman" w:hAnsi="Times New Roman" w:cs="Times New Roman"/>
          <w:b/>
          <w:sz w:val="28"/>
          <w:szCs w:val="28"/>
          <w:lang w:val="uk-UA" w:eastAsia="ru-RU"/>
        </w:rPr>
        <w:t xml:space="preserve">7. </w:t>
      </w:r>
      <w:r w:rsidRPr="004E6166">
        <w:rPr>
          <w:rStyle w:val="rvts15"/>
          <w:rFonts w:ascii="Times New Roman" w:hAnsi="Times New Roman" w:cs="Times New Roman"/>
          <w:b/>
          <w:sz w:val="28"/>
          <w:szCs w:val="28"/>
          <w:lang w:val="uk-UA"/>
        </w:rPr>
        <w:t>Обґрунтування запропонованого строку дії регуляторного акта</w:t>
      </w:r>
    </w:p>
    <w:p w:rsidR="00310134" w:rsidRPr="004E6166" w:rsidRDefault="00310134" w:rsidP="00FA4E59">
      <w:pPr>
        <w:spacing w:after="0"/>
        <w:ind w:firstLine="709"/>
        <w:jc w:val="both"/>
        <w:rPr>
          <w:rFonts w:ascii="Times New Roman" w:eastAsia="Times New Roman" w:hAnsi="Times New Roman" w:cs="Times New Roman"/>
          <w:b/>
          <w:sz w:val="28"/>
          <w:szCs w:val="28"/>
          <w:lang w:val="uk-UA" w:eastAsia="ru-RU"/>
        </w:rPr>
      </w:pPr>
      <w:r w:rsidRPr="004E6166">
        <w:rPr>
          <w:rFonts w:ascii="Times New Roman" w:hAnsi="Times New Roman" w:cs="Times New Roman"/>
          <w:sz w:val="28"/>
          <w:szCs w:val="28"/>
          <w:lang w:val="uk-UA"/>
        </w:rPr>
        <w:t xml:space="preserve">Акт набирає чинності </w:t>
      </w:r>
      <w:r w:rsidR="00884F7B">
        <w:rPr>
          <w:rFonts w:ascii="Times New Roman" w:hAnsi="Times New Roman" w:cs="Times New Roman"/>
          <w:sz w:val="28"/>
          <w:szCs w:val="28"/>
          <w:lang w:val="uk-UA"/>
        </w:rPr>
        <w:t>через 10 днів після здійснення його державної реєстрації</w:t>
      </w:r>
    </w:p>
    <w:p w:rsidR="007151DE" w:rsidRPr="004E6166" w:rsidRDefault="007151DE" w:rsidP="00FA4E59">
      <w:pPr>
        <w:tabs>
          <w:tab w:val="num" w:pos="0"/>
        </w:tabs>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Строк дії цього регуляторного акта встановлюється</w:t>
      </w:r>
      <w:r w:rsidR="009761CA" w:rsidRPr="004E6166">
        <w:rPr>
          <w:rFonts w:ascii="Times New Roman" w:eastAsia="Times New Roman" w:hAnsi="Times New Roman" w:cs="Times New Roman"/>
          <w:sz w:val="28"/>
          <w:szCs w:val="28"/>
          <w:lang w:val="uk-UA" w:eastAsia="ru-RU"/>
        </w:rPr>
        <w:t xml:space="preserve"> на невизначений строк</w:t>
      </w:r>
      <w:r w:rsidRPr="004E6166">
        <w:rPr>
          <w:rFonts w:ascii="Times New Roman" w:eastAsia="Times New Roman" w:hAnsi="Times New Roman" w:cs="Times New Roman"/>
          <w:sz w:val="28"/>
          <w:szCs w:val="28"/>
          <w:lang w:val="uk-UA" w:eastAsia="ru-RU"/>
        </w:rPr>
        <w:t xml:space="preserve">. </w:t>
      </w:r>
    </w:p>
    <w:p w:rsidR="007151DE" w:rsidRPr="004714E4" w:rsidRDefault="007151DE" w:rsidP="00FA4E59">
      <w:pPr>
        <w:tabs>
          <w:tab w:val="num" w:pos="0"/>
        </w:tabs>
        <w:spacing w:after="0"/>
        <w:ind w:firstLine="709"/>
        <w:jc w:val="both"/>
        <w:rPr>
          <w:rFonts w:ascii="Times New Roman" w:eastAsia="Times New Roman" w:hAnsi="Times New Roman" w:cs="Times New Roman"/>
          <w:sz w:val="12"/>
          <w:szCs w:val="12"/>
          <w:lang w:val="uk-UA" w:eastAsia="ru-RU"/>
        </w:rPr>
      </w:pPr>
    </w:p>
    <w:p w:rsidR="007151DE" w:rsidRPr="004E6166" w:rsidRDefault="007151DE" w:rsidP="00FA4E59">
      <w:pPr>
        <w:spacing w:after="0"/>
        <w:ind w:firstLine="709"/>
        <w:jc w:val="both"/>
        <w:rPr>
          <w:rFonts w:ascii="Times New Roman" w:eastAsia="Times New Roman" w:hAnsi="Times New Roman" w:cs="Times New Roman"/>
          <w:b/>
          <w:sz w:val="28"/>
          <w:szCs w:val="28"/>
          <w:lang w:val="uk-UA" w:eastAsia="ru-RU"/>
        </w:rPr>
      </w:pPr>
      <w:r w:rsidRPr="004E6166">
        <w:rPr>
          <w:rFonts w:ascii="Times New Roman" w:eastAsia="Times New Roman" w:hAnsi="Times New Roman" w:cs="Times New Roman"/>
          <w:b/>
          <w:sz w:val="28"/>
          <w:szCs w:val="28"/>
          <w:lang w:val="uk-UA" w:eastAsia="ru-RU"/>
        </w:rPr>
        <w:t>8. Визначення показників результативності регуляторного акта.</w:t>
      </w:r>
    </w:p>
    <w:p w:rsidR="007151DE" w:rsidRPr="004E6166" w:rsidRDefault="007151DE"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 xml:space="preserve">Виходячи з цілей запропонованого регуляторного акта, зазначених у пункті 2, для відстеження результативності цього регуляторного акта обрані такі показники: </w:t>
      </w:r>
    </w:p>
    <w:p w:rsidR="007151DE" w:rsidRPr="004E6166" w:rsidRDefault="007151DE"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1) розмір коштів і час, що витрачатимуться суб'єктами господарювання та/або фізичними особами, пов'язаними з виконанням вимог акта – залишається незмінним;</w:t>
      </w:r>
    </w:p>
    <w:p w:rsidR="007151DE" w:rsidRPr="00240C69" w:rsidRDefault="007151DE" w:rsidP="00240C69">
      <w:pPr>
        <w:shd w:val="clear" w:color="auto" w:fill="FFFFFF"/>
        <w:spacing w:after="150" w:line="240" w:lineRule="auto"/>
        <w:ind w:firstLine="450"/>
        <w:jc w:val="both"/>
        <w:rPr>
          <w:rFonts w:ascii="Times New Roman" w:hAnsi="Times New Roman"/>
          <w:color w:val="000000"/>
          <w:sz w:val="28"/>
          <w:szCs w:val="28"/>
          <w:lang w:val="uk-UA" w:eastAsia="uk-UA"/>
        </w:rPr>
      </w:pPr>
      <w:r w:rsidRPr="004E6166">
        <w:rPr>
          <w:rFonts w:ascii="Times New Roman" w:eastAsia="Times New Roman" w:hAnsi="Times New Roman" w:cs="Times New Roman"/>
          <w:sz w:val="28"/>
          <w:szCs w:val="28"/>
          <w:lang w:val="uk-UA" w:eastAsia="ru-RU"/>
        </w:rPr>
        <w:t>2)</w:t>
      </w:r>
      <w:r w:rsidR="00240C69">
        <w:rPr>
          <w:rFonts w:ascii="Times New Roman" w:eastAsia="Times New Roman" w:hAnsi="Times New Roman" w:cs="Times New Roman"/>
          <w:sz w:val="28"/>
          <w:szCs w:val="28"/>
          <w:lang w:val="uk-UA" w:eastAsia="ru-RU"/>
        </w:rPr>
        <w:t xml:space="preserve"> </w:t>
      </w:r>
      <w:r w:rsidR="003B3CCD">
        <w:rPr>
          <w:rFonts w:ascii="Times New Roman" w:hAnsi="Times New Roman"/>
          <w:color w:val="000000"/>
          <w:sz w:val="28"/>
          <w:szCs w:val="28"/>
          <w:lang w:eastAsia="uk-UA"/>
        </w:rPr>
        <w:t>р</w:t>
      </w:r>
      <w:r w:rsidR="00240C69" w:rsidRPr="004E7CD0">
        <w:rPr>
          <w:rFonts w:ascii="Times New Roman" w:hAnsi="Times New Roman"/>
          <w:color w:val="000000"/>
          <w:sz w:val="28"/>
          <w:szCs w:val="28"/>
          <w:lang w:eastAsia="uk-UA"/>
        </w:rPr>
        <w:t>еалізація положень акта не потребує фінансування з державного чи місцевого бюджетів.</w:t>
      </w:r>
      <w:r w:rsidR="00240C69">
        <w:rPr>
          <w:rFonts w:ascii="Times New Roman" w:hAnsi="Times New Roman"/>
          <w:color w:val="000000"/>
          <w:sz w:val="28"/>
          <w:szCs w:val="28"/>
          <w:lang w:val="uk-UA" w:eastAsia="uk-UA"/>
        </w:rPr>
        <w:t xml:space="preserve"> Рівень надходжень коштів до Державного та місцевого бюджетів лишається незмінним.</w:t>
      </w:r>
    </w:p>
    <w:p w:rsidR="007151DE" w:rsidRPr="004E6166" w:rsidRDefault="007151DE"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 xml:space="preserve">3) рівень поінформованості суб'єктів господарювання та/або фізичних осіб з основних положень акта </w:t>
      </w:r>
      <w:r w:rsidR="003D022D">
        <w:rPr>
          <w:rFonts w:ascii="Times New Roman" w:eastAsia="Times New Roman" w:hAnsi="Times New Roman" w:cs="Times New Roman"/>
          <w:sz w:val="28"/>
          <w:szCs w:val="28"/>
          <w:lang w:val="uk-UA" w:eastAsia="ru-RU"/>
        </w:rPr>
        <w:t>– середній рівень, оскільки проє</w:t>
      </w:r>
      <w:r w:rsidRPr="004E6166">
        <w:rPr>
          <w:rFonts w:ascii="Times New Roman" w:eastAsia="Times New Roman" w:hAnsi="Times New Roman" w:cs="Times New Roman"/>
          <w:sz w:val="28"/>
          <w:szCs w:val="28"/>
          <w:lang w:val="uk-UA" w:eastAsia="ru-RU"/>
        </w:rPr>
        <w:t xml:space="preserve">кт </w:t>
      </w:r>
      <w:r w:rsidR="002E6061" w:rsidRPr="004E6166">
        <w:rPr>
          <w:rFonts w:ascii="Times New Roman" w:eastAsia="Times New Roman" w:hAnsi="Times New Roman" w:cs="Times New Roman"/>
          <w:sz w:val="28"/>
          <w:szCs w:val="28"/>
          <w:lang w:val="uk-UA" w:eastAsia="ru-RU"/>
        </w:rPr>
        <w:t>акта</w:t>
      </w:r>
      <w:r w:rsidRPr="004E6166">
        <w:rPr>
          <w:rFonts w:ascii="Times New Roman" w:eastAsia="Times New Roman" w:hAnsi="Times New Roman" w:cs="Times New Roman"/>
          <w:sz w:val="28"/>
          <w:szCs w:val="28"/>
          <w:lang w:val="uk-UA" w:eastAsia="ru-RU"/>
        </w:rPr>
        <w:t xml:space="preserve"> розміщено на офіційн</w:t>
      </w:r>
      <w:r w:rsidR="00C4145D" w:rsidRPr="004E6166">
        <w:rPr>
          <w:rFonts w:ascii="Times New Roman" w:eastAsia="Times New Roman" w:hAnsi="Times New Roman" w:cs="Times New Roman"/>
          <w:sz w:val="28"/>
          <w:szCs w:val="28"/>
          <w:lang w:val="uk-UA" w:eastAsia="ru-RU"/>
        </w:rPr>
        <w:t>их</w:t>
      </w:r>
      <w:r w:rsidRPr="004E6166">
        <w:rPr>
          <w:rFonts w:ascii="Times New Roman" w:eastAsia="Times New Roman" w:hAnsi="Times New Roman" w:cs="Times New Roman"/>
          <w:sz w:val="28"/>
          <w:szCs w:val="28"/>
          <w:lang w:val="uk-UA" w:eastAsia="ru-RU"/>
        </w:rPr>
        <w:t xml:space="preserve"> веб-сайт</w:t>
      </w:r>
      <w:r w:rsidR="00C4145D" w:rsidRPr="004E6166">
        <w:rPr>
          <w:rFonts w:ascii="Times New Roman" w:eastAsia="Times New Roman" w:hAnsi="Times New Roman" w:cs="Times New Roman"/>
          <w:sz w:val="28"/>
          <w:szCs w:val="28"/>
          <w:lang w:val="uk-UA" w:eastAsia="ru-RU"/>
        </w:rPr>
        <w:t>ах</w:t>
      </w:r>
      <w:r w:rsidRPr="004E6166">
        <w:rPr>
          <w:rFonts w:ascii="Times New Roman" w:eastAsia="Times New Roman" w:hAnsi="Times New Roman" w:cs="Times New Roman"/>
          <w:sz w:val="28"/>
          <w:szCs w:val="28"/>
          <w:lang w:val="uk-UA" w:eastAsia="ru-RU"/>
        </w:rPr>
        <w:t xml:space="preserve"> </w:t>
      </w:r>
      <w:r w:rsidR="00C4145D" w:rsidRPr="004E6166">
        <w:rPr>
          <w:rFonts w:ascii="Times New Roman" w:eastAsia="Times New Roman" w:hAnsi="Times New Roman" w:cs="Times New Roman"/>
          <w:sz w:val="28"/>
          <w:szCs w:val="28"/>
          <w:lang w:val="uk-UA" w:eastAsia="ru-RU"/>
        </w:rPr>
        <w:t>Державної с</w:t>
      </w:r>
      <w:r w:rsidR="009A13F0" w:rsidRPr="004E6166">
        <w:rPr>
          <w:rFonts w:ascii="Times New Roman" w:eastAsia="Times New Roman" w:hAnsi="Times New Roman" w:cs="Times New Roman"/>
          <w:sz w:val="28"/>
          <w:szCs w:val="28"/>
          <w:lang w:val="uk-UA" w:eastAsia="ru-RU"/>
        </w:rPr>
        <w:t xml:space="preserve">лужби геології та надр України </w:t>
      </w:r>
      <w:r w:rsidR="002224D9">
        <w:rPr>
          <w:rFonts w:ascii="Times New Roman" w:eastAsia="Times New Roman" w:hAnsi="Times New Roman" w:cs="Times New Roman"/>
          <w:sz w:val="28"/>
          <w:szCs w:val="28"/>
          <w:lang w:val="uk-UA" w:eastAsia="ru-RU"/>
        </w:rPr>
        <w:t>і</w:t>
      </w:r>
      <w:r w:rsidR="00C4145D" w:rsidRPr="004E6166">
        <w:rPr>
          <w:rFonts w:ascii="Times New Roman" w:eastAsia="Times New Roman" w:hAnsi="Times New Roman" w:cs="Times New Roman"/>
          <w:sz w:val="28"/>
          <w:szCs w:val="28"/>
          <w:lang w:val="uk-UA" w:eastAsia="ru-RU"/>
        </w:rPr>
        <w:t xml:space="preserve"> </w:t>
      </w:r>
      <w:r w:rsidR="002224D9" w:rsidRPr="004E6166">
        <w:rPr>
          <w:rFonts w:ascii="Times New Roman" w:eastAsia="Times New Roman" w:hAnsi="Times New Roman" w:cs="Times New Roman"/>
          <w:sz w:val="28"/>
          <w:szCs w:val="28"/>
          <w:lang w:val="uk-UA" w:eastAsia="ru-RU"/>
        </w:rPr>
        <w:t xml:space="preserve">Міністерства </w:t>
      </w:r>
      <w:r w:rsidR="002224D9">
        <w:rPr>
          <w:rFonts w:ascii="Times New Roman" w:eastAsia="Times New Roman" w:hAnsi="Times New Roman" w:cs="Times New Roman"/>
          <w:sz w:val="28"/>
          <w:szCs w:val="28"/>
          <w:lang w:val="uk-UA" w:eastAsia="ru-RU"/>
        </w:rPr>
        <w:t xml:space="preserve">захисту довкілля та природних ресурсів </w:t>
      </w:r>
      <w:r w:rsidR="002224D9" w:rsidRPr="004E6166">
        <w:rPr>
          <w:rFonts w:ascii="Times New Roman" w:eastAsia="Times New Roman" w:hAnsi="Times New Roman" w:cs="Times New Roman"/>
          <w:sz w:val="28"/>
          <w:szCs w:val="28"/>
          <w:lang w:val="uk-UA" w:eastAsia="ru-RU"/>
        </w:rPr>
        <w:t>України</w:t>
      </w:r>
      <w:r w:rsidR="00CE17B3" w:rsidRPr="004E6166">
        <w:rPr>
          <w:rFonts w:ascii="Times New Roman" w:eastAsia="Times New Roman" w:hAnsi="Times New Roman" w:cs="Times New Roman"/>
          <w:sz w:val="28"/>
          <w:szCs w:val="28"/>
          <w:lang w:val="uk-UA" w:eastAsia="ru-RU"/>
        </w:rPr>
        <w:t>.</w:t>
      </w:r>
    </w:p>
    <w:p w:rsidR="00FE6459" w:rsidRPr="004E6166" w:rsidRDefault="00FE6459" w:rsidP="00FA4E59">
      <w:pPr>
        <w:spacing w:after="0"/>
        <w:ind w:firstLine="709"/>
        <w:jc w:val="both"/>
        <w:rPr>
          <w:rFonts w:ascii="Times New Roman" w:eastAsia="Times New Roman" w:hAnsi="Times New Roman" w:cs="Times New Roman"/>
          <w:b/>
          <w:sz w:val="28"/>
          <w:szCs w:val="28"/>
          <w:lang w:val="uk-UA" w:eastAsia="ru-RU"/>
        </w:rPr>
      </w:pPr>
    </w:p>
    <w:p w:rsidR="00D6364A" w:rsidRPr="004E6166" w:rsidRDefault="007151DE" w:rsidP="00FA4E59">
      <w:pPr>
        <w:spacing w:after="0"/>
        <w:ind w:firstLine="709"/>
        <w:jc w:val="both"/>
        <w:rPr>
          <w:rStyle w:val="rvts15"/>
          <w:rFonts w:ascii="Times New Roman" w:hAnsi="Times New Roman" w:cs="Times New Roman"/>
          <w:b/>
          <w:sz w:val="28"/>
          <w:szCs w:val="28"/>
          <w:lang w:val="uk-UA"/>
        </w:rPr>
      </w:pPr>
      <w:r w:rsidRPr="004E6166">
        <w:rPr>
          <w:rFonts w:ascii="Times New Roman" w:eastAsia="Times New Roman" w:hAnsi="Times New Roman" w:cs="Times New Roman"/>
          <w:b/>
          <w:sz w:val="28"/>
          <w:szCs w:val="28"/>
          <w:lang w:val="uk-UA" w:eastAsia="ru-RU"/>
        </w:rPr>
        <w:t xml:space="preserve">9. </w:t>
      </w:r>
      <w:r w:rsidR="00D6364A" w:rsidRPr="004E6166">
        <w:rPr>
          <w:rStyle w:val="rvts15"/>
          <w:rFonts w:ascii="Times New Roman" w:hAnsi="Times New Roman" w:cs="Times New Roman"/>
          <w:b/>
          <w:sz w:val="28"/>
          <w:szCs w:val="28"/>
          <w:lang w:val="uk-UA"/>
        </w:rPr>
        <w:t>Визначення заходів, за допомогою яких здійснюватиметься відстеження результативності дії регуляторного акта</w:t>
      </w:r>
    </w:p>
    <w:p w:rsidR="007151DE" w:rsidRPr="004E6166" w:rsidRDefault="007151DE"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lastRenderedPageBreak/>
        <w:t xml:space="preserve">Базове відстеження результативності вищезазначеного регуляторного акта </w:t>
      </w:r>
      <w:r w:rsidR="00D6364A" w:rsidRPr="004E6166">
        <w:rPr>
          <w:rFonts w:ascii="Times New Roman" w:eastAsia="Times New Roman" w:hAnsi="Times New Roman" w:cs="Times New Roman"/>
          <w:sz w:val="28"/>
          <w:szCs w:val="28"/>
          <w:lang w:val="uk-UA" w:eastAsia="ru-RU"/>
        </w:rPr>
        <w:t>здійснювалося</w:t>
      </w:r>
      <w:r w:rsidR="003B3CCD">
        <w:rPr>
          <w:rFonts w:ascii="Times New Roman" w:eastAsia="Times New Roman" w:hAnsi="Times New Roman" w:cs="Times New Roman"/>
          <w:sz w:val="28"/>
          <w:szCs w:val="28"/>
          <w:lang w:val="uk-UA" w:eastAsia="ru-RU"/>
        </w:rPr>
        <w:t xml:space="preserve"> </w:t>
      </w:r>
      <w:r w:rsidR="00D6364A" w:rsidRPr="004E6166">
        <w:rPr>
          <w:rFonts w:ascii="Times New Roman" w:eastAsia="Times New Roman" w:hAnsi="Times New Roman" w:cs="Times New Roman"/>
          <w:sz w:val="28"/>
          <w:szCs w:val="28"/>
          <w:lang w:val="uk-UA" w:eastAsia="ru-RU"/>
        </w:rPr>
        <w:t xml:space="preserve">до дня набрання чинності цим актом </w:t>
      </w:r>
      <w:r w:rsidR="003B3CCD">
        <w:rPr>
          <w:rFonts w:ascii="Times New Roman" w:eastAsia="Times New Roman" w:hAnsi="Times New Roman" w:cs="Times New Roman"/>
          <w:sz w:val="28"/>
          <w:szCs w:val="28"/>
          <w:lang w:val="uk-UA" w:eastAsia="ru-RU"/>
        </w:rPr>
        <w:t>протягом 2016-2019 року</w:t>
      </w:r>
      <w:r w:rsidR="003B3CCD" w:rsidRPr="004E6166">
        <w:rPr>
          <w:rFonts w:ascii="Times New Roman" w:eastAsia="Times New Roman" w:hAnsi="Times New Roman" w:cs="Times New Roman"/>
          <w:sz w:val="28"/>
          <w:szCs w:val="28"/>
          <w:lang w:val="uk-UA" w:eastAsia="ru-RU"/>
        </w:rPr>
        <w:t xml:space="preserve"> </w:t>
      </w:r>
      <w:r w:rsidR="00D6364A" w:rsidRPr="004E6166">
        <w:rPr>
          <w:rFonts w:ascii="Times New Roman" w:eastAsia="Times New Roman" w:hAnsi="Times New Roman" w:cs="Times New Roman"/>
          <w:sz w:val="28"/>
          <w:szCs w:val="28"/>
          <w:lang w:val="uk-UA" w:eastAsia="ru-RU"/>
        </w:rPr>
        <w:t xml:space="preserve">років </w:t>
      </w:r>
      <w:r w:rsidRPr="004E6166">
        <w:rPr>
          <w:rFonts w:ascii="Times New Roman" w:eastAsia="Times New Roman" w:hAnsi="Times New Roman" w:cs="Times New Roman"/>
          <w:sz w:val="28"/>
          <w:szCs w:val="28"/>
          <w:lang w:val="uk-UA" w:eastAsia="ru-RU"/>
        </w:rPr>
        <w:t>шляхом збору пропози</w:t>
      </w:r>
      <w:r w:rsidR="00D6364A" w:rsidRPr="004E6166">
        <w:rPr>
          <w:rFonts w:ascii="Times New Roman" w:eastAsia="Times New Roman" w:hAnsi="Times New Roman" w:cs="Times New Roman"/>
          <w:sz w:val="28"/>
          <w:szCs w:val="28"/>
          <w:lang w:val="uk-UA" w:eastAsia="ru-RU"/>
        </w:rPr>
        <w:t xml:space="preserve">цій, зауважень </w:t>
      </w:r>
      <w:r w:rsidR="0002798D" w:rsidRPr="004E6166">
        <w:rPr>
          <w:rFonts w:ascii="Times New Roman" w:eastAsia="Times New Roman" w:hAnsi="Times New Roman" w:cs="Times New Roman"/>
          <w:sz w:val="28"/>
          <w:szCs w:val="28"/>
          <w:lang w:val="uk-UA" w:eastAsia="ru-RU"/>
        </w:rPr>
        <w:t xml:space="preserve">від представників бізнесу та посадових осіб органів державного геологічного контролю </w:t>
      </w:r>
      <w:r w:rsidR="00D6364A" w:rsidRPr="004E6166">
        <w:rPr>
          <w:rFonts w:ascii="Times New Roman" w:eastAsia="Times New Roman" w:hAnsi="Times New Roman" w:cs="Times New Roman"/>
          <w:sz w:val="28"/>
          <w:szCs w:val="28"/>
          <w:lang w:val="uk-UA" w:eastAsia="ru-RU"/>
        </w:rPr>
        <w:t>та аналізу</w:t>
      </w:r>
      <w:r w:rsidR="0002798D" w:rsidRPr="004E6166">
        <w:rPr>
          <w:rFonts w:ascii="Times New Roman" w:eastAsia="Times New Roman" w:hAnsi="Times New Roman" w:cs="Times New Roman"/>
          <w:sz w:val="28"/>
          <w:szCs w:val="28"/>
          <w:lang w:val="uk-UA" w:eastAsia="ru-RU"/>
        </w:rPr>
        <w:t xml:space="preserve"> отриманих даних</w:t>
      </w:r>
      <w:r w:rsidR="00D6364A" w:rsidRPr="004E6166">
        <w:rPr>
          <w:rFonts w:ascii="Times New Roman" w:eastAsia="Times New Roman" w:hAnsi="Times New Roman" w:cs="Times New Roman"/>
          <w:sz w:val="28"/>
          <w:szCs w:val="28"/>
          <w:lang w:val="uk-UA" w:eastAsia="ru-RU"/>
        </w:rPr>
        <w:t xml:space="preserve">. </w:t>
      </w:r>
    </w:p>
    <w:p w:rsidR="007151DE" w:rsidRPr="004E6166" w:rsidRDefault="007151DE"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 xml:space="preserve">Повторне відстеження планується здійснити через </w:t>
      </w:r>
      <w:r w:rsidR="009B38A2" w:rsidRPr="004E6166">
        <w:rPr>
          <w:rFonts w:ascii="Times New Roman" w:eastAsia="Times New Roman" w:hAnsi="Times New Roman" w:cs="Times New Roman"/>
          <w:sz w:val="28"/>
          <w:szCs w:val="28"/>
          <w:lang w:val="uk-UA" w:eastAsia="ru-RU"/>
        </w:rPr>
        <w:t>рік</w:t>
      </w:r>
      <w:r w:rsidRPr="004E6166">
        <w:rPr>
          <w:rFonts w:ascii="Times New Roman" w:eastAsia="Times New Roman" w:hAnsi="Times New Roman" w:cs="Times New Roman"/>
          <w:sz w:val="28"/>
          <w:szCs w:val="28"/>
          <w:lang w:val="uk-UA" w:eastAsia="ru-RU"/>
        </w:rPr>
        <w:t xml:space="preserve"> після набуття чинності регуляторного акта</w:t>
      </w:r>
      <w:r w:rsidR="00AC5DD9" w:rsidRPr="004E6166">
        <w:rPr>
          <w:rFonts w:ascii="Times New Roman" w:eastAsia="Times New Roman" w:hAnsi="Times New Roman" w:cs="Times New Roman"/>
          <w:sz w:val="28"/>
          <w:szCs w:val="28"/>
          <w:lang w:val="uk-UA" w:eastAsia="ru-RU"/>
        </w:rPr>
        <w:t xml:space="preserve"> </w:t>
      </w:r>
      <w:r w:rsidR="00A41F9E" w:rsidRPr="004E6166">
        <w:rPr>
          <w:rFonts w:ascii="Times New Roman" w:eastAsia="Times New Roman" w:hAnsi="Times New Roman" w:cs="Times New Roman"/>
          <w:sz w:val="28"/>
          <w:szCs w:val="28"/>
          <w:lang w:val="uk-UA" w:eastAsia="ru-RU"/>
        </w:rPr>
        <w:t>шляхом збору пропозицій, зауважень та їх аналізу</w:t>
      </w:r>
      <w:r w:rsidR="0002798D" w:rsidRPr="004E6166">
        <w:rPr>
          <w:rFonts w:ascii="Times New Roman" w:eastAsia="Times New Roman" w:hAnsi="Times New Roman" w:cs="Times New Roman"/>
          <w:sz w:val="28"/>
          <w:szCs w:val="28"/>
          <w:lang w:val="uk-UA" w:eastAsia="ru-RU"/>
        </w:rPr>
        <w:t xml:space="preserve"> від представників бізнесу та посадових осіб органів державного геологічного контролю</w:t>
      </w:r>
      <w:r w:rsidRPr="004E6166">
        <w:rPr>
          <w:rFonts w:ascii="Times New Roman" w:eastAsia="Times New Roman" w:hAnsi="Times New Roman" w:cs="Times New Roman"/>
          <w:sz w:val="28"/>
          <w:szCs w:val="28"/>
          <w:lang w:val="uk-UA" w:eastAsia="ru-RU"/>
        </w:rPr>
        <w:t>, в результаті чого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w:t>
      </w:r>
      <w:r w:rsidR="00954EC6" w:rsidRPr="004E6166">
        <w:rPr>
          <w:rFonts w:ascii="Times New Roman" w:eastAsia="Times New Roman" w:hAnsi="Times New Roman" w:cs="Times New Roman"/>
          <w:sz w:val="28"/>
          <w:szCs w:val="28"/>
          <w:lang w:val="uk-UA" w:eastAsia="ru-RU"/>
        </w:rPr>
        <w:t xml:space="preserve"> у разі потреби</w:t>
      </w:r>
      <w:r w:rsidRPr="004E6166">
        <w:rPr>
          <w:rFonts w:ascii="Times New Roman" w:eastAsia="Times New Roman" w:hAnsi="Times New Roman" w:cs="Times New Roman"/>
          <w:sz w:val="28"/>
          <w:szCs w:val="28"/>
          <w:lang w:val="uk-UA" w:eastAsia="ru-RU"/>
        </w:rPr>
        <w:t>.</w:t>
      </w:r>
    </w:p>
    <w:p w:rsidR="007151DE" w:rsidRPr="004E6166" w:rsidRDefault="007151DE" w:rsidP="00FA4E59">
      <w:pPr>
        <w:spacing w:after="0"/>
        <w:ind w:firstLine="709"/>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sz w:val="28"/>
          <w:szCs w:val="28"/>
          <w:lang w:val="uk-UA" w:eastAsia="ru-RU"/>
        </w:rPr>
        <w:t xml:space="preserve">Періодичні відстеження </w:t>
      </w:r>
      <w:r w:rsidR="00954EC6" w:rsidRPr="004E6166">
        <w:rPr>
          <w:rFonts w:ascii="Times New Roman" w:eastAsia="Times New Roman" w:hAnsi="Times New Roman" w:cs="Times New Roman"/>
          <w:sz w:val="28"/>
          <w:szCs w:val="28"/>
          <w:lang w:val="uk-UA" w:eastAsia="ru-RU"/>
        </w:rPr>
        <w:t xml:space="preserve">планується </w:t>
      </w:r>
      <w:r w:rsidR="009B38A2" w:rsidRPr="004E6166">
        <w:rPr>
          <w:rFonts w:ascii="Times New Roman" w:eastAsia="Times New Roman" w:hAnsi="Times New Roman" w:cs="Times New Roman"/>
          <w:sz w:val="28"/>
          <w:szCs w:val="28"/>
          <w:lang w:val="uk-UA" w:eastAsia="ru-RU"/>
        </w:rPr>
        <w:t>здійснювати один раз на три роки шляхом аналізу змін у законодавстві.</w:t>
      </w:r>
    </w:p>
    <w:p w:rsidR="007151DE" w:rsidRPr="004E6166" w:rsidRDefault="007151DE" w:rsidP="004F18E6">
      <w:pPr>
        <w:spacing w:after="0"/>
        <w:jc w:val="both"/>
        <w:rPr>
          <w:rFonts w:ascii="Times New Roman" w:eastAsia="Times New Roman" w:hAnsi="Times New Roman" w:cs="Times New Roman"/>
          <w:sz w:val="28"/>
          <w:szCs w:val="28"/>
          <w:lang w:val="uk-UA" w:eastAsia="ru-RU"/>
        </w:rPr>
      </w:pPr>
    </w:p>
    <w:p w:rsidR="007151DE" w:rsidRPr="004E6166" w:rsidRDefault="007151DE" w:rsidP="004F18E6">
      <w:pPr>
        <w:spacing w:after="0"/>
        <w:jc w:val="both"/>
        <w:rPr>
          <w:rFonts w:ascii="Times New Roman" w:eastAsia="Times New Roman" w:hAnsi="Times New Roman" w:cs="Times New Roman"/>
          <w:sz w:val="28"/>
          <w:szCs w:val="28"/>
          <w:lang w:val="uk-UA" w:eastAsia="ru-RU"/>
        </w:rPr>
      </w:pPr>
    </w:p>
    <w:p w:rsidR="002A7290" w:rsidRPr="004E6166" w:rsidRDefault="00BB29AE" w:rsidP="004F18E6">
      <w:pPr>
        <w:spacing w:after="0"/>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Голова</w:t>
      </w:r>
      <w:r w:rsidR="00954EC6" w:rsidRPr="004E6166">
        <w:rPr>
          <w:rFonts w:ascii="Times New Roman" w:eastAsia="Times New Roman" w:hAnsi="Times New Roman" w:cs="Times New Roman"/>
          <w:b/>
          <w:sz w:val="28"/>
          <w:szCs w:val="28"/>
          <w:lang w:val="uk-UA" w:eastAsia="ru-RU"/>
        </w:rPr>
        <w:t xml:space="preserve"> </w:t>
      </w:r>
      <w:r w:rsidR="002A7290" w:rsidRPr="004E6166">
        <w:rPr>
          <w:rFonts w:ascii="Times New Roman" w:eastAsia="Times New Roman" w:hAnsi="Times New Roman" w:cs="Times New Roman"/>
          <w:b/>
          <w:sz w:val="28"/>
          <w:szCs w:val="28"/>
          <w:lang w:val="uk-UA" w:eastAsia="ru-RU"/>
        </w:rPr>
        <w:t xml:space="preserve">Державної служби </w:t>
      </w:r>
    </w:p>
    <w:p w:rsidR="007151DE" w:rsidRPr="004E6166" w:rsidRDefault="002A7290" w:rsidP="004F18E6">
      <w:pPr>
        <w:spacing w:after="0"/>
        <w:jc w:val="both"/>
        <w:rPr>
          <w:rFonts w:ascii="Times New Roman" w:eastAsia="Times New Roman" w:hAnsi="Times New Roman" w:cs="Times New Roman"/>
          <w:sz w:val="28"/>
          <w:szCs w:val="28"/>
          <w:lang w:val="uk-UA" w:eastAsia="ru-RU"/>
        </w:rPr>
      </w:pPr>
      <w:r w:rsidRPr="004E6166">
        <w:rPr>
          <w:rFonts w:ascii="Times New Roman" w:eastAsia="Times New Roman" w:hAnsi="Times New Roman" w:cs="Times New Roman"/>
          <w:b/>
          <w:sz w:val="28"/>
          <w:szCs w:val="28"/>
          <w:lang w:val="uk-UA" w:eastAsia="ru-RU"/>
        </w:rPr>
        <w:t>геології та надр України</w:t>
      </w:r>
      <w:r w:rsidR="008B03CA">
        <w:rPr>
          <w:rFonts w:ascii="Times New Roman" w:eastAsia="Times New Roman" w:hAnsi="Times New Roman" w:cs="Times New Roman"/>
          <w:b/>
          <w:sz w:val="28"/>
          <w:szCs w:val="28"/>
          <w:lang w:val="uk-UA" w:eastAsia="ru-RU"/>
        </w:rPr>
        <w:tab/>
      </w:r>
      <w:r w:rsidR="008B03CA">
        <w:rPr>
          <w:rFonts w:ascii="Times New Roman" w:eastAsia="Times New Roman" w:hAnsi="Times New Roman" w:cs="Times New Roman"/>
          <w:b/>
          <w:sz w:val="28"/>
          <w:szCs w:val="28"/>
          <w:lang w:val="uk-UA" w:eastAsia="ru-RU"/>
        </w:rPr>
        <w:tab/>
      </w:r>
      <w:r w:rsidR="008B03CA">
        <w:rPr>
          <w:rFonts w:ascii="Times New Roman" w:eastAsia="Times New Roman" w:hAnsi="Times New Roman" w:cs="Times New Roman"/>
          <w:b/>
          <w:sz w:val="28"/>
          <w:szCs w:val="28"/>
          <w:lang w:val="uk-UA" w:eastAsia="ru-RU"/>
        </w:rPr>
        <w:tab/>
      </w:r>
      <w:r w:rsidR="008B03CA">
        <w:rPr>
          <w:rFonts w:ascii="Times New Roman" w:eastAsia="Times New Roman" w:hAnsi="Times New Roman" w:cs="Times New Roman"/>
          <w:b/>
          <w:sz w:val="28"/>
          <w:szCs w:val="28"/>
          <w:lang w:val="uk-UA" w:eastAsia="ru-RU"/>
        </w:rPr>
        <w:tab/>
      </w:r>
      <w:r w:rsidR="008B03CA">
        <w:rPr>
          <w:rFonts w:ascii="Times New Roman" w:eastAsia="Times New Roman" w:hAnsi="Times New Roman" w:cs="Times New Roman"/>
          <w:b/>
          <w:sz w:val="28"/>
          <w:szCs w:val="28"/>
          <w:lang w:val="uk-UA" w:eastAsia="ru-RU"/>
        </w:rPr>
        <w:tab/>
      </w:r>
      <w:r w:rsidR="008B03CA">
        <w:rPr>
          <w:rFonts w:ascii="Times New Roman" w:eastAsia="Times New Roman" w:hAnsi="Times New Roman" w:cs="Times New Roman"/>
          <w:b/>
          <w:sz w:val="28"/>
          <w:szCs w:val="28"/>
          <w:lang w:val="uk-UA" w:eastAsia="ru-RU"/>
        </w:rPr>
        <w:tab/>
        <w:t xml:space="preserve">      Р</w:t>
      </w:r>
      <w:r w:rsidR="00954EC6" w:rsidRPr="004E6166">
        <w:rPr>
          <w:rFonts w:ascii="Times New Roman" w:eastAsia="Times New Roman" w:hAnsi="Times New Roman" w:cs="Times New Roman"/>
          <w:b/>
          <w:sz w:val="28"/>
          <w:szCs w:val="28"/>
          <w:lang w:val="uk-UA" w:eastAsia="ru-RU"/>
        </w:rPr>
        <w:t>.</w:t>
      </w:r>
      <w:r w:rsidR="008B03CA">
        <w:rPr>
          <w:rFonts w:ascii="Times New Roman" w:eastAsia="Times New Roman" w:hAnsi="Times New Roman" w:cs="Times New Roman"/>
          <w:b/>
          <w:sz w:val="28"/>
          <w:szCs w:val="28"/>
          <w:lang w:val="uk-UA" w:eastAsia="ru-RU"/>
        </w:rPr>
        <w:t>Є</w:t>
      </w:r>
      <w:r w:rsidR="00182F03" w:rsidRPr="004E6166">
        <w:rPr>
          <w:rFonts w:ascii="Times New Roman" w:eastAsia="Times New Roman" w:hAnsi="Times New Roman" w:cs="Times New Roman"/>
          <w:b/>
          <w:sz w:val="28"/>
          <w:szCs w:val="28"/>
          <w:lang w:val="uk-UA" w:eastAsia="ru-RU"/>
        </w:rPr>
        <w:t>.</w:t>
      </w:r>
      <w:r w:rsidR="008B03CA">
        <w:rPr>
          <w:rFonts w:ascii="Times New Roman" w:eastAsia="Times New Roman" w:hAnsi="Times New Roman" w:cs="Times New Roman"/>
          <w:b/>
          <w:sz w:val="28"/>
          <w:szCs w:val="28"/>
          <w:lang w:val="uk-UA" w:eastAsia="ru-RU"/>
        </w:rPr>
        <w:t xml:space="preserve"> Опімах</w:t>
      </w:r>
    </w:p>
    <w:p w:rsidR="00444ACF" w:rsidRPr="004E6166" w:rsidRDefault="00444ACF" w:rsidP="004F18E6">
      <w:pPr>
        <w:spacing w:after="0"/>
        <w:rPr>
          <w:rFonts w:ascii="Times New Roman" w:hAnsi="Times New Roman" w:cs="Times New Roman"/>
          <w:sz w:val="28"/>
          <w:szCs w:val="28"/>
          <w:lang w:val="uk-UA"/>
        </w:rPr>
      </w:pPr>
    </w:p>
    <w:p w:rsidR="00444ACF" w:rsidRPr="004E6166" w:rsidRDefault="00444ACF" w:rsidP="004F18E6">
      <w:pPr>
        <w:spacing w:after="0"/>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597"/>
      </w:tblGrid>
      <w:tr w:rsidR="00444ACF" w:rsidRPr="004E6166" w:rsidTr="00AE715D">
        <w:trPr>
          <w:trHeight w:val="649"/>
        </w:trPr>
        <w:tc>
          <w:tcPr>
            <w:tcW w:w="4785" w:type="dxa"/>
          </w:tcPr>
          <w:p w:rsidR="00444ACF" w:rsidRPr="00AE715D" w:rsidRDefault="00215F72" w:rsidP="00FE6459">
            <w:pPr>
              <w:rPr>
                <w:rFonts w:ascii="Times New Roman" w:hAnsi="Times New Roman" w:cs="Times New Roman"/>
                <w:sz w:val="28"/>
                <w:szCs w:val="28"/>
                <w:lang w:val="uk-UA"/>
              </w:rPr>
            </w:pPr>
            <w:r>
              <w:rPr>
                <w:rFonts w:ascii="Times New Roman" w:hAnsi="Times New Roman" w:cs="Times New Roman"/>
                <w:sz w:val="28"/>
                <w:szCs w:val="28"/>
                <w:lang w:val="uk-UA"/>
              </w:rPr>
              <w:t>«______»________________2020</w:t>
            </w:r>
            <w:r w:rsidR="00444ACF" w:rsidRPr="00AE715D">
              <w:rPr>
                <w:rFonts w:ascii="Times New Roman" w:hAnsi="Times New Roman" w:cs="Times New Roman"/>
                <w:sz w:val="28"/>
                <w:szCs w:val="28"/>
                <w:lang w:val="uk-UA"/>
              </w:rPr>
              <w:t xml:space="preserve"> р.</w:t>
            </w:r>
          </w:p>
        </w:tc>
        <w:tc>
          <w:tcPr>
            <w:tcW w:w="4786" w:type="dxa"/>
          </w:tcPr>
          <w:p w:rsidR="00444ACF" w:rsidRPr="004E6166" w:rsidRDefault="00444ACF" w:rsidP="004F18E6">
            <w:pPr>
              <w:rPr>
                <w:rFonts w:ascii="Times New Roman" w:hAnsi="Times New Roman" w:cs="Times New Roman"/>
                <w:b/>
                <w:sz w:val="28"/>
                <w:szCs w:val="28"/>
                <w:lang w:val="uk-UA"/>
              </w:rPr>
            </w:pPr>
          </w:p>
        </w:tc>
      </w:tr>
    </w:tbl>
    <w:p w:rsidR="00444ACF" w:rsidRPr="004E6166" w:rsidRDefault="00444ACF" w:rsidP="004F18E6">
      <w:pPr>
        <w:spacing w:after="0"/>
        <w:rPr>
          <w:rFonts w:ascii="Times New Roman" w:hAnsi="Times New Roman" w:cs="Times New Roman"/>
          <w:sz w:val="28"/>
          <w:szCs w:val="28"/>
          <w:lang w:val="uk-UA"/>
        </w:rPr>
      </w:pPr>
      <w:r w:rsidRPr="004E6166">
        <w:rPr>
          <w:rFonts w:ascii="Times New Roman" w:hAnsi="Times New Roman" w:cs="Times New Roman"/>
          <w:sz w:val="28"/>
          <w:szCs w:val="28"/>
          <w:lang w:val="uk-UA"/>
        </w:rPr>
        <w:t xml:space="preserve"> </w:t>
      </w:r>
    </w:p>
    <w:sectPr w:rsidR="00444ACF" w:rsidRPr="004E6166" w:rsidSect="004714E4">
      <w:headerReference w:type="default" r:id="rId8"/>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28" w:rsidRDefault="009F3B28" w:rsidP="002E0AD1">
      <w:pPr>
        <w:spacing w:after="0" w:line="240" w:lineRule="auto"/>
      </w:pPr>
      <w:r>
        <w:separator/>
      </w:r>
    </w:p>
  </w:endnote>
  <w:endnote w:type="continuationSeparator" w:id="0">
    <w:p w:rsidR="009F3B28" w:rsidRDefault="009F3B28" w:rsidP="002E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28" w:rsidRDefault="009F3B28" w:rsidP="002E0AD1">
      <w:pPr>
        <w:spacing w:after="0" w:line="240" w:lineRule="auto"/>
      </w:pPr>
      <w:r>
        <w:separator/>
      </w:r>
    </w:p>
  </w:footnote>
  <w:footnote w:type="continuationSeparator" w:id="0">
    <w:p w:rsidR="009F3B28" w:rsidRDefault="009F3B28" w:rsidP="002E0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711568"/>
      <w:docPartObj>
        <w:docPartGallery w:val="Page Numbers (Top of Page)"/>
        <w:docPartUnique/>
      </w:docPartObj>
    </w:sdtPr>
    <w:sdtEndPr>
      <w:rPr>
        <w:rFonts w:ascii="Times New Roman" w:hAnsi="Times New Roman" w:cs="Times New Roman"/>
      </w:rPr>
    </w:sdtEndPr>
    <w:sdtContent>
      <w:p w:rsidR="002E0AD1" w:rsidRPr="002E0AD1" w:rsidRDefault="002E0AD1">
        <w:pPr>
          <w:pStyle w:val="a7"/>
          <w:jc w:val="center"/>
          <w:rPr>
            <w:rFonts w:ascii="Times New Roman" w:hAnsi="Times New Roman" w:cs="Times New Roman"/>
          </w:rPr>
        </w:pPr>
        <w:r w:rsidRPr="002E0AD1">
          <w:rPr>
            <w:rFonts w:ascii="Times New Roman" w:hAnsi="Times New Roman" w:cs="Times New Roman"/>
          </w:rPr>
          <w:fldChar w:fldCharType="begin"/>
        </w:r>
        <w:r w:rsidRPr="002E0AD1">
          <w:rPr>
            <w:rFonts w:ascii="Times New Roman" w:hAnsi="Times New Roman" w:cs="Times New Roman"/>
          </w:rPr>
          <w:instrText>PAGE   \* MERGEFORMAT</w:instrText>
        </w:r>
        <w:r w:rsidRPr="002E0AD1">
          <w:rPr>
            <w:rFonts w:ascii="Times New Roman" w:hAnsi="Times New Roman" w:cs="Times New Roman"/>
          </w:rPr>
          <w:fldChar w:fldCharType="separate"/>
        </w:r>
        <w:r w:rsidR="00401D66">
          <w:rPr>
            <w:rFonts w:ascii="Times New Roman" w:hAnsi="Times New Roman" w:cs="Times New Roman"/>
            <w:noProof/>
          </w:rPr>
          <w:t>4</w:t>
        </w:r>
        <w:r w:rsidRPr="002E0AD1">
          <w:rPr>
            <w:rFonts w:ascii="Times New Roman" w:hAnsi="Times New Roman" w:cs="Times New Roman"/>
          </w:rPr>
          <w:fldChar w:fldCharType="end"/>
        </w:r>
      </w:p>
    </w:sdtContent>
  </w:sdt>
  <w:p w:rsidR="002E0AD1" w:rsidRDefault="002E0A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C1743"/>
    <w:multiLevelType w:val="hybridMultilevel"/>
    <w:tmpl w:val="1FC42A80"/>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
    <w:nsid w:val="3B3A5D6F"/>
    <w:multiLevelType w:val="hybridMultilevel"/>
    <w:tmpl w:val="1FF0A49C"/>
    <w:lvl w:ilvl="0" w:tplc="D102D5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0A6BA9"/>
    <w:multiLevelType w:val="hybridMultilevel"/>
    <w:tmpl w:val="1BFAB368"/>
    <w:lvl w:ilvl="0" w:tplc="BCD016C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DE"/>
    <w:rsid w:val="0000438B"/>
    <w:rsid w:val="00026301"/>
    <w:rsid w:val="0002798D"/>
    <w:rsid w:val="00031B5B"/>
    <w:rsid w:val="00057644"/>
    <w:rsid w:val="000B59BA"/>
    <w:rsid w:val="000C187B"/>
    <w:rsid w:val="000D0758"/>
    <w:rsid w:val="00117F71"/>
    <w:rsid w:val="00132B2C"/>
    <w:rsid w:val="00182F03"/>
    <w:rsid w:val="001B219C"/>
    <w:rsid w:val="00200CFF"/>
    <w:rsid w:val="00204C8B"/>
    <w:rsid w:val="00206CC8"/>
    <w:rsid w:val="00215F72"/>
    <w:rsid w:val="00220154"/>
    <w:rsid w:val="002224D9"/>
    <w:rsid w:val="00224748"/>
    <w:rsid w:val="0023332C"/>
    <w:rsid w:val="0023404B"/>
    <w:rsid w:val="00240C69"/>
    <w:rsid w:val="002A7290"/>
    <w:rsid w:val="002E0AD1"/>
    <w:rsid w:val="002E5A98"/>
    <w:rsid w:val="002E6061"/>
    <w:rsid w:val="002F5AE9"/>
    <w:rsid w:val="002F7814"/>
    <w:rsid w:val="00310134"/>
    <w:rsid w:val="00334F3F"/>
    <w:rsid w:val="003547F2"/>
    <w:rsid w:val="003B3CCD"/>
    <w:rsid w:val="003B47FB"/>
    <w:rsid w:val="003D022D"/>
    <w:rsid w:val="00401D66"/>
    <w:rsid w:val="0042151C"/>
    <w:rsid w:val="00444ACF"/>
    <w:rsid w:val="004504D8"/>
    <w:rsid w:val="00465AB5"/>
    <w:rsid w:val="00470AB7"/>
    <w:rsid w:val="004714E4"/>
    <w:rsid w:val="004C6DB2"/>
    <w:rsid w:val="004E6166"/>
    <w:rsid w:val="004F18E6"/>
    <w:rsid w:val="00533789"/>
    <w:rsid w:val="00540AB3"/>
    <w:rsid w:val="00564CA1"/>
    <w:rsid w:val="0058152C"/>
    <w:rsid w:val="005E2BFC"/>
    <w:rsid w:val="00600E99"/>
    <w:rsid w:val="00687B1F"/>
    <w:rsid w:val="006B02D8"/>
    <w:rsid w:val="006C0330"/>
    <w:rsid w:val="00703B94"/>
    <w:rsid w:val="007151DE"/>
    <w:rsid w:val="0079551C"/>
    <w:rsid w:val="007B3700"/>
    <w:rsid w:val="007D5208"/>
    <w:rsid w:val="0086771C"/>
    <w:rsid w:val="00877F8B"/>
    <w:rsid w:val="0088475D"/>
    <w:rsid w:val="00884F7B"/>
    <w:rsid w:val="008A324C"/>
    <w:rsid w:val="008B03CA"/>
    <w:rsid w:val="008F7A6A"/>
    <w:rsid w:val="009171A8"/>
    <w:rsid w:val="0092107D"/>
    <w:rsid w:val="00943204"/>
    <w:rsid w:val="00952B18"/>
    <w:rsid w:val="00954EC6"/>
    <w:rsid w:val="009761CA"/>
    <w:rsid w:val="009A13F0"/>
    <w:rsid w:val="009B38A2"/>
    <w:rsid w:val="009F3B28"/>
    <w:rsid w:val="00A25213"/>
    <w:rsid w:val="00A41F9E"/>
    <w:rsid w:val="00A51BCF"/>
    <w:rsid w:val="00A54F5B"/>
    <w:rsid w:val="00A737AC"/>
    <w:rsid w:val="00AC5DD9"/>
    <w:rsid w:val="00AD545F"/>
    <w:rsid w:val="00AE715D"/>
    <w:rsid w:val="00B436D1"/>
    <w:rsid w:val="00B566DD"/>
    <w:rsid w:val="00B960F4"/>
    <w:rsid w:val="00BB29AE"/>
    <w:rsid w:val="00BE6EBA"/>
    <w:rsid w:val="00C04B13"/>
    <w:rsid w:val="00C16E5B"/>
    <w:rsid w:val="00C31D7E"/>
    <w:rsid w:val="00C3334C"/>
    <w:rsid w:val="00C4145D"/>
    <w:rsid w:val="00C63F27"/>
    <w:rsid w:val="00CB0BAC"/>
    <w:rsid w:val="00CC1BEE"/>
    <w:rsid w:val="00CC61A9"/>
    <w:rsid w:val="00CC72AD"/>
    <w:rsid w:val="00CE17B3"/>
    <w:rsid w:val="00CE2BF1"/>
    <w:rsid w:val="00CE77D5"/>
    <w:rsid w:val="00D03721"/>
    <w:rsid w:val="00D17947"/>
    <w:rsid w:val="00D326C1"/>
    <w:rsid w:val="00D46A16"/>
    <w:rsid w:val="00D57F67"/>
    <w:rsid w:val="00D6364A"/>
    <w:rsid w:val="00D9314A"/>
    <w:rsid w:val="00E5209A"/>
    <w:rsid w:val="00EC566A"/>
    <w:rsid w:val="00F10693"/>
    <w:rsid w:val="00F247AF"/>
    <w:rsid w:val="00F37435"/>
    <w:rsid w:val="00F82307"/>
    <w:rsid w:val="00FA4E59"/>
    <w:rsid w:val="00FA5555"/>
    <w:rsid w:val="00FB68C9"/>
    <w:rsid w:val="00FE56C6"/>
    <w:rsid w:val="00FE6459"/>
    <w:rsid w:val="00FE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E6F0B-FA59-49E0-BACC-3DC171F9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81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Обычный1"/>
    <w:rsid w:val="002F7814"/>
    <w:pPr>
      <w:spacing w:after="0" w:line="240" w:lineRule="auto"/>
    </w:pPr>
    <w:rPr>
      <w:rFonts w:ascii="UkrainianBaltica" w:eastAsia="Calibri" w:hAnsi="UkrainianBaltica" w:cs="Times New Roman"/>
      <w:sz w:val="24"/>
      <w:szCs w:val="20"/>
      <w:lang w:val="uk-UA" w:eastAsia="ru-RU"/>
    </w:rPr>
  </w:style>
  <w:style w:type="table" w:styleId="a4">
    <w:name w:val="Table Grid"/>
    <w:basedOn w:val="a1"/>
    <w:uiPriority w:val="59"/>
    <w:rsid w:val="0044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4A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4ACF"/>
    <w:rPr>
      <w:rFonts w:ascii="Segoe UI" w:hAnsi="Segoe UI" w:cs="Segoe UI"/>
      <w:sz w:val="18"/>
      <w:szCs w:val="18"/>
    </w:rPr>
  </w:style>
  <w:style w:type="character" w:customStyle="1" w:styleId="rvts0">
    <w:name w:val="rvts0"/>
    <w:basedOn w:val="a0"/>
    <w:rsid w:val="00CE77D5"/>
  </w:style>
  <w:style w:type="paragraph" w:customStyle="1" w:styleId="rvps12">
    <w:name w:val="rvps12"/>
    <w:basedOn w:val="a"/>
    <w:rsid w:val="002333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2333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0C187B"/>
  </w:style>
  <w:style w:type="character" w:customStyle="1" w:styleId="FontStyle41">
    <w:name w:val="Font Style41"/>
    <w:basedOn w:val="a0"/>
    <w:uiPriority w:val="99"/>
    <w:rsid w:val="00FA4E59"/>
    <w:rPr>
      <w:rFonts w:ascii="Times New Roman" w:hAnsi="Times New Roman" w:cs="Times New Roman" w:hint="default"/>
      <w:b/>
      <w:bCs/>
      <w:sz w:val="22"/>
      <w:szCs w:val="22"/>
    </w:rPr>
  </w:style>
  <w:style w:type="paragraph" w:styleId="a7">
    <w:name w:val="header"/>
    <w:basedOn w:val="a"/>
    <w:link w:val="a8"/>
    <w:uiPriority w:val="99"/>
    <w:unhideWhenUsed/>
    <w:rsid w:val="002E0A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0AD1"/>
  </w:style>
  <w:style w:type="paragraph" w:styleId="a9">
    <w:name w:val="footer"/>
    <w:basedOn w:val="a"/>
    <w:link w:val="aa"/>
    <w:uiPriority w:val="99"/>
    <w:unhideWhenUsed/>
    <w:rsid w:val="002E0A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967">
      <w:bodyDiv w:val="1"/>
      <w:marLeft w:val="0"/>
      <w:marRight w:val="0"/>
      <w:marTop w:val="0"/>
      <w:marBottom w:val="0"/>
      <w:divBdr>
        <w:top w:val="none" w:sz="0" w:space="0" w:color="auto"/>
        <w:left w:val="none" w:sz="0" w:space="0" w:color="auto"/>
        <w:bottom w:val="none" w:sz="0" w:space="0" w:color="auto"/>
        <w:right w:val="none" w:sz="0" w:space="0" w:color="auto"/>
      </w:divBdr>
    </w:div>
    <w:div w:id="346758943">
      <w:bodyDiv w:val="1"/>
      <w:marLeft w:val="0"/>
      <w:marRight w:val="0"/>
      <w:marTop w:val="0"/>
      <w:marBottom w:val="0"/>
      <w:divBdr>
        <w:top w:val="none" w:sz="0" w:space="0" w:color="auto"/>
        <w:left w:val="none" w:sz="0" w:space="0" w:color="auto"/>
        <w:bottom w:val="none" w:sz="0" w:space="0" w:color="auto"/>
        <w:right w:val="none" w:sz="0" w:space="0" w:color="auto"/>
      </w:divBdr>
    </w:div>
    <w:div w:id="9581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860E-6F01-4844-8B4A-BD4DCAEF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7285</Words>
  <Characters>4154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Gryhorash</cp:lastModifiedBy>
  <cp:revision>18</cp:revision>
  <cp:lastPrinted>2020-10-26T12:13:00Z</cp:lastPrinted>
  <dcterms:created xsi:type="dcterms:W3CDTF">2019-11-26T08:44:00Z</dcterms:created>
  <dcterms:modified xsi:type="dcterms:W3CDTF">2020-10-26T12:15:00Z</dcterms:modified>
</cp:coreProperties>
</file>