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F1" w:rsidRPr="00364A3F" w:rsidRDefault="00087CF1" w:rsidP="009A4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:rsidR="003914FB" w:rsidRPr="00364A3F" w:rsidRDefault="003914FB" w:rsidP="009A43A8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до проекту постанови Кабінету Міністрів України «Про внесення змін</w:t>
      </w:r>
      <w:r w:rsidR="00005E9A" w:rsidRPr="00364A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деяких постанов Кабінету Міністрів України</w:t>
      </w:r>
      <w:r w:rsidRPr="00364A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»</w:t>
      </w:r>
    </w:p>
    <w:p w:rsidR="0055177F" w:rsidRPr="00364A3F" w:rsidRDefault="0055177F" w:rsidP="009A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84A" w:rsidRPr="00364A3F" w:rsidRDefault="003C084A" w:rsidP="009A43A8">
      <w:pPr>
        <w:pStyle w:val="a3"/>
        <w:numPr>
          <w:ilvl w:val="0"/>
          <w:numId w:val="6"/>
        </w:numPr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проблеми</w:t>
      </w:r>
    </w:p>
    <w:p w:rsidR="009A43A8" w:rsidRPr="00364A3F" w:rsidRDefault="009A43A8" w:rsidP="009A4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Згідно зі своїм Положенням, Державна служба геології та надр України відповідно до покладених на неї завдань узагальнює практику застосування законодавства з питань, що належать до її компетенції, розробляє пропозиції щодо його подальшого вдосконалення.</w:t>
      </w:r>
    </w:p>
    <w:p w:rsidR="009A43A8" w:rsidRPr="00364A3F" w:rsidRDefault="009A43A8" w:rsidP="009A4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сьогодні, виходячи з проблем практичної реалізації, враховуючи </w:t>
      </w:r>
      <w:bookmarkStart w:id="0" w:name="_GoBack"/>
      <w:bookmarkEnd w:id="0"/>
      <w:r w:rsidRPr="00364A3F">
        <w:rPr>
          <w:rFonts w:ascii="Times New Roman" w:hAnsi="Times New Roman" w:cs="Times New Roman"/>
          <w:sz w:val="28"/>
          <w:szCs w:val="28"/>
          <w:lang w:val="uk-UA"/>
        </w:rPr>
        <w:t>зміни, внесені постановами Кабінету Міністрів України від 30.12.2015 № 1173 та від 06.04.2016 № 277, Порядок надання спеціальних дозволів на користування надрами, затверджений постановою Кабінету Міністрів України від 30.05.2011 № 615, та Порядок проведення аукціонів з продажу спеціальних дозволів на користування надрами, затверджений постановою Кабінету Міністрів України від 30.05.2011 № 594, потребують подальшого удосконалення та дерегуляції. Зокрема, на сьогодні після змін у законодавстві проблемними є такі аспекти:</w:t>
      </w:r>
    </w:p>
    <w:p w:rsidR="009A43A8" w:rsidRPr="00364A3F" w:rsidRDefault="00FF4DC9" w:rsidP="00FF4DC9">
      <w:pPr>
        <w:pStyle w:val="a3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43A8" w:rsidRPr="00364A3F">
        <w:rPr>
          <w:rFonts w:ascii="Times New Roman" w:hAnsi="Times New Roman" w:cs="Times New Roman"/>
          <w:sz w:val="28"/>
          <w:szCs w:val="28"/>
          <w:lang w:val="uk-UA"/>
        </w:rPr>
        <w:t>наліз практики реалізації Порядку № 594 до та після прийняття постанови № 277 свідчить, що подання претендентами заяв для участі у аукціоні з пронумерованими сторінками та з описом доданих до неї документів, засвідчених підписом уповноваженої особи претендента є доцільною процедурою, яка, по-перше, дозволяє для претендента уникнути можливих зловживань з його пакетом документів, а по-друге для організатора аукціону забезпечує достовірність інформації у поданих заявах.</w:t>
      </w:r>
    </w:p>
    <w:p w:rsidR="00FF4DC9" w:rsidRPr="00364A3F" w:rsidRDefault="009A43A8" w:rsidP="00FF4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Крім того, зазначення реквізитів підпису та нумерації сторінок у офіційних документах, що створюються за допомогою друкарських засобів, на сьогодні вимагається чинним законодавством – додатком 1 до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влади, затвердженої постановою Кабінету Міністрів України від 30.11.2011 № 1242, та ДСТУ 4163-2003 «Вимоги до оформлювання документів»;</w:t>
      </w:r>
    </w:p>
    <w:p w:rsidR="009A43A8" w:rsidRPr="00364A3F" w:rsidRDefault="00FF4DC9" w:rsidP="00600AB6">
      <w:pPr>
        <w:pStyle w:val="a3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A43A8" w:rsidRPr="00364A3F">
        <w:rPr>
          <w:rFonts w:ascii="Times New Roman" w:hAnsi="Times New Roman" w:cs="Times New Roman"/>
          <w:sz w:val="28"/>
          <w:szCs w:val="28"/>
          <w:lang w:val="uk-UA"/>
        </w:rPr>
        <w:t>акож необхідно з абзацу двадц</w:t>
      </w:r>
      <w:r w:rsidR="00FE5E7F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ять сьомого пункту 8 </w:t>
      </w:r>
      <w:r w:rsidR="009A43A8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Порядку № 615 виключити таку підставу для відмови у наданні спецдозволу, як невиконання програми робіт на ділянках надр, на користування якими заявнику вже надано дозвіл або щодо якого виявлено порушення правил користування надрами на таких ділянках, що зафіксовано в актах перевірок, приписах або розпорядженнях відповідних органів у сфері </w:t>
      </w:r>
      <w:proofErr w:type="spellStart"/>
      <w:r w:rsidR="009A43A8"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="009A43A8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до моменту їх усунення. Це дозволить уникнути втручання у поточну господарську діяльність </w:t>
      </w:r>
      <w:proofErr w:type="spellStart"/>
      <w:r w:rsidR="009A43A8"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надрокористувачів</w:t>
      </w:r>
      <w:proofErr w:type="spellEnd"/>
      <w:r w:rsidR="009A43A8" w:rsidRPr="00364A3F">
        <w:rPr>
          <w:rFonts w:ascii="Times New Roman" w:hAnsi="Times New Roman" w:cs="Times New Roman"/>
          <w:sz w:val="28"/>
          <w:szCs w:val="28"/>
          <w:lang w:val="uk-UA"/>
        </w:rPr>
        <w:t>, яка, в тому числі, може навіть не бути жодним чином пов’язаною з користуванням надрами.</w:t>
      </w:r>
    </w:p>
    <w:p w:rsidR="009A43A8" w:rsidRPr="00364A3F" w:rsidRDefault="009A43A8" w:rsidP="009A4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надрокористувач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який вже має спеціальний дозвіл на користування надрами звернеться до органу з питань надання дозволу за отриманням ще одного спецдозволу, але отримає відмову через не пов’язані з цим обставини, наприклад, не виконаний черговий етап програми робіт за 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попереднім дозволом. З метою виконання вимог законодавства та програм робіт держава має відповідні заходи впливу у вигляді, зокрема, приписів, але при цьому не може втручатися у іншу господарську діяльність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надрокористувача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3A8" w:rsidRPr="00364A3F" w:rsidRDefault="009A43A8" w:rsidP="009A4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на сьогодні законодавством передбачено зміну місця реєстрації суб’єктів господарювання для переміщення із тимчасово окупованої території України. При цьому часто у таких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надрокористувачів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відсутня можливість виконувати програму робіт чи усувати порушення згідно раніше наданих приписів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держгеоконтролю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власне ділянки надр також знаходяться на окупованій території чи в зоні АТО. Таким чином, у разі звернення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надрокористувача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чергового спецдозволу йому буде відмовлено у </w:t>
      </w:r>
      <w:r w:rsidR="000D1DA6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його наданні 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>, що призведе до порушення прав суб’єктів господарювання та правової колізії;</w:t>
      </w:r>
    </w:p>
    <w:p w:rsidR="00FF4DC9" w:rsidRPr="00364A3F" w:rsidRDefault="009A43A8" w:rsidP="00FF4DC9">
      <w:pPr>
        <w:pStyle w:val="a3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Також, потребують усунення деякі юридично-технічні невідповідності у чинних Порядку надання спеціальних дозволів на користування надрами та Порядку проведення аукціонів з продажу спеціальних дозволів на користування надрами (враховуючи останні зміни у законодавстві, внесені постановами Кабінету Міністрів України від 30.12.2015 № 1173 та від 06.04.2016 № 277), зокрема, в частині дотримання строків дозвільних процедур, виходячи з практики їх здійснення;</w:t>
      </w:r>
    </w:p>
    <w:p w:rsidR="009A43A8" w:rsidRPr="00364A3F" w:rsidRDefault="009A43A8" w:rsidP="00FF4DC9">
      <w:pPr>
        <w:pStyle w:val="a3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Порядок № 615 потребує приведення у відповідність до Закону України «Про внесення змін до деяких законодавчих актів України щодо використання печаток юридичними особами та фізичними особами-підприємцями» шляхом виключення з відповідних положень Поряду № 615 вимоги щодо засвідчення документів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надрокористувачів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печатками.</w:t>
      </w:r>
    </w:p>
    <w:p w:rsidR="009A43A8" w:rsidRPr="00364A3F" w:rsidRDefault="009A43A8" w:rsidP="009A4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Проект розроблявся з урахуванням пропозицій як профільних фахівців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та державних геологічних підприємств, так і представників бізнесу та громадських об’єднань, з огляду на практичні проблеми в реалізації Порядку надання спеціальних дозволів на користування надрами та Порядку проведення аукціонів з продажу спеціальних дозволів на користування надрами.</w:t>
      </w:r>
    </w:p>
    <w:p w:rsidR="000D1DA6" w:rsidRPr="00364A3F" w:rsidRDefault="000D1DA6" w:rsidP="00105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67AD" w:rsidRPr="00364A3F" w:rsidRDefault="009567AD" w:rsidP="00105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4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Реалізація проекту </w:t>
      </w:r>
      <w:proofErr w:type="spellStart"/>
      <w:r w:rsidRPr="00364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364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вплине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213"/>
        <w:gridCol w:w="3202"/>
      </w:tblGrid>
      <w:tr w:rsidR="00105358" w:rsidRPr="00364A3F" w:rsidTr="009F2A52">
        <w:tc>
          <w:tcPr>
            <w:tcW w:w="3325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Групи (підгрупи)</w:t>
            </w:r>
          </w:p>
        </w:tc>
        <w:tc>
          <w:tcPr>
            <w:tcW w:w="3213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3202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Ні</w:t>
            </w:r>
          </w:p>
        </w:tc>
      </w:tr>
      <w:tr w:rsidR="00105358" w:rsidRPr="00364A3F" w:rsidTr="009F2A52">
        <w:tc>
          <w:tcPr>
            <w:tcW w:w="3325" w:type="dxa"/>
          </w:tcPr>
          <w:p w:rsidR="009567AD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Громадяни</w:t>
            </w:r>
          </w:p>
        </w:tc>
        <w:tc>
          <w:tcPr>
            <w:tcW w:w="3213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202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+</w:t>
            </w:r>
          </w:p>
        </w:tc>
      </w:tr>
      <w:tr w:rsidR="00105358" w:rsidRPr="00364A3F" w:rsidTr="009F2A52">
        <w:tc>
          <w:tcPr>
            <w:tcW w:w="3325" w:type="dxa"/>
          </w:tcPr>
          <w:p w:rsidR="009567AD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3213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202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105358" w:rsidRPr="00364A3F" w:rsidTr="009F2A52">
        <w:tc>
          <w:tcPr>
            <w:tcW w:w="3325" w:type="dxa"/>
          </w:tcPr>
          <w:p w:rsidR="009567AD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Суб’єкти господарювання </w:t>
            </w:r>
          </w:p>
        </w:tc>
        <w:tc>
          <w:tcPr>
            <w:tcW w:w="3213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202" w:type="dxa"/>
          </w:tcPr>
          <w:p w:rsidR="009567AD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DC3789" w:rsidRPr="00364A3F" w:rsidRDefault="00DC3789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CF1" w:rsidRPr="00364A3F" w:rsidRDefault="009567AD" w:rsidP="00105358">
      <w:pPr>
        <w:pStyle w:val="a3"/>
        <w:numPr>
          <w:ilvl w:val="0"/>
          <w:numId w:val="6"/>
        </w:numPr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Цілі державного регулювання</w:t>
      </w:r>
    </w:p>
    <w:p w:rsidR="00794CE6" w:rsidRPr="00364A3F" w:rsidRDefault="00B21B82" w:rsidP="001053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Основною ціллю</w:t>
      </w:r>
      <w:r w:rsidR="00DC3789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розробки та прийняття </w:t>
      </w:r>
      <w:r w:rsidR="00794CE6" w:rsidRPr="00364A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проекту постанови є врегулювання деяких проблемних аспектів надання спецдозволів на користування надрами, дерегуляція цих дозвільних процедур, усунення деяких юридично-технічних </w:t>
      </w:r>
      <w:proofErr w:type="spellStart"/>
      <w:r w:rsidR="00794CE6" w:rsidRPr="00364A3F">
        <w:rPr>
          <w:rFonts w:ascii="Times New Roman" w:eastAsia="Calibri" w:hAnsi="Times New Roman" w:cs="Times New Roman"/>
          <w:sz w:val="28"/>
          <w:szCs w:val="28"/>
          <w:lang w:val="uk-UA"/>
        </w:rPr>
        <w:t>невідповідностей</w:t>
      </w:r>
      <w:proofErr w:type="spellEnd"/>
      <w:r w:rsidR="00794CE6" w:rsidRPr="00364A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чинн</w:t>
      </w:r>
      <w:r w:rsidR="0083657D" w:rsidRPr="00364A3F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794CE6" w:rsidRPr="00364A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94CE6" w:rsidRPr="00364A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Порядку надання спеціальних дозволів на користування надрами</w:t>
      </w:r>
      <w:r w:rsidR="0083657D" w:rsidRPr="00364A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та Порядку проведення аукціонів з продажу </w:t>
      </w:r>
      <w:r w:rsidR="0083657D" w:rsidRPr="00364A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lastRenderedPageBreak/>
        <w:t>спеціальних дозволів на користування надрами</w:t>
      </w:r>
      <w:r w:rsidR="001355DD" w:rsidRPr="00364A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A43A8" w:rsidRPr="00364A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приведення їх у відповідність до вимог</w:t>
      </w:r>
      <w:r w:rsidR="003F7DB4" w:rsidRPr="00364A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чинного законодавства України.</w:t>
      </w:r>
    </w:p>
    <w:p w:rsidR="002B325B" w:rsidRPr="00364A3F" w:rsidRDefault="002B325B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7AD" w:rsidRPr="00364A3F" w:rsidRDefault="009567AD" w:rsidP="00105358">
      <w:pPr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та оцінка альтернативних способів досягнення цілей</w:t>
      </w:r>
    </w:p>
    <w:p w:rsidR="009567AD" w:rsidRPr="00364A3F" w:rsidRDefault="009567AD" w:rsidP="001053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альтернативних способів.</w:t>
      </w:r>
    </w:p>
    <w:p w:rsidR="009567AD" w:rsidRPr="00364A3F" w:rsidRDefault="009567AD" w:rsidP="00105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Існує два прийнятних альтернативних способи досягнення цілей державного регулювання встановленої мети.</w:t>
      </w:r>
    </w:p>
    <w:p w:rsidR="00BF79C9" w:rsidRPr="00364A3F" w:rsidRDefault="00BF79C9" w:rsidP="00105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6323"/>
      </w:tblGrid>
      <w:tr w:rsidR="00105358" w:rsidRPr="00364A3F" w:rsidTr="00A635C5"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105358" w:rsidRPr="00364A3F" w:rsidTr="00A635C5"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794CE6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приймати проект </w:t>
            </w:r>
            <w:r w:rsidR="00794CE6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постанови Кабінету Міністрів України </w:t>
            </w:r>
          </w:p>
          <w:p w:rsidR="009567AD" w:rsidRPr="00364A3F" w:rsidRDefault="00794CE6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</w:tcPr>
          <w:p w:rsidR="009567AD" w:rsidRPr="00364A3F" w:rsidRDefault="00560A5B" w:rsidP="002F0C24">
            <w:pPr>
              <w:pStyle w:val="a3"/>
              <w:spacing w:after="0" w:line="240" w:lineRule="auto"/>
              <w:ind w:left="0" w:hanging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</w:t>
            </w:r>
            <w:r w:rsidR="009567A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проект</w:t>
            </w:r>
            <w:r w:rsidR="00794CE6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9567A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94CE6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постанови </w:t>
            </w:r>
            <w:r w:rsidR="0096773C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призведе</w:t>
            </w:r>
            <w:r w:rsidR="008F1F7A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негативних наслідків як для підприємств та і для держави,</w:t>
            </w:r>
            <w:r w:rsidR="0096773C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F1F7A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саме:</w:t>
            </w:r>
            <w:r w:rsidR="0035382E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6773C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  <w:r w:rsidR="0035382E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355D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неможливості отримання дозволів без проведення аукціону тими </w:t>
            </w:r>
            <w:proofErr w:type="spellStart"/>
            <w:r w:rsidR="001355D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надрокористувачами</w:t>
            </w:r>
            <w:proofErr w:type="spellEnd"/>
            <w:r w:rsidR="001355D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що мають вже</w:t>
            </w:r>
            <w:r w:rsidR="00FF4DC9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діючий спеціальний дозвіл на користування надрами та звертаються за отриманням чергового спецдозволу, але </w:t>
            </w:r>
            <w:r w:rsidR="002F0C24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які </w:t>
            </w:r>
            <w:r w:rsidR="00600AB6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F4DC9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="002F0C24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можуть </w:t>
            </w:r>
            <w:r w:rsidR="00FF4DC9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</w:t>
            </w:r>
            <w:r w:rsidR="002F0C24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нати</w:t>
            </w:r>
            <w:r w:rsidR="00FF4DC9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черговий етап програми робіт за попереднім дозволом</w:t>
            </w:r>
            <w:r w:rsidR="00600AB6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причин, що можуть бути навіть не пов’язаними з користуванням надрами, що як наслідок призведе до недоотримання державою рентної плати за користування надрами, зменшення валютних надходжень від експорту корисних копалин, втручання в іншу поточну господарську діяльність </w:t>
            </w:r>
            <w:proofErr w:type="spellStart"/>
            <w:r w:rsidR="00600AB6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надрокористувачів</w:t>
            </w:r>
            <w:proofErr w:type="spellEnd"/>
            <w:r w:rsidR="00600AB6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яка, в тому числі, може навіть не бути жодним чином пов’язаною з користуванням надрами</w:t>
            </w:r>
            <w:r w:rsidR="001355D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="00CE17F1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наявності колізій, що ускладнюють дотрима</w:t>
            </w:r>
            <w:r w:rsidR="00417F49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 строків дозвільних процедур</w:t>
            </w:r>
            <w:r w:rsidR="008C3410" w:rsidRPr="00364A3F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05358" w:rsidRPr="00364A3F" w:rsidTr="00A635C5"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1B6097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проект</w:t>
            </w:r>
            <w:r w:rsidR="001B6097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B6097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постанови Кабінету Міністрів України </w:t>
            </w:r>
          </w:p>
          <w:p w:rsidR="009567AD" w:rsidRPr="00364A3F" w:rsidRDefault="001B6097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</w:tcPr>
          <w:p w:rsidR="009567AD" w:rsidRPr="00364A3F" w:rsidRDefault="008C3410" w:rsidP="00417F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проекту постанови забезпечить дотримання строків дозвільних процедур при наданні дозволів, </w:t>
            </w:r>
            <w:r w:rsidR="00417F49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скорочення підстав для відмови у наданні спецдозволів на користування надрами, дозволить уникнути надмірного втручання в іншу поточну господарську діяльність </w:t>
            </w:r>
            <w:proofErr w:type="spellStart"/>
            <w:r w:rsidR="00417F49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надрокористувачів</w:t>
            </w:r>
            <w:proofErr w:type="spellEnd"/>
            <w:r w:rsidR="00417F49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що в свою чергу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забезпечить стале наповнення державного бюджету за рахунок сплати рентної плати за користування надрами</w:t>
            </w: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та </w:t>
            </w:r>
            <w:r w:rsidRPr="00364A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валютних надходжень від експорту корисних копалин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417F49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приведення Порядків № 594 та № 615 у відповідність до вимог чинного законодавства України</w:t>
            </w:r>
            <w:r w:rsidRPr="00364A3F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F73BE" w:rsidRPr="00364A3F" w:rsidRDefault="00EF73BE" w:rsidP="00105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7AD" w:rsidRPr="00364A3F" w:rsidRDefault="009567AD" w:rsidP="00105358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4A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Оцінка вибраних альтернативних способів досягнення цілей.</w:t>
      </w:r>
    </w:p>
    <w:p w:rsidR="009567AD" w:rsidRPr="00364A3F" w:rsidRDefault="009567AD" w:rsidP="00105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впливу на сферу інтересів держави.</w:t>
      </w:r>
    </w:p>
    <w:p w:rsidR="00BF79C9" w:rsidRPr="00364A3F" w:rsidRDefault="00BF79C9" w:rsidP="00105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368"/>
        <w:gridCol w:w="3983"/>
      </w:tblGrid>
      <w:tr w:rsidR="009B3E54" w:rsidRPr="00364A3F" w:rsidTr="00F53088"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9B3E54" w:rsidRPr="00364A3F" w:rsidTr="00F53088"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28371D" w:rsidRPr="00364A3F" w:rsidRDefault="0028371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приймати проект постанови Кабінету Міністрів України </w:t>
            </w:r>
          </w:p>
          <w:p w:rsidR="009567AD" w:rsidRPr="00364A3F" w:rsidRDefault="0028371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</w:tcPr>
          <w:p w:rsidR="001C68CA" w:rsidRPr="00364A3F" w:rsidRDefault="001C68CA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Немає.</w:t>
            </w:r>
          </w:p>
          <w:p w:rsidR="00712C73" w:rsidRPr="00364A3F" w:rsidRDefault="0028371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Врегулювання існуючих проблем </w:t>
            </w:r>
            <w:r w:rsidR="001C68CA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буде досягнуто.</w:t>
            </w:r>
          </w:p>
        </w:tc>
        <w:tc>
          <w:tcPr>
            <w:tcW w:w="0" w:type="auto"/>
          </w:tcPr>
          <w:p w:rsidR="00F0073E" w:rsidRPr="00364A3F" w:rsidRDefault="009B2FD9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Неприйняття </w:t>
            </w:r>
            <w:r w:rsidR="005903C6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проекту постанови</w:t>
            </w:r>
            <w:r w:rsidR="00FF5A20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призведе до</w:t>
            </w:r>
            <w:r w:rsidR="008C3410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унеможливлення дотримання строків дозвільних процедур при наданні </w:t>
            </w:r>
            <w:r w:rsidR="00F0073E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 аукціону </w:t>
            </w:r>
            <w:r w:rsidR="008C3410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п</w:t>
            </w:r>
            <w:r w:rsidR="00F0073E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родажу на аукціоні спецдозволів.</w:t>
            </w:r>
          </w:p>
          <w:p w:rsidR="009B3E54" w:rsidRPr="00364A3F" w:rsidRDefault="00F0073E" w:rsidP="009B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Крім того, можливе</w:t>
            </w:r>
            <w:r w:rsidR="008C3410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F5A20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недоотримання державою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сталого надходження </w:t>
            </w:r>
            <w:r w:rsidR="00FF5A20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рентної плати за користування надрами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B3E54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рахунок неможливості надання спецдозволів </w:t>
            </w:r>
            <w:proofErr w:type="spellStart"/>
            <w:r w:rsidR="009B3E54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надрокористувачам</w:t>
            </w:r>
            <w:proofErr w:type="spellEnd"/>
            <w:r w:rsidR="009B3E54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які не виконують програми робіт на ділянках надр, на користування якими їм вже надано дозвіл з причин, які </w:t>
            </w:r>
            <w:r w:rsidR="000D1DA6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можуть бути жодним чином не пов’язаними з користуванням надрами.</w:t>
            </w:r>
          </w:p>
          <w:p w:rsidR="009B2FD9" w:rsidRPr="00364A3F" w:rsidRDefault="009B2FD9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3E54" w:rsidRPr="00364A3F" w:rsidTr="00F53088"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5903C6" w:rsidRPr="00364A3F" w:rsidRDefault="009567AD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</w:t>
            </w:r>
            <w:r w:rsidR="005903C6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</w:t>
            </w:r>
            <w:r w:rsidR="00FA4C2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903C6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постанови Кабінету Міністрів України </w:t>
            </w:r>
          </w:p>
          <w:p w:rsidR="009567AD" w:rsidRPr="00364A3F" w:rsidRDefault="005903C6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</w:tcPr>
          <w:p w:rsidR="008B5E84" w:rsidRPr="00364A3F" w:rsidRDefault="008C3410" w:rsidP="000D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проекту постанови забезпечить дотримання строків дозвільних процедур при наданні дозволів, </w:t>
            </w:r>
            <w:r w:rsidR="000D1DA6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позитивно позначиться на наповненні державного бюджету за рахунок надходження податків від сплати рентної плати за користування надрами та збереженні валютних надходжень від експорту корисних копалин, забезпечить приведення Порядків № 594 та № 615 у відповідність до вимог чинного законодавства.</w:t>
            </w:r>
          </w:p>
        </w:tc>
        <w:tc>
          <w:tcPr>
            <w:tcW w:w="0" w:type="auto"/>
          </w:tcPr>
          <w:p w:rsidR="006C4A98" w:rsidRPr="00364A3F" w:rsidRDefault="005903C6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Відсутні</w:t>
            </w:r>
            <w:r w:rsidR="000D1DA6"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9567AD" w:rsidRPr="00364A3F" w:rsidRDefault="009567AD" w:rsidP="00105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7AD" w:rsidRPr="00364A3F" w:rsidRDefault="009567AD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Оцінка впливу на сферу інтересів громадян.</w:t>
      </w:r>
    </w:p>
    <w:p w:rsidR="00BF79C9" w:rsidRPr="00364A3F" w:rsidRDefault="00BF79C9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026"/>
        <w:gridCol w:w="1949"/>
      </w:tblGrid>
      <w:tr w:rsidR="00105358" w:rsidRPr="00364A3F" w:rsidTr="00043C62">
        <w:tc>
          <w:tcPr>
            <w:tcW w:w="0" w:type="auto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026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1949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105358" w:rsidRPr="00364A3F" w:rsidTr="00043C62">
        <w:tc>
          <w:tcPr>
            <w:tcW w:w="0" w:type="auto"/>
          </w:tcPr>
          <w:p w:rsidR="00043C62" w:rsidRPr="00364A3F" w:rsidRDefault="00043C62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43C62" w:rsidRPr="00364A3F" w:rsidRDefault="00043C62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приймати проект постанови Кабінету Міністрів України </w:t>
            </w:r>
          </w:p>
          <w:p w:rsidR="009567AD" w:rsidRPr="00364A3F" w:rsidRDefault="00043C62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026" w:type="dxa"/>
          </w:tcPr>
          <w:p w:rsidR="009567AD" w:rsidRPr="00364A3F" w:rsidRDefault="005E2AB4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  <w:tc>
          <w:tcPr>
            <w:tcW w:w="1949" w:type="dxa"/>
          </w:tcPr>
          <w:p w:rsidR="009567AD" w:rsidRPr="00364A3F" w:rsidRDefault="005E2AB4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</w:tr>
      <w:tr w:rsidR="009567AD" w:rsidRPr="00364A3F" w:rsidTr="00043C62">
        <w:tc>
          <w:tcPr>
            <w:tcW w:w="0" w:type="auto"/>
          </w:tcPr>
          <w:p w:rsidR="00043C62" w:rsidRPr="00364A3F" w:rsidRDefault="00043C62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043C62" w:rsidRPr="00364A3F" w:rsidRDefault="00043C62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проект постанови Кабінету Міністрів України </w:t>
            </w:r>
          </w:p>
          <w:p w:rsidR="009567AD" w:rsidRPr="00364A3F" w:rsidRDefault="00043C62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026" w:type="dxa"/>
          </w:tcPr>
          <w:p w:rsidR="009567AD" w:rsidRPr="00364A3F" w:rsidRDefault="005E2AB4" w:rsidP="0010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  <w:tc>
          <w:tcPr>
            <w:tcW w:w="1949" w:type="dxa"/>
          </w:tcPr>
          <w:p w:rsidR="009567AD" w:rsidRPr="00364A3F" w:rsidRDefault="005E2AB4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</w:tr>
    </w:tbl>
    <w:p w:rsidR="00F21316" w:rsidRPr="00364A3F" w:rsidRDefault="00F21316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7AD" w:rsidRPr="00364A3F" w:rsidRDefault="009567AD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Оцінка впливу на сферу інтересів суб’єктів господарювання.</w:t>
      </w:r>
    </w:p>
    <w:p w:rsidR="00BF79C9" w:rsidRPr="00364A3F" w:rsidRDefault="00BF79C9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4597"/>
      </w:tblGrid>
      <w:tr w:rsidR="00105358" w:rsidRPr="00364A3F" w:rsidTr="00853132">
        <w:tc>
          <w:tcPr>
            <w:tcW w:w="2376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2977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4597" w:type="dxa"/>
          </w:tcPr>
          <w:p w:rsidR="009567AD" w:rsidRPr="00364A3F" w:rsidRDefault="009567AD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105358" w:rsidRPr="00364A3F" w:rsidTr="00853132">
        <w:tc>
          <w:tcPr>
            <w:tcW w:w="2376" w:type="dxa"/>
          </w:tcPr>
          <w:p w:rsidR="00400A95" w:rsidRPr="00364A3F" w:rsidRDefault="00400A95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400A95" w:rsidRPr="00364A3F" w:rsidRDefault="00400A95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приймати проект постанови Кабінету Міністрів України </w:t>
            </w:r>
          </w:p>
          <w:p w:rsidR="009567AD" w:rsidRPr="00364A3F" w:rsidRDefault="00400A95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977" w:type="dxa"/>
          </w:tcPr>
          <w:p w:rsidR="0041604B" w:rsidRPr="00364A3F" w:rsidRDefault="0041604B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Немає.</w:t>
            </w:r>
          </w:p>
          <w:p w:rsidR="009567AD" w:rsidRPr="00364A3F" w:rsidRDefault="0041604B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Врегулювання існуючих проблем не буде досягнуто.</w:t>
            </w:r>
          </w:p>
        </w:tc>
        <w:tc>
          <w:tcPr>
            <w:tcW w:w="4597" w:type="dxa"/>
          </w:tcPr>
          <w:p w:rsidR="000D4470" w:rsidRPr="00364A3F" w:rsidRDefault="000D1DA6" w:rsidP="00105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A3F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D4470" w:rsidRPr="00364A3F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неприйняття проекту у Порядку № 615 та Порядку № 594 існуватимуть колізії, що можуть призводити до порушень строків дозвільних процедур як під час продажу дозволів на аукціоні, так і </w:t>
            </w:r>
            <w:r w:rsidRPr="00364A3F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надання їх без аукціону, збереження надмірного втручання в іншу поточну господарську діяльність </w:t>
            </w:r>
            <w:proofErr w:type="spellStart"/>
            <w:r w:rsidRPr="00364A3F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надрокористувачів</w:t>
            </w:r>
            <w:proofErr w:type="spellEnd"/>
            <w:r w:rsidRPr="00364A3F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, що призведе до порушення прав суб’єктів господарювання та правової колізії</w:t>
            </w:r>
          </w:p>
        </w:tc>
      </w:tr>
      <w:tr w:rsidR="00105358" w:rsidRPr="00364A3F" w:rsidTr="00853132">
        <w:tc>
          <w:tcPr>
            <w:tcW w:w="2376" w:type="dxa"/>
          </w:tcPr>
          <w:p w:rsidR="00400A95" w:rsidRPr="00364A3F" w:rsidRDefault="00400A95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400A95" w:rsidRPr="00364A3F" w:rsidRDefault="00400A95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проект</w:t>
            </w:r>
            <w:r w:rsidR="0012486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постанови Кабінету Міністрів України </w:t>
            </w:r>
          </w:p>
          <w:p w:rsidR="009567AD" w:rsidRPr="00364A3F" w:rsidRDefault="00400A95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змін, відновлення 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977" w:type="dxa"/>
          </w:tcPr>
          <w:p w:rsidR="00F21316" w:rsidRPr="00364A3F" w:rsidRDefault="000D4470" w:rsidP="0088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Прийняття проекту постанови забезпечить дотримання строків дозвільних процедур при наданні дозволів, </w:t>
            </w:r>
            <w:r w:rsidR="00883501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сталу роботу підприємств, дозволить уникнути надмірного втручання </w:t>
            </w:r>
            <w:r w:rsidR="00883501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 іншу поточну господарську діяльність </w:t>
            </w:r>
            <w:proofErr w:type="spellStart"/>
            <w:r w:rsidR="00883501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надрокористувачів</w:t>
            </w:r>
            <w:proofErr w:type="spellEnd"/>
            <w:r w:rsidR="00883501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забезпечить приведення Порядків № 615 та 594 у відповідність до вимог чинного законодавства </w:t>
            </w:r>
          </w:p>
        </w:tc>
        <w:tc>
          <w:tcPr>
            <w:tcW w:w="4597" w:type="dxa"/>
          </w:tcPr>
          <w:p w:rsidR="009567AD" w:rsidRPr="00364A3F" w:rsidRDefault="00124863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В</w:t>
            </w:r>
            <w:r w:rsidR="00AD6A31"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ідсутні.</w:t>
            </w:r>
          </w:p>
          <w:p w:rsidR="00323EFA" w:rsidRPr="00364A3F" w:rsidRDefault="00323EFA" w:rsidP="00105358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9567AD" w:rsidRPr="00364A3F" w:rsidRDefault="009567AD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Кількість суб’єктів господарювання, що підпадають під дію регулювання </w:t>
      </w:r>
      <w:proofErr w:type="spellStart"/>
      <w:r w:rsidR="002F0A8F"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400A95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F0A8F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дорівнює кількості </w:t>
      </w:r>
      <w:proofErr w:type="spellStart"/>
      <w:r w:rsidR="005A0C36"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надрокористувачів</w:t>
      </w:r>
      <w:proofErr w:type="spellEnd"/>
      <w:r w:rsidR="00560A5B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що звертатимуться </w:t>
      </w:r>
      <w:r w:rsidR="00560A5B" w:rsidRPr="00364A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 питаннями, пов’язаними</w:t>
      </w:r>
      <w:r w:rsidR="00400A95" w:rsidRPr="00364A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із</w:t>
      </w:r>
      <w:r w:rsidR="00560A5B" w:rsidRPr="00364A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853132" w:rsidRPr="00364A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отриманням</w:t>
      </w:r>
      <w:r w:rsidR="00560A5B" w:rsidRPr="00364A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спеціального дозволу на користування надрами</w:t>
      </w:r>
      <w:r w:rsidR="00853132" w:rsidRPr="00364A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без проведення аукціону та шляхом продажу на аукціоні</w:t>
      </w:r>
      <w:r w:rsidR="004166D0" w:rsidRPr="00364A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6141CD" w:rsidRPr="00364A3F" w:rsidRDefault="006141CD" w:rsidP="0010535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C36" w:rsidRPr="00364A3F" w:rsidRDefault="005A0C36" w:rsidP="00105358">
      <w:pPr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4A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Вибір найбільш оптимального альтернативного способу досягнення цілей</w:t>
      </w:r>
    </w:p>
    <w:p w:rsidR="00BF79C9" w:rsidRPr="00364A3F" w:rsidRDefault="00BF79C9" w:rsidP="0010535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"/>
        <w:gridCol w:w="796"/>
        <w:gridCol w:w="2956"/>
        <w:gridCol w:w="2776"/>
      </w:tblGrid>
      <w:tr w:rsidR="00105358" w:rsidRPr="00364A3F" w:rsidTr="002716E9">
        <w:tc>
          <w:tcPr>
            <w:tcW w:w="0" w:type="auto"/>
          </w:tcPr>
          <w:p w:rsidR="005A0C36" w:rsidRPr="00364A3F" w:rsidRDefault="005A0C36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Рейтинг результативності (досягнення цілей під час вирішення проблеми) </w:t>
            </w:r>
          </w:p>
        </w:tc>
        <w:tc>
          <w:tcPr>
            <w:tcW w:w="0" w:type="auto"/>
            <w:gridSpan w:val="3"/>
          </w:tcPr>
          <w:p w:rsidR="005A0C36" w:rsidRPr="00364A3F" w:rsidRDefault="005A0C36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Бал результативності (за чотири бальною системою оцінки)</w:t>
            </w:r>
          </w:p>
        </w:tc>
        <w:tc>
          <w:tcPr>
            <w:tcW w:w="0" w:type="auto"/>
          </w:tcPr>
          <w:p w:rsidR="005A0C36" w:rsidRPr="00364A3F" w:rsidRDefault="005A0C36" w:rsidP="0010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105358" w:rsidRPr="00364A3F" w:rsidTr="002716E9">
        <w:tc>
          <w:tcPr>
            <w:tcW w:w="0" w:type="auto"/>
          </w:tcPr>
          <w:p w:rsidR="009564F3" w:rsidRPr="00364A3F" w:rsidRDefault="009564F3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9564F3" w:rsidRPr="00364A3F" w:rsidRDefault="009564F3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приймати проект постанови Кабінету Міністрів України </w:t>
            </w:r>
          </w:p>
          <w:p w:rsidR="005A0C36" w:rsidRPr="00364A3F" w:rsidRDefault="009564F3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gridSpan w:val="3"/>
          </w:tcPr>
          <w:p w:rsidR="005A0C36" w:rsidRPr="00364A3F" w:rsidRDefault="005A0C36" w:rsidP="0010535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1</w:t>
            </w:r>
          </w:p>
        </w:tc>
        <w:tc>
          <w:tcPr>
            <w:tcW w:w="0" w:type="auto"/>
          </w:tcPr>
          <w:p w:rsidR="005A0C36" w:rsidRPr="00364A3F" w:rsidRDefault="005A0C36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Поставлені цілі не будуть досягнуті, проблема продовжує існувати. </w:t>
            </w:r>
          </w:p>
        </w:tc>
      </w:tr>
      <w:tr w:rsidR="00105358" w:rsidRPr="00364A3F" w:rsidTr="002716E9">
        <w:tc>
          <w:tcPr>
            <w:tcW w:w="0" w:type="auto"/>
          </w:tcPr>
          <w:p w:rsidR="009564F3" w:rsidRPr="00364A3F" w:rsidRDefault="009564F3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9564F3" w:rsidRPr="00364A3F" w:rsidRDefault="009564F3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проекту постанови Кабінету Міністрів України </w:t>
            </w:r>
          </w:p>
          <w:p w:rsidR="005A0C36" w:rsidRPr="00364A3F" w:rsidRDefault="009564F3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змін, відновлення дії та визнання такими, що втратили чинність, 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gridSpan w:val="3"/>
          </w:tcPr>
          <w:p w:rsidR="005A0C36" w:rsidRPr="00364A3F" w:rsidRDefault="005A0C36" w:rsidP="0010535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          4</w:t>
            </w:r>
          </w:p>
        </w:tc>
        <w:tc>
          <w:tcPr>
            <w:tcW w:w="0" w:type="auto"/>
          </w:tcPr>
          <w:p w:rsidR="008C70FF" w:rsidRPr="00364A3F" w:rsidRDefault="008C70FF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проекту постанови забезпечить дотримання строків дозвільних процедур при наданні дозволів,</w:t>
            </w:r>
            <w:r w:rsidR="009C3D8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зменшення тиску на бізнес,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забезпечить стале наповнення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державного бюджету за рахунок сплати рентної плати за користування надрами</w:t>
            </w: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та </w:t>
            </w:r>
            <w:r w:rsidRPr="00364A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валютних надходжень від експорту корисних копалин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9C3D8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приведення Порядків № 615 та № 594 у відповідність до вимог чинного законодавства.</w:t>
            </w:r>
          </w:p>
          <w:p w:rsidR="005A0C36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Ціл</w:t>
            </w:r>
            <w:r w:rsidR="001F4B2B"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і прийняття регуляторного</w:t>
            </w: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акт</w:t>
            </w:r>
            <w:r w:rsidR="001F4B2B"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а</w:t>
            </w:r>
            <w:proofErr w:type="spellEnd"/>
            <w:r w:rsidR="004F7229"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можуть бути досягнуті повною мірою (проблема більше існувати не буде</w:t>
            </w:r>
            <w:r w:rsidR="001F4B2B"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).</w:t>
            </w:r>
          </w:p>
        </w:tc>
      </w:tr>
      <w:tr w:rsidR="00105358" w:rsidRPr="00364A3F" w:rsidTr="002716E9">
        <w:tc>
          <w:tcPr>
            <w:tcW w:w="0" w:type="auto"/>
          </w:tcPr>
          <w:p w:rsidR="005A0C36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Рейтинг результативності</w:t>
            </w:r>
          </w:p>
        </w:tc>
        <w:tc>
          <w:tcPr>
            <w:tcW w:w="0" w:type="auto"/>
            <w:gridSpan w:val="2"/>
          </w:tcPr>
          <w:p w:rsidR="005A0C36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0" w:type="auto"/>
          </w:tcPr>
          <w:p w:rsidR="005A0C36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0" w:type="auto"/>
          </w:tcPr>
          <w:p w:rsidR="005A0C36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105358" w:rsidRPr="00364A3F" w:rsidTr="002716E9">
        <w:tc>
          <w:tcPr>
            <w:tcW w:w="0" w:type="auto"/>
          </w:tcPr>
          <w:p w:rsidR="001F4B2B" w:rsidRPr="00364A3F" w:rsidRDefault="001F4B2B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1F4B2B" w:rsidRPr="00364A3F" w:rsidRDefault="001F4B2B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приймати проект постанови Кабінету Міністрів України </w:t>
            </w:r>
          </w:p>
          <w:p w:rsidR="005A0C36" w:rsidRPr="00364A3F" w:rsidRDefault="001F4B2B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gridSpan w:val="2"/>
          </w:tcPr>
          <w:p w:rsidR="005A0C36" w:rsidRPr="00364A3F" w:rsidRDefault="00FF5A20" w:rsidP="00105358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</w:t>
            </w:r>
          </w:p>
        </w:tc>
        <w:tc>
          <w:tcPr>
            <w:tcW w:w="0" w:type="auto"/>
          </w:tcPr>
          <w:p w:rsidR="008C70FF" w:rsidRPr="00364A3F" w:rsidRDefault="00AB284C" w:rsidP="00105358">
            <w:pPr>
              <w:spacing w:after="0" w:line="240" w:lineRule="auto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Негативні наслідки як для підприємств та і для держави, у зв’язку з </w:t>
            </w:r>
            <w:r w:rsidR="008C70FF" w:rsidRPr="00364A3F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тим, що у Порядку № 615 та Порядку № 594 продовжуватимуть існувати колізії, що можуть призводити до порушень строків дозвільних процедур як під час продажу дозволів на аукціоні, так і під час надання їх без аукціону.</w:t>
            </w:r>
          </w:p>
          <w:p w:rsidR="008C70FF" w:rsidRPr="00364A3F" w:rsidRDefault="008C70FF" w:rsidP="0060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Крім того, можливе недоотримання державою сталого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надходження рентної плати за користування надрами через </w:t>
            </w:r>
            <w:r w:rsidR="0060411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надмірне втручання держави в іншу поточну господарську діяльність підприємств, яка може бути жодним чином не пов’язаною з користуванням надрами</w:t>
            </w:r>
          </w:p>
        </w:tc>
        <w:tc>
          <w:tcPr>
            <w:tcW w:w="0" w:type="auto"/>
          </w:tcPr>
          <w:p w:rsidR="005A0C36" w:rsidRPr="00364A3F" w:rsidRDefault="00AB284C" w:rsidP="00604113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Понесення фінансових збитків підприємствами у зв’язку з </w:t>
            </w:r>
            <w:r w:rsidR="00F10B7C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прост</w:t>
            </w:r>
            <w:r w:rsidR="008C70FF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роченням дозвільних процедур, можливе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недоотримання державою податків за рахунок сплати рентно</w:t>
            </w:r>
            <w:r w:rsidR="004C10D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="00F10B7C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плати за користування надрами. </w:t>
            </w:r>
          </w:p>
        </w:tc>
      </w:tr>
      <w:tr w:rsidR="00105358" w:rsidRPr="00364A3F" w:rsidTr="002716E9">
        <w:tc>
          <w:tcPr>
            <w:tcW w:w="0" w:type="auto"/>
          </w:tcPr>
          <w:p w:rsidR="001F4B2B" w:rsidRPr="00364A3F" w:rsidRDefault="001F4B2B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  <w:p w:rsidR="001F4B2B" w:rsidRPr="00364A3F" w:rsidRDefault="001F4B2B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проекту постанови Кабінету Міністрів України </w:t>
            </w:r>
          </w:p>
          <w:p w:rsidR="005A0C36" w:rsidRPr="00364A3F" w:rsidRDefault="001F4B2B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України»</w:t>
            </w:r>
          </w:p>
        </w:tc>
        <w:tc>
          <w:tcPr>
            <w:tcW w:w="0" w:type="auto"/>
            <w:gridSpan w:val="2"/>
          </w:tcPr>
          <w:p w:rsidR="005A0C36" w:rsidRPr="00364A3F" w:rsidRDefault="004C10DD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Вирішення проблеми </w:t>
            </w:r>
          </w:p>
        </w:tc>
        <w:tc>
          <w:tcPr>
            <w:tcW w:w="0" w:type="auto"/>
          </w:tcPr>
          <w:p w:rsidR="005A0C36" w:rsidRPr="00364A3F" w:rsidRDefault="004C10DD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Відсутні </w:t>
            </w:r>
          </w:p>
        </w:tc>
        <w:tc>
          <w:tcPr>
            <w:tcW w:w="0" w:type="auto"/>
          </w:tcPr>
          <w:p w:rsidR="005A0C36" w:rsidRPr="00364A3F" w:rsidRDefault="008C70FF" w:rsidP="00604113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проекту постанови забезпечить дотримання строків дозвільних процедур при наданні дозволів, </w:t>
            </w:r>
            <w:r w:rsidR="0060411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зменшення тиску на бізнес,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забезпечить стале наповнення державного бюджету за рахунок сплати рентної плати за користування надрами</w:t>
            </w: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та </w:t>
            </w:r>
            <w:r w:rsidRPr="00364A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валютних надходжень від експорту корисних копалин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0411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приведення Порядків № 615 та № 594 у відповідність до вимог чинного законодавства.</w:t>
            </w:r>
          </w:p>
        </w:tc>
      </w:tr>
      <w:tr w:rsidR="00105358" w:rsidRPr="00364A3F" w:rsidTr="002716E9">
        <w:tc>
          <w:tcPr>
            <w:tcW w:w="0" w:type="auto"/>
            <w:gridSpan w:val="2"/>
          </w:tcPr>
          <w:p w:rsidR="005A0C36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0" w:type="auto"/>
            <w:gridSpan w:val="2"/>
          </w:tcPr>
          <w:p w:rsidR="005A0C36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Аргументи щодо обраної альтернативи/причини відмови від альтернативи </w:t>
            </w:r>
          </w:p>
        </w:tc>
        <w:tc>
          <w:tcPr>
            <w:tcW w:w="0" w:type="auto"/>
          </w:tcPr>
          <w:p w:rsidR="005A0C36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105358" w:rsidRPr="00364A3F" w:rsidTr="002716E9">
        <w:tc>
          <w:tcPr>
            <w:tcW w:w="0" w:type="auto"/>
            <w:gridSpan w:val="2"/>
          </w:tcPr>
          <w:p w:rsidR="00033F84" w:rsidRPr="00364A3F" w:rsidRDefault="00033F84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33F84" w:rsidRPr="00364A3F" w:rsidRDefault="00033F84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приймати проект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постанови Кабінету Міністрів України </w:t>
            </w:r>
          </w:p>
          <w:p w:rsidR="005A0C36" w:rsidRPr="00364A3F" w:rsidRDefault="00033F84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gridSpan w:val="2"/>
          </w:tcPr>
          <w:p w:rsidR="00DE62BF" w:rsidRPr="00364A3F" w:rsidRDefault="00DE62BF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Переваги відсутні.</w:t>
            </w:r>
          </w:p>
          <w:p w:rsidR="008C69CD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Неприйнятна альтернатива з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огляду на</w:t>
            </w:r>
            <w:r w:rsidR="008C69C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необхідність усунення колізій у законодавстві, що дозволило б прискорити надання документів дозвільного характеру.</w:t>
            </w:r>
          </w:p>
          <w:p w:rsidR="00DE62BF" w:rsidRPr="00364A3F" w:rsidRDefault="00DE62BF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Призведе до </w:t>
            </w:r>
            <w:r w:rsidR="008C69C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можливого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понесення збитків</w:t>
            </w:r>
            <w:r w:rsidR="008C69CD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втраченої вигоди </w:t>
            </w:r>
            <w:proofErr w:type="spellStart"/>
            <w:r w:rsidR="00033F84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надрокористувачами</w:t>
            </w:r>
            <w:proofErr w:type="spellEnd"/>
            <w:r w:rsidR="00033F84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5A3384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недоотримання державою податків.</w:t>
            </w:r>
          </w:p>
        </w:tc>
        <w:tc>
          <w:tcPr>
            <w:tcW w:w="0" w:type="auto"/>
          </w:tcPr>
          <w:p w:rsidR="005A0C36" w:rsidRPr="00364A3F" w:rsidRDefault="005A0C36" w:rsidP="00105358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Х</w:t>
            </w:r>
          </w:p>
        </w:tc>
      </w:tr>
      <w:tr w:rsidR="00105358" w:rsidRPr="00364A3F" w:rsidTr="002716E9">
        <w:tc>
          <w:tcPr>
            <w:tcW w:w="0" w:type="auto"/>
            <w:gridSpan w:val="2"/>
          </w:tcPr>
          <w:p w:rsidR="00033F84" w:rsidRPr="00364A3F" w:rsidRDefault="00033F84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  <w:p w:rsidR="00033F84" w:rsidRPr="00364A3F" w:rsidRDefault="00033F84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проекту постанови Кабінету Міністрів України </w:t>
            </w:r>
          </w:p>
          <w:p w:rsidR="005A0C36" w:rsidRPr="00364A3F" w:rsidRDefault="00033F84" w:rsidP="0010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C7810" w:rsidRPr="0036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змін, відновлення дії та визнання такими, що втратили чинність, деяких постанов Кабінету Міністрів України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gridSpan w:val="2"/>
          </w:tcPr>
          <w:p w:rsidR="005A0C36" w:rsidRPr="00364A3F" w:rsidRDefault="00B30C7D" w:rsidP="0060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проекту постанови забезпечить дотримання строків дозвільних процедур при наданні дозволів, забезпечить стале наповнення державного бюджету за рахунок сплати рентної плати за користування надрами</w:t>
            </w: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та </w:t>
            </w:r>
            <w:r w:rsidRPr="00364A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валютних надходжень від експорту корисних копалин</w:t>
            </w:r>
            <w:r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0411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зменшення надмірного втручання в іншу поточну господарську діяльність підприємств, що може </w:t>
            </w:r>
            <w:proofErr w:type="spellStart"/>
            <w:r w:rsidR="0060411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бкти</w:t>
            </w:r>
            <w:proofErr w:type="spellEnd"/>
            <w:r w:rsidR="0060411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жодним чином не </w:t>
            </w:r>
            <w:proofErr w:type="spellStart"/>
            <w:r w:rsidR="0060411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повязаною</w:t>
            </w:r>
            <w:proofErr w:type="spellEnd"/>
            <w:r w:rsidR="00604113" w:rsidRPr="00364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користуванням надрами, приведення Порядків у відповідність до вимог чинного законодавства</w:t>
            </w:r>
          </w:p>
        </w:tc>
        <w:tc>
          <w:tcPr>
            <w:tcW w:w="0" w:type="auto"/>
          </w:tcPr>
          <w:p w:rsidR="005A0C36" w:rsidRPr="00364A3F" w:rsidRDefault="005A3384" w:rsidP="00105358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Вплив зовнішніх факторів на дію регуляторного </w:t>
            </w:r>
            <w:proofErr w:type="spellStart"/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36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не очікується</w:t>
            </w:r>
          </w:p>
        </w:tc>
      </w:tr>
    </w:tbl>
    <w:p w:rsidR="005437FC" w:rsidRPr="00364A3F" w:rsidRDefault="005437FC" w:rsidP="00105358">
      <w:pPr>
        <w:pStyle w:val="a3"/>
        <w:numPr>
          <w:ilvl w:val="0"/>
          <w:numId w:val="6"/>
        </w:numPr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4A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Механізм та заходи, які забезпечать розв’язання визначеної проблеми</w:t>
      </w:r>
    </w:p>
    <w:p w:rsidR="009B2C85" w:rsidRPr="00364A3F" w:rsidRDefault="005437FC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Для досягнення поставлених цілей проект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B2C85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передбачається 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внесення змін до Порядку надання спеціальних дозволів на користування надрами, затвердженого постановою Кабінету Міністрів України від 30.05.2011 № 615</w:t>
      </w:r>
      <w:r w:rsidR="00CD3895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C02423" w:rsidRPr="00364A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проведення аукціонів з продажу спеціальних дозволів на користування надрами, затвердженого постановою Кабінету Міністрів України від 30.05.2011 № 594.</w:t>
      </w:r>
    </w:p>
    <w:p w:rsidR="005A3384" w:rsidRPr="00364A3F" w:rsidRDefault="005A3384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Для впровадження цього регуляторного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здійснити такі організаційні заходи:</w:t>
      </w:r>
    </w:p>
    <w:p w:rsidR="005437FC" w:rsidRPr="00364A3F" w:rsidRDefault="00E4550C" w:rsidP="0010535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дії органів державної влади - </w:t>
      </w:r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>провести погодження проект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із заінтересованими централ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ьними органами виконавчої влади; </w:t>
      </w:r>
      <w:proofErr w:type="spellStart"/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проект </w:t>
      </w:r>
      <w:proofErr w:type="spellStart"/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Кабінету Міністрів України</w:t>
      </w:r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інформування громадськості про вимоги регуляторн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9B2C85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5437FC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 в мережі Інтернету – на офіційному веб-сайті Державної служби геології</w:t>
      </w:r>
      <w:r w:rsidR="00BF79C9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та надр України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5A3384" w:rsidRPr="00364A3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та постійне керування в роботі при здійсненні дозвільних функцій;</w:t>
      </w:r>
    </w:p>
    <w:p w:rsidR="00C02423" w:rsidRPr="00364A3F" w:rsidRDefault="00E4550C" w:rsidP="0010535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дії суб’єктів господарювання – подання пакетів документів для </w:t>
      </w:r>
      <w:r w:rsidR="00EB3753" w:rsidRPr="00364A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отримання спеціального дозволу на користування надрами без проведення аукціону та шляхом продажу на аукціоні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; як результат, їх вчасний розгляд, уникнення надлишкових витрат часу та коштів, </w:t>
      </w:r>
      <w:r w:rsidR="00C02423" w:rsidRPr="00364A3F">
        <w:rPr>
          <w:rFonts w:ascii="Times New Roman" w:hAnsi="Times New Roman" w:cs="Times New Roman"/>
          <w:sz w:val="28"/>
          <w:szCs w:val="28"/>
          <w:lang w:val="uk-UA"/>
        </w:rPr>
        <w:t>початок провадження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господарської діяль</w:t>
      </w:r>
      <w:r w:rsidR="00C02423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ності у сфері </w:t>
      </w:r>
      <w:proofErr w:type="spellStart"/>
      <w:r w:rsidR="00C02423"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="00C02423" w:rsidRPr="00364A3F">
        <w:rPr>
          <w:rFonts w:ascii="Times New Roman" w:hAnsi="Times New Roman" w:cs="Times New Roman"/>
          <w:sz w:val="28"/>
          <w:szCs w:val="28"/>
          <w:lang w:val="uk-UA"/>
        </w:rPr>
        <w:t>, нарощування видобутку корисних копалин.</w:t>
      </w:r>
    </w:p>
    <w:p w:rsidR="00A635C5" w:rsidRPr="00364A3F" w:rsidRDefault="00A635C5" w:rsidP="001053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FDA" w:rsidRPr="00364A3F" w:rsidRDefault="00751FDA" w:rsidP="00105358">
      <w:pPr>
        <w:pStyle w:val="a3"/>
        <w:numPr>
          <w:ilvl w:val="0"/>
          <w:numId w:val="6"/>
        </w:numPr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Оцінка виконання вимог регуляторн</w:t>
      </w:r>
      <w:r w:rsidR="009B2C85" w:rsidRPr="00364A3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</w:t>
      </w:r>
      <w:r w:rsidR="009B2C85" w:rsidRPr="00364A3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751FDA" w:rsidRPr="00364A3F" w:rsidRDefault="00751FDA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Реалізація регуляторн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потребуватиме додаткових витрат та ресурсів органів виконавчої влади, органів</w:t>
      </w:r>
      <w:r w:rsidR="00E417FC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самоврядування, суб’єктів господарювання, фізичних та юридичних осіб.</w:t>
      </w:r>
    </w:p>
    <w:p w:rsidR="009B2C85" w:rsidRPr="00364A3F" w:rsidRDefault="009B2C85" w:rsidP="001053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1FDA" w:rsidRPr="00364A3F" w:rsidRDefault="00751FDA" w:rsidP="00105358">
      <w:pPr>
        <w:pStyle w:val="a3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запропонованого строку дії регуляторн</w:t>
      </w:r>
      <w:r w:rsidR="009B2C85" w:rsidRPr="00364A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</w:t>
      </w: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  <w:r w:rsidR="009B2C85" w:rsidRPr="00364A3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751FDA" w:rsidRPr="00364A3F" w:rsidRDefault="00751FDA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Акт набира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чинності з дня 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9B2C85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>офіційного опублікування.</w:t>
      </w:r>
    </w:p>
    <w:p w:rsidR="00751FDA" w:rsidRPr="00364A3F" w:rsidRDefault="00751FDA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Строк дії регуляторн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на невизначений термін.</w:t>
      </w:r>
    </w:p>
    <w:p w:rsidR="002B325B" w:rsidRPr="00364A3F" w:rsidRDefault="002B325B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B" w:rsidRPr="00364A3F" w:rsidRDefault="00751FDA" w:rsidP="00105358">
      <w:pPr>
        <w:pStyle w:val="a3"/>
        <w:numPr>
          <w:ilvl w:val="0"/>
          <w:numId w:val="9"/>
        </w:numPr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показників результативності дії регуляторн</w:t>
      </w:r>
      <w:r w:rsidR="009460E4" w:rsidRPr="00364A3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</w:t>
      </w:r>
      <w:r w:rsidR="009460E4" w:rsidRPr="00364A3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751FDA" w:rsidRPr="00364A3F" w:rsidRDefault="00751FDA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Виходячи з цілей запропонован</w:t>
      </w:r>
      <w:r w:rsidR="009460E4" w:rsidRPr="00364A3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для відстеження результативності 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обрані такі показники:</w:t>
      </w:r>
    </w:p>
    <w:p w:rsidR="006141CD" w:rsidRPr="00364A3F" w:rsidRDefault="00905DB5" w:rsidP="00105358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розмір надходжень до державних та місцевих бюджетів і державних цільових фондів, пов’язаних з діє</w:t>
      </w:r>
      <w:r w:rsidR="003379DD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proofErr w:type="spellStart"/>
      <w:r w:rsidR="003379DD" w:rsidRPr="00364A3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3379DD" w:rsidRPr="00364A3F">
        <w:rPr>
          <w:rFonts w:ascii="Times New Roman" w:hAnsi="Times New Roman" w:cs="Times New Roman"/>
          <w:sz w:val="28"/>
          <w:szCs w:val="28"/>
          <w:lang w:val="uk-UA"/>
        </w:rPr>
        <w:t>, – очікується збільшення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="006141CD" w:rsidRPr="00364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дозволів </w:t>
      </w:r>
      <w:r w:rsidR="006C285F" w:rsidRPr="00364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 </w:t>
      </w:r>
      <w:r w:rsidR="006141CD" w:rsidRPr="00364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суб’єктам господарювання</w:t>
      </w:r>
      <w:r w:rsidR="006C285F" w:rsidRPr="00364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не можуть виконувати програми робіт на ділянках надр, на користування якими їм вже надано дозвіл з причин, які можуть бути жодним чином не пов’язаними з користуванням надрами</w:t>
      </w:r>
      <w:r w:rsidR="006141CD" w:rsidRPr="00364A3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141CD" w:rsidRPr="00364A3F" w:rsidRDefault="00905DB5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суб’єктів господарювання та/або фізичних осіб, на яких поширюватиметься дія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r w:rsidR="006141CD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дорівнює кількості </w:t>
      </w:r>
      <w:proofErr w:type="spellStart"/>
      <w:r w:rsidR="006141CD" w:rsidRPr="00364A3F">
        <w:rPr>
          <w:rFonts w:ascii="Times New Roman" w:hAnsi="Times New Roman" w:cs="Times New Roman"/>
          <w:sz w:val="28"/>
          <w:szCs w:val="28"/>
          <w:lang w:val="uk-UA"/>
        </w:rPr>
        <w:t>надрокористувачів</w:t>
      </w:r>
      <w:proofErr w:type="spellEnd"/>
      <w:r w:rsidR="006141CD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що звертатимуться </w:t>
      </w:r>
      <w:r w:rsidR="006141CD" w:rsidRPr="00364A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 питаннями, пов’язаними із отриманням спеціального дозволу на користування надрами без проведення аукціону та шляхом продажу на аукціоні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5DB5" w:rsidRPr="00364A3F" w:rsidRDefault="00905DB5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розмір коштів</w:t>
      </w:r>
      <w:r w:rsidR="00215CA1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та час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що витрачатимуться суб’єктами господарювання та/або фізичними особами, пов’язаними з виконанням вимог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– </w:t>
      </w:r>
      <w:r w:rsidR="00215CA1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очікується зменшення, за рахунок </w:t>
      </w:r>
      <w:r w:rsidR="006141CD" w:rsidRPr="00364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усунення колізій у законодавстві, що дозволять прискорити надання документів дозвільного характеру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3405" w:rsidRPr="00364A3F" w:rsidRDefault="00905DB5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рівень поінформованості суб'єктів господарювання з основних положень           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– високий, оскільки проект акту розміщено на офіційному веб-сайті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1FDA" w:rsidRPr="00364A3F" w:rsidRDefault="00751FDA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B" w:rsidRPr="00364A3F" w:rsidRDefault="00751FDA" w:rsidP="00105358">
      <w:pPr>
        <w:pStyle w:val="HTML"/>
        <w:numPr>
          <w:ilvl w:val="0"/>
          <w:numId w:val="9"/>
        </w:numPr>
        <w:shd w:val="clear" w:color="auto" w:fill="FFFFFF"/>
        <w:ind w:left="0" w:firstLine="35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Визначення заходів, за допомогою яких здійснюватиметься відстеження резул</w:t>
      </w:r>
      <w:r w:rsidR="002B325B" w:rsidRPr="00364A3F">
        <w:rPr>
          <w:rFonts w:ascii="Times New Roman" w:hAnsi="Times New Roman" w:cs="Times New Roman"/>
          <w:b/>
          <w:sz w:val="28"/>
          <w:szCs w:val="28"/>
          <w:lang w:val="uk-UA"/>
        </w:rPr>
        <w:t>ьтативності регуляторн</w:t>
      </w:r>
      <w:r w:rsidR="009460E4" w:rsidRPr="00364A3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2B325B" w:rsidRPr="00364A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</w:t>
      </w:r>
      <w:r w:rsidR="009460E4" w:rsidRPr="00364A3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751FDA" w:rsidRPr="00364A3F" w:rsidRDefault="00751FDA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Базове відстеження результативності вищезазначен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буде здійснюватися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Держгеонадрами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до дати набрання чинності цим 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шляхом збору пропозицій і зауважень та їх аналізу.</w:t>
      </w:r>
    </w:p>
    <w:p w:rsidR="00751FDA" w:rsidRPr="00364A3F" w:rsidRDefault="00751FDA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Повторне відстеження планується здійснити через рік після набрання чинності регуляторн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>, в результаті якого відбудеться порівняння показників базового та повторного відстеження. У разі виявлення неврегульованих та проблемних питань шляхом а</w:t>
      </w:r>
      <w:r w:rsidR="009460E4" w:rsidRPr="00364A3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алізу якісних показників дії цього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>, ці питання будуть врегульовані шляхом внесення відповідних змін.</w:t>
      </w:r>
    </w:p>
    <w:p w:rsidR="00751FDA" w:rsidRPr="00364A3F" w:rsidRDefault="00751FDA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Періодичне відстеження здійснюється раз на три роки, починаючи з дня виконання зах</w:t>
      </w:r>
      <w:r w:rsidR="009460E4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одів з повторного відстеження, 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>з метою оцінки ступеня досягнення 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цілей. Установлені кількісні та якісні значення показників результативності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порівнюються зі значеннями аналогічних показників, що встановлені під час повторного відстеження.</w:t>
      </w:r>
    </w:p>
    <w:p w:rsidR="00751FDA" w:rsidRPr="00364A3F" w:rsidRDefault="00751FDA" w:rsidP="00105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вищезазначен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4A3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проводитиметься шляхом розгляду пропозицій та зауважень від суб’єктів господарювання</w:t>
      </w:r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, які надійшли до </w:t>
      </w:r>
      <w:proofErr w:type="spellStart"/>
      <w:r w:rsidR="00905DB5" w:rsidRPr="00364A3F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364A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2495" w:rsidRPr="00364A3F" w:rsidRDefault="00722495" w:rsidP="00105358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405" w:rsidRPr="00364A3F" w:rsidRDefault="00F13405" w:rsidP="00105358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0C1" w:rsidRPr="00364A3F" w:rsidRDefault="007720C1" w:rsidP="00105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364A3F">
        <w:rPr>
          <w:rFonts w:ascii="Times New Roman" w:hAnsi="Times New Roman" w:cs="Times New Roman"/>
          <w:b/>
          <w:bCs/>
          <w:sz w:val="28"/>
          <w:szCs w:val="28"/>
          <w:lang w:val="uk-UA"/>
        </w:rPr>
        <w:t>Т.в.о</w:t>
      </w:r>
      <w:proofErr w:type="spellEnd"/>
      <w:r w:rsidRPr="00364A3F">
        <w:rPr>
          <w:rFonts w:ascii="Times New Roman" w:hAnsi="Times New Roman" w:cs="Times New Roman"/>
          <w:b/>
          <w:bCs/>
          <w:sz w:val="28"/>
          <w:szCs w:val="28"/>
          <w:lang w:val="uk-UA"/>
        </w:rPr>
        <w:t>. Голови</w:t>
      </w:r>
    </w:p>
    <w:p w:rsidR="007720C1" w:rsidRPr="00364A3F" w:rsidRDefault="007720C1" w:rsidP="00105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Державної служби геоло</w:t>
      </w:r>
      <w:r w:rsidR="00A01CBE" w:rsidRPr="00364A3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гії та надр України</w:t>
      </w:r>
      <w:r w:rsidR="00A01CBE" w:rsidRPr="00364A3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01CBE" w:rsidRPr="00364A3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01CBE" w:rsidRPr="00364A3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</w:t>
      </w:r>
      <w:r w:rsidRPr="00364A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01CBE" w:rsidRPr="00364A3F">
        <w:rPr>
          <w:rFonts w:ascii="Times New Roman" w:hAnsi="Times New Roman" w:cs="Times New Roman"/>
          <w:b/>
          <w:bCs/>
          <w:sz w:val="28"/>
          <w:szCs w:val="28"/>
          <w:lang w:val="uk-UA"/>
        </w:rPr>
        <w:t>О.В. Кирилюк</w:t>
      </w:r>
    </w:p>
    <w:p w:rsidR="007720C1" w:rsidRPr="00364A3F" w:rsidRDefault="007720C1" w:rsidP="00105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3405" w:rsidRPr="00364A3F" w:rsidRDefault="00F13405" w:rsidP="00105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14FB" w:rsidRPr="00364A3F" w:rsidRDefault="007720C1" w:rsidP="00105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4A3F">
        <w:rPr>
          <w:rFonts w:ascii="Times New Roman" w:hAnsi="Times New Roman" w:cs="Times New Roman"/>
          <w:sz w:val="28"/>
          <w:szCs w:val="28"/>
          <w:lang w:val="uk-UA"/>
        </w:rPr>
        <w:t>__________________ 201</w:t>
      </w:r>
      <w:r w:rsidR="00A01CBE" w:rsidRPr="00364A3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54A84" w:rsidRPr="00364A3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sectPr w:rsidR="003914FB" w:rsidRPr="00364A3F" w:rsidSect="001273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41" w:rsidRDefault="005E6A41" w:rsidP="00127320">
      <w:pPr>
        <w:spacing w:after="0" w:line="240" w:lineRule="auto"/>
      </w:pPr>
      <w:r>
        <w:separator/>
      </w:r>
    </w:p>
  </w:endnote>
  <w:endnote w:type="continuationSeparator" w:id="0">
    <w:p w:rsidR="005E6A41" w:rsidRDefault="005E6A41" w:rsidP="0012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41" w:rsidRDefault="005E6A41" w:rsidP="00127320">
      <w:pPr>
        <w:spacing w:after="0" w:line="240" w:lineRule="auto"/>
      </w:pPr>
      <w:r>
        <w:separator/>
      </w:r>
    </w:p>
  </w:footnote>
  <w:footnote w:type="continuationSeparator" w:id="0">
    <w:p w:rsidR="005E6A41" w:rsidRDefault="005E6A41" w:rsidP="0012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265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7320" w:rsidRPr="00127320" w:rsidRDefault="00127320" w:rsidP="00127320">
        <w:pPr>
          <w:pStyle w:val="af0"/>
          <w:jc w:val="center"/>
          <w:rPr>
            <w:rFonts w:ascii="Times New Roman" w:hAnsi="Times New Roman" w:cs="Times New Roman"/>
          </w:rPr>
        </w:pPr>
        <w:r w:rsidRPr="00127320">
          <w:rPr>
            <w:rFonts w:ascii="Times New Roman" w:hAnsi="Times New Roman" w:cs="Times New Roman"/>
          </w:rPr>
          <w:fldChar w:fldCharType="begin"/>
        </w:r>
        <w:r w:rsidRPr="00127320">
          <w:rPr>
            <w:rFonts w:ascii="Times New Roman" w:hAnsi="Times New Roman" w:cs="Times New Roman"/>
          </w:rPr>
          <w:instrText>PAGE   \* MERGEFORMAT</w:instrText>
        </w:r>
        <w:r w:rsidRPr="00127320">
          <w:rPr>
            <w:rFonts w:ascii="Times New Roman" w:hAnsi="Times New Roman" w:cs="Times New Roman"/>
          </w:rPr>
          <w:fldChar w:fldCharType="separate"/>
        </w:r>
        <w:r w:rsidR="00364A3F">
          <w:rPr>
            <w:rFonts w:ascii="Times New Roman" w:hAnsi="Times New Roman" w:cs="Times New Roman"/>
            <w:noProof/>
          </w:rPr>
          <w:t>11</w:t>
        </w:r>
        <w:r w:rsidRPr="001273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060"/>
    <w:multiLevelType w:val="hybridMultilevel"/>
    <w:tmpl w:val="959C2EEA"/>
    <w:lvl w:ilvl="0" w:tplc="8C02D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A715A"/>
    <w:multiLevelType w:val="hybridMultilevel"/>
    <w:tmpl w:val="D1262BB8"/>
    <w:lvl w:ilvl="0" w:tplc="EE56006E">
      <w:numFmt w:val="bullet"/>
      <w:lvlText w:val="-"/>
      <w:lvlJc w:val="left"/>
      <w:pPr>
        <w:ind w:left="17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2">
    <w:nsid w:val="0EAB67C6"/>
    <w:multiLevelType w:val="hybridMultilevel"/>
    <w:tmpl w:val="D328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57CA"/>
    <w:multiLevelType w:val="hybridMultilevel"/>
    <w:tmpl w:val="46DCF0BC"/>
    <w:lvl w:ilvl="0" w:tplc="296C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C35CC"/>
    <w:multiLevelType w:val="hybridMultilevel"/>
    <w:tmpl w:val="44689670"/>
    <w:lvl w:ilvl="0" w:tplc="DF10F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82BA8"/>
    <w:multiLevelType w:val="hybridMultilevel"/>
    <w:tmpl w:val="ABA2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E4284"/>
    <w:multiLevelType w:val="hybridMultilevel"/>
    <w:tmpl w:val="BC92AD1C"/>
    <w:lvl w:ilvl="0" w:tplc="D9CC29D8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17764C"/>
    <w:multiLevelType w:val="hybridMultilevel"/>
    <w:tmpl w:val="3138A966"/>
    <w:lvl w:ilvl="0" w:tplc="381023B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96333E"/>
    <w:multiLevelType w:val="hybridMultilevel"/>
    <w:tmpl w:val="613CD810"/>
    <w:lvl w:ilvl="0" w:tplc="B90A300A">
      <w:start w:val="8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78" w:hanging="360"/>
      </w:pPr>
    </w:lvl>
    <w:lvl w:ilvl="2" w:tplc="0422001B" w:tentative="1">
      <w:start w:val="1"/>
      <w:numFmt w:val="lowerRoman"/>
      <w:lvlText w:val="%3."/>
      <w:lvlJc w:val="right"/>
      <w:pPr>
        <w:ind w:left="11298" w:hanging="180"/>
      </w:pPr>
    </w:lvl>
    <w:lvl w:ilvl="3" w:tplc="0422000F" w:tentative="1">
      <w:start w:val="1"/>
      <w:numFmt w:val="decimal"/>
      <w:lvlText w:val="%4."/>
      <w:lvlJc w:val="left"/>
      <w:pPr>
        <w:ind w:left="12018" w:hanging="360"/>
      </w:pPr>
    </w:lvl>
    <w:lvl w:ilvl="4" w:tplc="04220019" w:tentative="1">
      <w:start w:val="1"/>
      <w:numFmt w:val="lowerLetter"/>
      <w:lvlText w:val="%5."/>
      <w:lvlJc w:val="left"/>
      <w:pPr>
        <w:ind w:left="12738" w:hanging="360"/>
      </w:pPr>
    </w:lvl>
    <w:lvl w:ilvl="5" w:tplc="0422001B" w:tentative="1">
      <w:start w:val="1"/>
      <w:numFmt w:val="lowerRoman"/>
      <w:lvlText w:val="%6."/>
      <w:lvlJc w:val="right"/>
      <w:pPr>
        <w:ind w:left="13458" w:hanging="180"/>
      </w:pPr>
    </w:lvl>
    <w:lvl w:ilvl="6" w:tplc="0422000F" w:tentative="1">
      <w:start w:val="1"/>
      <w:numFmt w:val="decimal"/>
      <w:lvlText w:val="%7."/>
      <w:lvlJc w:val="left"/>
      <w:pPr>
        <w:ind w:left="14178" w:hanging="360"/>
      </w:pPr>
    </w:lvl>
    <w:lvl w:ilvl="7" w:tplc="04220019" w:tentative="1">
      <w:start w:val="1"/>
      <w:numFmt w:val="lowerLetter"/>
      <w:lvlText w:val="%8."/>
      <w:lvlJc w:val="left"/>
      <w:pPr>
        <w:ind w:left="14898" w:hanging="360"/>
      </w:pPr>
    </w:lvl>
    <w:lvl w:ilvl="8" w:tplc="0422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9">
    <w:nsid w:val="535B0333"/>
    <w:multiLevelType w:val="hybridMultilevel"/>
    <w:tmpl w:val="BD5862BE"/>
    <w:lvl w:ilvl="0" w:tplc="89121C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C7335"/>
    <w:multiLevelType w:val="hybridMultilevel"/>
    <w:tmpl w:val="F38AAD0E"/>
    <w:lvl w:ilvl="0" w:tplc="E13EB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951A69"/>
    <w:multiLevelType w:val="hybridMultilevel"/>
    <w:tmpl w:val="BD5862BE"/>
    <w:lvl w:ilvl="0" w:tplc="89121C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D8"/>
    <w:rsid w:val="00005E9A"/>
    <w:rsid w:val="00023776"/>
    <w:rsid w:val="00033F84"/>
    <w:rsid w:val="00043C62"/>
    <w:rsid w:val="00045D92"/>
    <w:rsid w:val="000509E2"/>
    <w:rsid w:val="0005410A"/>
    <w:rsid w:val="00055242"/>
    <w:rsid w:val="00057156"/>
    <w:rsid w:val="000740FE"/>
    <w:rsid w:val="000752EC"/>
    <w:rsid w:val="00077C17"/>
    <w:rsid w:val="00087CF1"/>
    <w:rsid w:val="0009132C"/>
    <w:rsid w:val="000B2516"/>
    <w:rsid w:val="000B57B4"/>
    <w:rsid w:val="000B59C5"/>
    <w:rsid w:val="000D1DA6"/>
    <w:rsid w:val="000D4470"/>
    <w:rsid w:val="000E155F"/>
    <w:rsid w:val="00105358"/>
    <w:rsid w:val="00124863"/>
    <w:rsid w:val="001258B1"/>
    <w:rsid w:val="00127320"/>
    <w:rsid w:val="00131B60"/>
    <w:rsid w:val="001355DD"/>
    <w:rsid w:val="00136AEE"/>
    <w:rsid w:val="00140D33"/>
    <w:rsid w:val="0015458B"/>
    <w:rsid w:val="001654BD"/>
    <w:rsid w:val="001760D8"/>
    <w:rsid w:val="0019721F"/>
    <w:rsid w:val="001A293B"/>
    <w:rsid w:val="001A5DB6"/>
    <w:rsid w:val="001B5916"/>
    <w:rsid w:val="001B6097"/>
    <w:rsid w:val="001C68CA"/>
    <w:rsid w:val="001E475F"/>
    <w:rsid w:val="001E5A88"/>
    <w:rsid w:val="001E6A20"/>
    <w:rsid w:val="001F4B2B"/>
    <w:rsid w:val="001F6AC3"/>
    <w:rsid w:val="00213C4A"/>
    <w:rsid w:val="0021453A"/>
    <w:rsid w:val="00215CA1"/>
    <w:rsid w:val="0022001C"/>
    <w:rsid w:val="00242BE9"/>
    <w:rsid w:val="002716E9"/>
    <w:rsid w:val="002739B5"/>
    <w:rsid w:val="0027472E"/>
    <w:rsid w:val="00277C22"/>
    <w:rsid w:val="0028371D"/>
    <w:rsid w:val="00290CD3"/>
    <w:rsid w:val="00297F3B"/>
    <w:rsid w:val="002A7853"/>
    <w:rsid w:val="002A7C97"/>
    <w:rsid w:val="002B325B"/>
    <w:rsid w:val="002D5E7D"/>
    <w:rsid w:val="002E3628"/>
    <w:rsid w:val="002F0A8F"/>
    <w:rsid w:val="002F0C24"/>
    <w:rsid w:val="002F63FA"/>
    <w:rsid w:val="003019C7"/>
    <w:rsid w:val="00304FA6"/>
    <w:rsid w:val="00305C52"/>
    <w:rsid w:val="0030626D"/>
    <w:rsid w:val="003111E9"/>
    <w:rsid w:val="00323E98"/>
    <w:rsid w:val="00323EFA"/>
    <w:rsid w:val="00333231"/>
    <w:rsid w:val="003379DD"/>
    <w:rsid w:val="00340879"/>
    <w:rsid w:val="0034635F"/>
    <w:rsid w:val="003526BD"/>
    <w:rsid w:val="0035382E"/>
    <w:rsid w:val="00364A3F"/>
    <w:rsid w:val="00377345"/>
    <w:rsid w:val="00380273"/>
    <w:rsid w:val="00380B6D"/>
    <w:rsid w:val="003811E6"/>
    <w:rsid w:val="00385AA6"/>
    <w:rsid w:val="003914FB"/>
    <w:rsid w:val="003A7068"/>
    <w:rsid w:val="003A7139"/>
    <w:rsid w:val="003A7954"/>
    <w:rsid w:val="003C084A"/>
    <w:rsid w:val="003C28C7"/>
    <w:rsid w:val="003D413A"/>
    <w:rsid w:val="003D5997"/>
    <w:rsid w:val="003E78BC"/>
    <w:rsid w:val="003F7DB4"/>
    <w:rsid w:val="00400A95"/>
    <w:rsid w:val="00404619"/>
    <w:rsid w:val="0041604B"/>
    <w:rsid w:val="004166D0"/>
    <w:rsid w:val="00417F49"/>
    <w:rsid w:val="004361C2"/>
    <w:rsid w:val="00452D24"/>
    <w:rsid w:val="00461E33"/>
    <w:rsid w:val="00465908"/>
    <w:rsid w:val="00474DCC"/>
    <w:rsid w:val="00482DEF"/>
    <w:rsid w:val="00496F14"/>
    <w:rsid w:val="004A4F49"/>
    <w:rsid w:val="004A6440"/>
    <w:rsid w:val="004C10DD"/>
    <w:rsid w:val="004E13B0"/>
    <w:rsid w:val="004F3750"/>
    <w:rsid w:val="004F7229"/>
    <w:rsid w:val="005076A6"/>
    <w:rsid w:val="00514A10"/>
    <w:rsid w:val="005225AA"/>
    <w:rsid w:val="00523186"/>
    <w:rsid w:val="005311BE"/>
    <w:rsid w:val="0053406A"/>
    <w:rsid w:val="00535AB9"/>
    <w:rsid w:val="0054272F"/>
    <w:rsid w:val="005437FC"/>
    <w:rsid w:val="00550117"/>
    <w:rsid w:val="00551591"/>
    <w:rsid w:val="0055177F"/>
    <w:rsid w:val="00551AD9"/>
    <w:rsid w:val="00560A5B"/>
    <w:rsid w:val="00574502"/>
    <w:rsid w:val="0057698F"/>
    <w:rsid w:val="00576CA7"/>
    <w:rsid w:val="00584AD7"/>
    <w:rsid w:val="005903C6"/>
    <w:rsid w:val="0059481B"/>
    <w:rsid w:val="00597923"/>
    <w:rsid w:val="005A0C36"/>
    <w:rsid w:val="005A24BE"/>
    <w:rsid w:val="005A3384"/>
    <w:rsid w:val="005C6669"/>
    <w:rsid w:val="005C7810"/>
    <w:rsid w:val="005E2AB4"/>
    <w:rsid w:val="005E6A41"/>
    <w:rsid w:val="00600AB6"/>
    <w:rsid w:val="00603514"/>
    <w:rsid w:val="00604113"/>
    <w:rsid w:val="00612B84"/>
    <w:rsid w:val="006141CD"/>
    <w:rsid w:val="00622708"/>
    <w:rsid w:val="00623F73"/>
    <w:rsid w:val="00630BC4"/>
    <w:rsid w:val="006332F9"/>
    <w:rsid w:val="006532B8"/>
    <w:rsid w:val="00655C24"/>
    <w:rsid w:val="00666F82"/>
    <w:rsid w:val="006703D3"/>
    <w:rsid w:val="006732E8"/>
    <w:rsid w:val="00690ECA"/>
    <w:rsid w:val="006966BF"/>
    <w:rsid w:val="006B46DD"/>
    <w:rsid w:val="006C285F"/>
    <w:rsid w:val="006C3C2B"/>
    <w:rsid w:val="006C46F3"/>
    <w:rsid w:val="006C4A98"/>
    <w:rsid w:val="00712C73"/>
    <w:rsid w:val="00713D25"/>
    <w:rsid w:val="007204E1"/>
    <w:rsid w:val="00721B7C"/>
    <w:rsid w:val="00722495"/>
    <w:rsid w:val="007307C6"/>
    <w:rsid w:val="00730BB2"/>
    <w:rsid w:val="00734AD9"/>
    <w:rsid w:val="00751FDA"/>
    <w:rsid w:val="00766288"/>
    <w:rsid w:val="007720C1"/>
    <w:rsid w:val="00786733"/>
    <w:rsid w:val="00786956"/>
    <w:rsid w:val="00787F69"/>
    <w:rsid w:val="00794CE6"/>
    <w:rsid w:val="00794D80"/>
    <w:rsid w:val="007A21B9"/>
    <w:rsid w:val="007C273D"/>
    <w:rsid w:val="007F2307"/>
    <w:rsid w:val="007F4105"/>
    <w:rsid w:val="0083657D"/>
    <w:rsid w:val="008457F7"/>
    <w:rsid w:val="0084714E"/>
    <w:rsid w:val="00850591"/>
    <w:rsid w:val="00853132"/>
    <w:rsid w:val="008531F4"/>
    <w:rsid w:val="00871822"/>
    <w:rsid w:val="00874DD8"/>
    <w:rsid w:val="008815E1"/>
    <w:rsid w:val="00883501"/>
    <w:rsid w:val="008916BA"/>
    <w:rsid w:val="00892B6E"/>
    <w:rsid w:val="008B5E84"/>
    <w:rsid w:val="008B7F52"/>
    <w:rsid w:val="008C144C"/>
    <w:rsid w:val="008C3410"/>
    <w:rsid w:val="008C69CD"/>
    <w:rsid w:val="008C70FF"/>
    <w:rsid w:val="008E702B"/>
    <w:rsid w:val="008F1F7A"/>
    <w:rsid w:val="00905DB5"/>
    <w:rsid w:val="00914F0C"/>
    <w:rsid w:val="0091719A"/>
    <w:rsid w:val="00933C1A"/>
    <w:rsid w:val="0093468D"/>
    <w:rsid w:val="00935669"/>
    <w:rsid w:val="009460E4"/>
    <w:rsid w:val="00947CCC"/>
    <w:rsid w:val="0095042D"/>
    <w:rsid w:val="00950FDE"/>
    <w:rsid w:val="00951BD0"/>
    <w:rsid w:val="009564F3"/>
    <w:rsid w:val="009567AD"/>
    <w:rsid w:val="0096773C"/>
    <w:rsid w:val="00975700"/>
    <w:rsid w:val="00976193"/>
    <w:rsid w:val="009A43A8"/>
    <w:rsid w:val="009A44FE"/>
    <w:rsid w:val="009B2C85"/>
    <w:rsid w:val="009B2FD9"/>
    <w:rsid w:val="009B3E54"/>
    <w:rsid w:val="009C3D8D"/>
    <w:rsid w:val="009D13D9"/>
    <w:rsid w:val="009E110B"/>
    <w:rsid w:val="009E4619"/>
    <w:rsid w:val="009E46E3"/>
    <w:rsid w:val="009F158A"/>
    <w:rsid w:val="009F2D00"/>
    <w:rsid w:val="00A01CBE"/>
    <w:rsid w:val="00A06C7D"/>
    <w:rsid w:val="00A20512"/>
    <w:rsid w:val="00A22C21"/>
    <w:rsid w:val="00A31B85"/>
    <w:rsid w:val="00A342CF"/>
    <w:rsid w:val="00A56D15"/>
    <w:rsid w:val="00A635C5"/>
    <w:rsid w:val="00A81654"/>
    <w:rsid w:val="00AA08B0"/>
    <w:rsid w:val="00AB284C"/>
    <w:rsid w:val="00AB5AD0"/>
    <w:rsid w:val="00AC526B"/>
    <w:rsid w:val="00AD411E"/>
    <w:rsid w:val="00AD6A31"/>
    <w:rsid w:val="00AF222A"/>
    <w:rsid w:val="00B046C4"/>
    <w:rsid w:val="00B1312A"/>
    <w:rsid w:val="00B21B82"/>
    <w:rsid w:val="00B30C7D"/>
    <w:rsid w:val="00B33AF6"/>
    <w:rsid w:val="00B43E50"/>
    <w:rsid w:val="00B44563"/>
    <w:rsid w:val="00B54A84"/>
    <w:rsid w:val="00B7578C"/>
    <w:rsid w:val="00B8035E"/>
    <w:rsid w:val="00B837C4"/>
    <w:rsid w:val="00B91ACE"/>
    <w:rsid w:val="00BA34F3"/>
    <w:rsid w:val="00BB2F97"/>
    <w:rsid w:val="00BC3239"/>
    <w:rsid w:val="00BE665D"/>
    <w:rsid w:val="00BF6C74"/>
    <w:rsid w:val="00BF79C9"/>
    <w:rsid w:val="00C02423"/>
    <w:rsid w:val="00C12794"/>
    <w:rsid w:val="00C13082"/>
    <w:rsid w:val="00C142A7"/>
    <w:rsid w:val="00C26913"/>
    <w:rsid w:val="00C326D9"/>
    <w:rsid w:val="00C57E1F"/>
    <w:rsid w:val="00C833DD"/>
    <w:rsid w:val="00C92091"/>
    <w:rsid w:val="00CB5F2C"/>
    <w:rsid w:val="00CB6BD5"/>
    <w:rsid w:val="00CD358F"/>
    <w:rsid w:val="00CD3895"/>
    <w:rsid w:val="00CE17F1"/>
    <w:rsid w:val="00CE3106"/>
    <w:rsid w:val="00CF1CAF"/>
    <w:rsid w:val="00D107E6"/>
    <w:rsid w:val="00D16286"/>
    <w:rsid w:val="00D229A3"/>
    <w:rsid w:val="00D23AEC"/>
    <w:rsid w:val="00D2540C"/>
    <w:rsid w:val="00D2728E"/>
    <w:rsid w:val="00D33FB4"/>
    <w:rsid w:val="00D426EA"/>
    <w:rsid w:val="00D64661"/>
    <w:rsid w:val="00D96597"/>
    <w:rsid w:val="00DA6831"/>
    <w:rsid w:val="00DA69BE"/>
    <w:rsid w:val="00DC3789"/>
    <w:rsid w:val="00DD08F9"/>
    <w:rsid w:val="00DD1281"/>
    <w:rsid w:val="00DD62CA"/>
    <w:rsid w:val="00DE62BF"/>
    <w:rsid w:val="00E20DB1"/>
    <w:rsid w:val="00E32116"/>
    <w:rsid w:val="00E35753"/>
    <w:rsid w:val="00E4124D"/>
    <w:rsid w:val="00E417FC"/>
    <w:rsid w:val="00E4550C"/>
    <w:rsid w:val="00E5370B"/>
    <w:rsid w:val="00E62D11"/>
    <w:rsid w:val="00E653CB"/>
    <w:rsid w:val="00E77385"/>
    <w:rsid w:val="00E811B9"/>
    <w:rsid w:val="00EA1891"/>
    <w:rsid w:val="00EA3409"/>
    <w:rsid w:val="00EB3753"/>
    <w:rsid w:val="00EC6A52"/>
    <w:rsid w:val="00EC6C81"/>
    <w:rsid w:val="00ED50CB"/>
    <w:rsid w:val="00ED6AA8"/>
    <w:rsid w:val="00EF5262"/>
    <w:rsid w:val="00EF73BE"/>
    <w:rsid w:val="00F0073E"/>
    <w:rsid w:val="00F10890"/>
    <w:rsid w:val="00F10B7C"/>
    <w:rsid w:val="00F115C3"/>
    <w:rsid w:val="00F13405"/>
    <w:rsid w:val="00F21316"/>
    <w:rsid w:val="00F218CE"/>
    <w:rsid w:val="00F30277"/>
    <w:rsid w:val="00F34C06"/>
    <w:rsid w:val="00F51DD6"/>
    <w:rsid w:val="00F53088"/>
    <w:rsid w:val="00F713D4"/>
    <w:rsid w:val="00F739CD"/>
    <w:rsid w:val="00F74780"/>
    <w:rsid w:val="00F75DDA"/>
    <w:rsid w:val="00F87BF7"/>
    <w:rsid w:val="00F96A8F"/>
    <w:rsid w:val="00FA4C23"/>
    <w:rsid w:val="00FB5EAC"/>
    <w:rsid w:val="00FE5E7F"/>
    <w:rsid w:val="00FF31CB"/>
    <w:rsid w:val="00FF4CB4"/>
    <w:rsid w:val="00FF4DC9"/>
    <w:rsid w:val="00FF5A20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D813B-28C9-4751-8605-24B5EF6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9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5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9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65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Subtitle"/>
    <w:basedOn w:val="a"/>
    <w:next w:val="a"/>
    <w:link w:val="a5"/>
    <w:uiPriority w:val="11"/>
    <w:qFormat/>
    <w:rsid w:val="00D9659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96597"/>
    <w:rPr>
      <w:rFonts w:eastAsiaTheme="minorEastAsia"/>
      <w:color w:val="5A5A5A" w:themeColor="text1" w:themeTint="A5"/>
      <w:spacing w:val="15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5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242"/>
    <w:rPr>
      <w:rFonts w:ascii="Segoe UI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3D41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41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413A"/>
    <w:rPr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1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413A"/>
    <w:rPr>
      <w:b/>
      <w:bCs/>
      <w:sz w:val="20"/>
      <w:szCs w:val="20"/>
      <w:lang w:val="ru-RU"/>
    </w:rPr>
  </w:style>
  <w:style w:type="character" w:customStyle="1" w:styleId="rvts0">
    <w:name w:val="rvts0"/>
    <w:basedOn w:val="a0"/>
    <w:rsid w:val="00EA3409"/>
  </w:style>
  <w:style w:type="table" w:styleId="ad">
    <w:name w:val="Table Grid"/>
    <w:basedOn w:val="a1"/>
    <w:uiPriority w:val="39"/>
    <w:rsid w:val="00F1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6B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Body Text Indent"/>
    <w:basedOn w:val="a"/>
    <w:link w:val="af"/>
    <w:uiPriority w:val="99"/>
    <w:unhideWhenUsed/>
    <w:rsid w:val="0055177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5177F"/>
    <w:rPr>
      <w:lang w:val="ru-RU"/>
    </w:rPr>
  </w:style>
  <w:style w:type="character" w:customStyle="1" w:styleId="rvts9">
    <w:name w:val="rvts9"/>
    <w:rsid w:val="003914FB"/>
  </w:style>
  <w:style w:type="paragraph" w:customStyle="1" w:styleId="xfmc0">
    <w:name w:val="xfmc0"/>
    <w:basedOn w:val="a"/>
    <w:rsid w:val="0039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header"/>
    <w:basedOn w:val="a"/>
    <w:link w:val="af1"/>
    <w:uiPriority w:val="99"/>
    <w:unhideWhenUsed/>
    <w:rsid w:val="00127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27320"/>
    <w:rPr>
      <w:lang w:val="ru-RU"/>
    </w:rPr>
  </w:style>
  <w:style w:type="paragraph" w:styleId="af2">
    <w:name w:val="footer"/>
    <w:basedOn w:val="a"/>
    <w:link w:val="af3"/>
    <w:uiPriority w:val="99"/>
    <w:unhideWhenUsed/>
    <w:rsid w:val="00127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2732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639A-783A-40F0-AA1E-80739508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12533</Words>
  <Characters>7144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User1</cp:lastModifiedBy>
  <cp:revision>23</cp:revision>
  <cp:lastPrinted>2015-10-15T13:53:00Z</cp:lastPrinted>
  <dcterms:created xsi:type="dcterms:W3CDTF">2017-07-21T13:37:00Z</dcterms:created>
  <dcterms:modified xsi:type="dcterms:W3CDTF">2017-09-08T10:55:00Z</dcterms:modified>
</cp:coreProperties>
</file>