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59" w:rsidRPr="008A2A7F" w:rsidRDefault="00836659" w:rsidP="00836659">
      <w:pPr>
        <w:jc w:val="center"/>
        <w:rPr>
          <w:b/>
          <w:sz w:val="28"/>
          <w:szCs w:val="28"/>
        </w:rPr>
      </w:pPr>
      <w:r w:rsidRPr="008A2A7F">
        <w:rPr>
          <w:b/>
          <w:sz w:val="28"/>
          <w:szCs w:val="28"/>
        </w:rPr>
        <w:t>АНАЛІЗ РЕГУЛЯТОРНОГО ВПЛИВУ</w:t>
      </w:r>
    </w:p>
    <w:p w:rsidR="00836659" w:rsidRPr="0023051F" w:rsidRDefault="004F070E" w:rsidP="004F070E">
      <w:pPr>
        <w:jc w:val="center"/>
        <w:rPr>
          <w:rFonts w:eastAsiaTheme="minorHAnsi" w:cstheme="minorBidi"/>
          <w:b/>
          <w:bCs/>
          <w:sz w:val="28"/>
          <w:szCs w:val="28"/>
          <w:lang w:eastAsia="en-US"/>
        </w:rPr>
      </w:pPr>
      <w:r w:rsidRPr="004F070E">
        <w:rPr>
          <w:rFonts w:eastAsiaTheme="minorHAnsi" w:cstheme="minorBidi"/>
          <w:b/>
          <w:sz w:val="28"/>
          <w:szCs w:val="28"/>
        </w:rPr>
        <w:t xml:space="preserve">до проекту </w:t>
      </w:r>
      <w:r w:rsidR="0023051F">
        <w:rPr>
          <w:rFonts w:eastAsiaTheme="minorHAnsi" w:cstheme="minorBidi"/>
          <w:b/>
          <w:bCs/>
          <w:sz w:val="28"/>
          <w:szCs w:val="28"/>
          <w:lang w:val="ru-RU" w:eastAsia="en-US"/>
        </w:rPr>
        <w:t>постанови Каб</w:t>
      </w:r>
      <w:r w:rsidR="0023051F">
        <w:rPr>
          <w:rFonts w:eastAsiaTheme="minorHAnsi" w:cstheme="minorBidi"/>
          <w:b/>
          <w:bCs/>
          <w:sz w:val="28"/>
          <w:szCs w:val="28"/>
          <w:lang w:eastAsia="en-US"/>
        </w:rPr>
        <w:t>інету Міністрів України «Про внесення змін до постанови Кабінету Міністрів України від 8 жовтня 2012 р. № 963»</w:t>
      </w:r>
    </w:p>
    <w:p w:rsidR="00836659" w:rsidRDefault="00836659" w:rsidP="00836659">
      <w:pPr>
        <w:jc w:val="center"/>
        <w:rPr>
          <w:b/>
          <w:sz w:val="28"/>
          <w:szCs w:val="28"/>
        </w:rPr>
      </w:pPr>
    </w:p>
    <w:p w:rsidR="00836659" w:rsidRPr="00C5165D" w:rsidRDefault="00836659" w:rsidP="00836659">
      <w:pPr>
        <w:jc w:val="center"/>
        <w:rPr>
          <w:b/>
          <w:sz w:val="28"/>
          <w:szCs w:val="28"/>
        </w:rPr>
      </w:pPr>
    </w:p>
    <w:p w:rsidR="00836659" w:rsidRPr="008A2A7F" w:rsidRDefault="00836659" w:rsidP="00836659">
      <w:pPr>
        <w:spacing w:after="120"/>
        <w:ind w:firstLine="709"/>
        <w:jc w:val="both"/>
        <w:rPr>
          <w:b/>
          <w:sz w:val="28"/>
          <w:szCs w:val="28"/>
        </w:rPr>
      </w:pPr>
      <w:r>
        <w:rPr>
          <w:b/>
          <w:sz w:val="28"/>
          <w:szCs w:val="28"/>
        </w:rPr>
        <w:t>І</w:t>
      </w:r>
      <w:r w:rsidRPr="008A2A7F">
        <w:rPr>
          <w:b/>
          <w:sz w:val="28"/>
          <w:szCs w:val="28"/>
        </w:rPr>
        <w:t xml:space="preserve">. </w:t>
      </w:r>
      <w:r w:rsidRPr="0023151A">
        <w:rPr>
          <w:b/>
          <w:sz w:val="28"/>
          <w:szCs w:val="28"/>
        </w:rPr>
        <w:t>Визначення проблеми</w:t>
      </w:r>
    </w:p>
    <w:p w:rsidR="0047134B" w:rsidRDefault="004F070E" w:rsidP="0047134B">
      <w:pPr>
        <w:pStyle w:val="a9"/>
        <w:ind w:firstLine="709"/>
        <w:rPr>
          <w:b w:val="0"/>
          <w:szCs w:val="28"/>
        </w:rPr>
      </w:pPr>
      <w:r w:rsidRPr="00D9152D">
        <w:rPr>
          <w:b w:val="0"/>
          <w:szCs w:val="28"/>
        </w:rPr>
        <w:t xml:space="preserve">Проект </w:t>
      </w:r>
      <w:r w:rsidR="0023051F" w:rsidRPr="00D9152D">
        <w:rPr>
          <w:b w:val="0"/>
          <w:szCs w:val="28"/>
        </w:rPr>
        <w:t>постанови Кабінету Міністрів</w:t>
      </w:r>
      <w:r w:rsidR="0023051F">
        <w:rPr>
          <w:szCs w:val="28"/>
        </w:rPr>
        <w:t xml:space="preserve"> </w:t>
      </w:r>
      <w:r w:rsidR="0023051F" w:rsidRPr="00D9152D">
        <w:rPr>
          <w:b w:val="0"/>
          <w:szCs w:val="28"/>
        </w:rPr>
        <w:t>України</w:t>
      </w:r>
      <w:r w:rsidR="0023051F">
        <w:rPr>
          <w:szCs w:val="28"/>
        </w:rPr>
        <w:t xml:space="preserve"> </w:t>
      </w:r>
      <w:r w:rsidR="0047134B" w:rsidRPr="006754A3">
        <w:rPr>
          <w:b w:val="0"/>
          <w:szCs w:val="28"/>
        </w:rPr>
        <w:t>розроблено з метою забезпечення оптимального виконання завдань, поставлених Урядом перед Державною службою геології та надр України, а саме: забезпечити ведення державного реєстру артезіанських свердловин та вжити заходів щодо забезпечення облаштування відповідними суб’єктами господарювання артезіанських свердловин, що експлуатуються, засобами вимірювання об’єму видобутих підземних вод.</w:t>
      </w:r>
    </w:p>
    <w:p w:rsidR="0047134B" w:rsidRPr="00FD6ADD" w:rsidRDefault="0047134B" w:rsidP="0047134B">
      <w:pPr>
        <w:pStyle w:val="a9"/>
        <w:ind w:firstLine="709"/>
        <w:rPr>
          <w:b w:val="0"/>
          <w:szCs w:val="28"/>
        </w:rPr>
      </w:pPr>
      <w:r w:rsidRPr="00FD6ADD">
        <w:rPr>
          <w:b w:val="0"/>
          <w:szCs w:val="28"/>
        </w:rPr>
        <w:t>Кабінетом Міністрів України 8 жовтня 2012 року було прийнято постанову Кабінету Міністрів України № 963 «Про затвердження Порядку державного обліку артезіанських свердловин, облаштування їх засобами вимірювання об'єму видобутих підземних вод» (далі - Порядок). Згідно цієї постанови Урядом передбачено забе</w:t>
      </w:r>
      <w:r w:rsidR="00B73112">
        <w:rPr>
          <w:b w:val="0"/>
          <w:szCs w:val="28"/>
        </w:rPr>
        <w:t xml:space="preserve">зпечення Держгеонадрами </w:t>
      </w:r>
      <w:r w:rsidRPr="00FD6ADD">
        <w:rPr>
          <w:b w:val="0"/>
          <w:szCs w:val="28"/>
        </w:rPr>
        <w:t>до 30 червня 2014 року ведення державного реєстру артезіанських свердловин та вжиття разом з місцевими органами виконавчої влади та органами місцевого самоврядування заходів щодо забезпечення облаштування відповідними суб'єктами господарювання артезіанських свердловин засобами вимірювання об'єму видобутих підземних вод.</w:t>
      </w:r>
    </w:p>
    <w:p w:rsidR="0047134B" w:rsidRPr="00FD6ADD" w:rsidRDefault="0047134B" w:rsidP="0047134B">
      <w:pPr>
        <w:pStyle w:val="a9"/>
        <w:ind w:firstLine="709"/>
        <w:rPr>
          <w:b w:val="0"/>
          <w:szCs w:val="28"/>
        </w:rPr>
      </w:pPr>
      <w:r w:rsidRPr="00FD6ADD">
        <w:rPr>
          <w:b w:val="0"/>
          <w:szCs w:val="28"/>
        </w:rPr>
        <w:t>Також, на виконання пункту 8 Порядку, було затверджено наказ Мінприроди від 23.03.2016   № 110 «Про затвердження Порядку внесення відомостей про об’єм видобутих підземних вод водокористувачами до автоматизованої системи обліку видобутих підземних вод», який в установленому порядку було зареєстрован</w:t>
      </w:r>
      <w:r>
        <w:rPr>
          <w:b w:val="0"/>
          <w:szCs w:val="28"/>
        </w:rPr>
        <w:t>о в Мін'юсті 07 квітня</w:t>
      </w:r>
      <w:r w:rsidR="00B73112">
        <w:rPr>
          <w:b w:val="0"/>
          <w:szCs w:val="28"/>
        </w:rPr>
        <w:t xml:space="preserve"> 2016 р.  </w:t>
      </w:r>
      <w:r w:rsidRPr="00FD6ADD">
        <w:rPr>
          <w:b w:val="0"/>
          <w:szCs w:val="28"/>
        </w:rPr>
        <w:t>за № 517/28647. В пункті 2 цього наказу зазначається, що водокористувачі, які отримали спеціальний дозвіл на користування надрами та/або дозвіл на спеціальне водокористування до набрання чинності цим наказом, повинні здійснити підключення до автоматизованої системи обліку видобутих підземних вод у тримісячний строк з дня набрання чинності цим наказом. Зазначений наказ набрав чинність 26 квітня 2016 року.</w:t>
      </w:r>
    </w:p>
    <w:p w:rsidR="0047134B" w:rsidRPr="00FD6ADD" w:rsidRDefault="0047134B" w:rsidP="0047134B">
      <w:pPr>
        <w:pStyle w:val="a9"/>
        <w:ind w:firstLine="709"/>
        <w:rPr>
          <w:b w:val="0"/>
          <w:szCs w:val="28"/>
        </w:rPr>
      </w:pPr>
      <w:r w:rsidRPr="00FD6ADD">
        <w:rPr>
          <w:b w:val="0"/>
          <w:szCs w:val="28"/>
        </w:rPr>
        <w:t>Проте, під час реалізації положень цих нормативно-правових актів, виникла ціла низка складнощів, через які виконати вищезазначені вимоги у вказані терміни не є можливим.</w:t>
      </w:r>
    </w:p>
    <w:p w:rsidR="0047134B" w:rsidRPr="00FD6ADD" w:rsidRDefault="0047134B" w:rsidP="0047134B">
      <w:pPr>
        <w:pStyle w:val="a9"/>
        <w:ind w:firstLine="709"/>
        <w:rPr>
          <w:b w:val="0"/>
          <w:szCs w:val="28"/>
        </w:rPr>
      </w:pPr>
      <w:r w:rsidRPr="00FD6ADD">
        <w:rPr>
          <w:b w:val="0"/>
          <w:szCs w:val="28"/>
        </w:rPr>
        <w:t>Це зумовлене, перш за все тим, що запровадження системи автоматизованого обліку видобутих підземних вод не лише призводить до додаткових зобов’язань та витрат для суб’єктів господарювання, а й до величезних витрат державних коштів на встановлення і функціонування цієї системи.</w:t>
      </w:r>
    </w:p>
    <w:p w:rsidR="0047134B" w:rsidRPr="00FD6ADD" w:rsidRDefault="0047134B" w:rsidP="0047134B">
      <w:pPr>
        <w:pStyle w:val="a9"/>
        <w:ind w:firstLine="709"/>
        <w:rPr>
          <w:b w:val="0"/>
          <w:szCs w:val="28"/>
        </w:rPr>
      </w:pPr>
      <w:r w:rsidRPr="00FD6ADD">
        <w:rPr>
          <w:b w:val="0"/>
          <w:szCs w:val="28"/>
        </w:rPr>
        <w:t>Відсутні джерела фінансування для цілої низки процедур, передбачених у процесі створення та функціонування автоматизованої системи обліку видобутих підземних вод (встановлення передавального обладнання, проведення регулярного технічного сервісного обслуговування, перевірка та відновлення його справності тощо). З огляду на це необхідне визначення цих джерел для функціонування та обслуговування автоматизованої системи обліку видобутих підземних вод, враховуючи, що за грубими підрахунками витрати на функціонування цієї системи будуть складати близько 100 млн. гривень на рік.</w:t>
      </w:r>
    </w:p>
    <w:p w:rsidR="0047134B" w:rsidRPr="00FD6ADD" w:rsidRDefault="0047134B" w:rsidP="0047134B">
      <w:pPr>
        <w:pStyle w:val="a9"/>
        <w:ind w:firstLine="709"/>
        <w:rPr>
          <w:b w:val="0"/>
          <w:szCs w:val="28"/>
        </w:rPr>
      </w:pPr>
      <w:r w:rsidRPr="00FD6ADD">
        <w:rPr>
          <w:b w:val="0"/>
          <w:szCs w:val="28"/>
        </w:rPr>
        <w:lastRenderedPageBreak/>
        <w:t>При цьому постановою Кабінету Міністрів України від 25.06.2001 № 702 «Про порядок використання коштів, отриманих органами державної влади від надання ними послуг відповідно до законодавства, та їх розміри» не передбачено спрямування коштів, отриманих від надання послуг з обслуговування автоматизованої системи обліку видобутих підземних вод, на організацію надання цих послуг (до того ж, слід враховувати надзвичайно скрутне фінансове становище України, щодо якого, виходячи з об’єктивних реалій та законів економіки, позитивні зміни у найближчий час не очікуються). З іншого боку, зобов’язання встановлювати, очевидно, коштовне обладнання для передачі даних до автоматизованої системи обліку видобутих підземних вод призведе до соціального вибуху. Отже, впровадження системи потребуватиме значних фінансових затрат з Державного бюджету України, пов’язаних із встановленням, технічним супроводом та її підтримкою.</w:t>
      </w:r>
    </w:p>
    <w:p w:rsidR="0047134B" w:rsidRPr="00FD6ADD" w:rsidRDefault="0047134B" w:rsidP="0047134B">
      <w:pPr>
        <w:pStyle w:val="a9"/>
        <w:ind w:firstLine="709"/>
        <w:rPr>
          <w:b w:val="0"/>
          <w:szCs w:val="28"/>
        </w:rPr>
      </w:pPr>
      <w:r w:rsidRPr="00FD6ADD">
        <w:rPr>
          <w:b w:val="0"/>
          <w:szCs w:val="28"/>
        </w:rPr>
        <w:t>Зважаючи на те, що в Україні кількість артезіанських свердловин складає кілька сотень тисяч, то створення власне самого реєстру артезіанських свердловин та програмно-технічної інфраструктури є достатньо тривалим процесом.</w:t>
      </w:r>
    </w:p>
    <w:p w:rsidR="0047134B" w:rsidRPr="006754A3" w:rsidRDefault="0047134B" w:rsidP="0047134B">
      <w:pPr>
        <w:pStyle w:val="a9"/>
        <w:ind w:firstLine="709"/>
        <w:rPr>
          <w:b w:val="0"/>
          <w:szCs w:val="28"/>
        </w:rPr>
      </w:pPr>
      <w:r w:rsidRPr="00FD6ADD">
        <w:rPr>
          <w:b w:val="0"/>
          <w:szCs w:val="28"/>
        </w:rPr>
        <w:t>При цьому Держгеонадрами як центральним органом виконавчої влади, що діє відповідно до Положення про Державну службу геології та надр, затвердженого постановою Кабінету Міністрів України від 30 грудня 2016 р. № 1174, не ставиться під сумнів необхідність облаштування відповідними суб’єктами господарювання артезіанських свердловин, що експлуатуються, засобами вимірювання об’єму видобутих підземних вод з метою забезпечення контролю за їх запасами, які є важливим стратегічним ресурсом для економіки України. Відповідно, Державною службою геології та надр</w:t>
      </w:r>
      <w:r>
        <w:rPr>
          <w:b w:val="0"/>
          <w:szCs w:val="28"/>
        </w:rPr>
        <w:t xml:space="preserve"> наразі</w:t>
      </w:r>
      <w:r w:rsidRPr="00FD6ADD">
        <w:rPr>
          <w:b w:val="0"/>
          <w:szCs w:val="28"/>
        </w:rPr>
        <w:t xml:space="preserve"> пропонується перенести терміни облаштування відповідними суб’єктами господарювання артезіанських свердловин, що експлуатуються, засобами вимірювання об’єму видоб</w:t>
      </w:r>
      <w:r w:rsidR="0029046C">
        <w:rPr>
          <w:b w:val="0"/>
          <w:szCs w:val="28"/>
        </w:rPr>
        <w:t>утих підземних вод до кінця 2017</w:t>
      </w:r>
      <w:bookmarkStart w:id="0" w:name="_GoBack"/>
      <w:bookmarkEnd w:id="0"/>
      <w:r w:rsidRPr="00FD6ADD">
        <w:rPr>
          <w:b w:val="0"/>
          <w:szCs w:val="28"/>
        </w:rPr>
        <w:t xml:space="preserve"> року.</w:t>
      </w:r>
    </w:p>
    <w:p w:rsidR="00836659" w:rsidRDefault="0047134B" w:rsidP="0047134B">
      <w:pPr>
        <w:ind w:firstLine="709"/>
        <w:jc w:val="both"/>
        <w:rPr>
          <w:sz w:val="28"/>
          <w:szCs w:val="28"/>
        </w:rPr>
      </w:pPr>
      <w:r w:rsidRPr="006754A3">
        <w:rPr>
          <w:sz w:val="28"/>
          <w:szCs w:val="28"/>
        </w:rPr>
        <w:t xml:space="preserve">Також потребує </w:t>
      </w:r>
      <w:r>
        <w:rPr>
          <w:sz w:val="28"/>
          <w:szCs w:val="28"/>
        </w:rPr>
        <w:t>редагува</w:t>
      </w:r>
      <w:r w:rsidRPr="006754A3">
        <w:rPr>
          <w:sz w:val="28"/>
          <w:szCs w:val="28"/>
        </w:rPr>
        <w:t xml:space="preserve">ння пункт 9 </w:t>
      </w:r>
      <w:r w:rsidRPr="006754A3">
        <w:rPr>
          <w:rStyle w:val="rvts23"/>
          <w:sz w:val="28"/>
          <w:szCs w:val="28"/>
        </w:rPr>
        <w:t>Порядку державного обліку артезіанських свердловин, облаштування їх засобами вимірювання об'єму видобутих підземних вод, оскільки повноваження з контролю за дотриманням водокористувачами вимог</w:t>
      </w:r>
      <w:r>
        <w:rPr>
          <w:rStyle w:val="rvts23"/>
          <w:sz w:val="28"/>
          <w:szCs w:val="28"/>
        </w:rPr>
        <w:t xml:space="preserve"> щодо використання та обліку вод на сьогодні </w:t>
      </w:r>
      <w:r w:rsidRPr="006754A3">
        <w:rPr>
          <w:rStyle w:val="rvts23"/>
          <w:sz w:val="28"/>
          <w:szCs w:val="28"/>
        </w:rPr>
        <w:t>не віднесено чинним законодавством</w:t>
      </w:r>
      <w:r>
        <w:rPr>
          <w:rStyle w:val="rvts23"/>
          <w:sz w:val="28"/>
          <w:szCs w:val="28"/>
        </w:rPr>
        <w:t xml:space="preserve"> виключно</w:t>
      </w:r>
      <w:r w:rsidRPr="006754A3">
        <w:rPr>
          <w:rStyle w:val="rvts23"/>
          <w:sz w:val="28"/>
          <w:szCs w:val="28"/>
        </w:rPr>
        <w:t xml:space="preserve"> до компетенції </w:t>
      </w:r>
      <w:r>
        <w:rPr>
          <w:rStyle w:val="rvts23"/>
          <w:sz w:val="28"/>
          <w:szCs w:val="28"/>
        </w:rPr>
        <w:t xml:space="preserve">лише </w:t>
      </w:r>
      <w:r w:rsidRPr="006754A3">
        <w:rPr>
          <w:rStyle w:val="rvts23"/>
          <w:sz w:val="28"/>
          <w:szCs w:val="28"/>
        </w:rPr>
        <w:t>Держгеонадр.</w:t>
      </w:r>
    </w:p>
    <w:p w:rsidR="004F070E" w:rsidRDefault="004F070E" w:rsidP="004F070E">
      <w:pPr>
        <w:pStyle w:val="HTML"/>
        <w:shd w:val="clear" w:color="auto" w:fill="FFFFFF"/>
        <w:ind w:firstLine="567"/>
        <w:jc w:val="both"/>
        <w:textAlignment w:val="baseline"/>
        <w:rPr>
          <w:rFonts w:ascii="Times New Roman" w:hAnsi="Times New Roman"/>
          <w:color w:val="auto"/>
          <w:sz w:val="28"/>
          <w:szCs w:val="28"/>
          <w:lang w:eastAsia="uk-UA"/>
        </w:rPr>
      </w:pPr>
    </w:p>
    <w:p w:rsidR="00836659" w:rsidRPr="008D0183" w:rsidRDefault="00836659" w:rsidP="00836659">
      <w:pPr>
        <w:pStyle w:val="HTML"/>
        <w:shd w:val="clear" w:color="auto" w:fill="FFFFFF"/>
        <w:ind w:firstLine="709"/>
        <w:jc w:val="both"/>
        <w:textAlignment w:val="baseline"/>
        <w:rPr>
          <w:rFonts w:ascii="Times New Roman" w:hAnsi="Times New Roman"/>
          <w:color w:val="auto"/>
          <w:sz w:val="28"/>
          <w:szCs w:val="28"/>
          <w:lang w:eastAsia="uk-UA"/>
        </w:rPr>
      </w:pPr>
      <w:r>
        <w:rPr>
          <w:rFonts w:ascii="Times New Roman" w:hAnsi="Times New Roman"/>
          <w:color w:val="auto"/>
          <w:sz w:val="28"/>
          <w:szCs w:val="28"/>
          <w:lang w:eastAsia="uk-UA"/>
        </w:rPr>
        <w:t>Реалізація проекту акта вплине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270"/>
        <w:gridCol w:w="3262"/>
      </w:tblGrid>
      <w:tr w:rsidR="00836659" w:rsidRPr="009F5CBF" w:rsidTr="00717C64">
        <w:tc>
          <w:tcPr>
            <w:tcW w:w="3414" w:type="dxa"/>
          </w:tcPr>
          <w:p w:rsidR="00836659" w:rsidRPr="009F5CBF" w:rsidRDefault="00836659" w:rsidP="00717C64">
            <w:pPr>
              <w:jc w:val="center"/>
              <w:rPr>
                <w:bCs/>
                <w:sz w:val="28"/>
                <w:szCs w:val="28"/>
                <w:lang w:eastAsia="uk-UA"/>
              </w:rPr>
            </w:pPr>
            <w:r w:rsidRPr="009F5CBF">
              <w:rPr>
                <w:bCs/>
                <w:sz w:val="28"/>
                <w:szCs w:val="28"/>
                <w:lang w:eastAsia="uk-UA"/>
              </w:rPr>
              <w:t>Групи (підгрупи)</w:t>
            </w:r>
          </w:p>
        </w:tc>
        <w:tc>
          <w:tcPr>
            <w:tcW w:w="3415" w:type="dxa"/>
          </w:tcPr>
          <w:p w:rsidR="00836659" w:rsidRPr="009F5CBF" w:rsidRDefault="00836659" w:rsidP="00717C64">
            <w:pPr>
              <w:jc w:val="center"/>
              <w:rPr>
                <w:bCs/>
                <w:sz w:val="28"/>
                <w:szCs w:val="28"/>
                <w:lang w:eastAsia="uk-UA"/>
              </w:rPr>
            </w:pPr>
            <w:r w:rsidRPr="009F5CBF">
              <w:rPr>
                <w:bCs/>
                <w:sz w:val="28"/>
                <w:szCs w:val="28"/>
                <w:lang w:eastAsia="uk-UA"/>
              </w:rPr>
              <w:t>Так</w:t>
            </w:r>
          </w:p>
        </w:tc>
        <w:tc>
          <w:tcPr>
            <w:tcW w:w="3415" w:type="dxa"/>
          </w:tcPr>
          <w:p w:rsidR="00836659" w:rsidRPr="009F5CBF" w:rsidRDefault="00836659" w:rsidP="00717C64">
            <w:pPr>
              <w:jc w:val="center"/>
              <w:rPr>
                <w:bCs/>
                <w:sz w:val="28"/>
                <w:szCs w:val="28"/>
                <w:lang w:eastAsia="uk-UA"/>
              </w:rPr>
            </w:pPr>
            <w:r w:rsidRPr="009F5CBF">
              <w:rPr>
                <w:bCs/>
                <w:sz w:val="28"/>
                <w:szCs w:val="28"/>
                <w:lang w:eastAsia="uk-UA"/>
              </w:rPr>
              <w:t>Ні</w:t>
            </w:r>
          </w:p>
        </w:tc>
      </w:tr>
      <w:tr w:rsidR="00836659" w:rsidRPr="009F5CBF" w:rsidTr="00717C64">
        <w:tc>
          <w:tcPr>
            <w:tcW w:w="3414" w:type="dxa"/>
          </w:tcPr>
          <w:p w:rsidR="00836659" w:rsidRPr="009F5CBF" w:rsidRDefault="00836659" w:rsidP="00717C64">
            <w:pPr>
              <w:jc w:val="both"/>
              <w:rPr>
                <w:bCs/>
                <w:sz w:val="28"/>
                <w:szCs w:val="28"/>
                <w:lang w:eastAsia="uk-UA"/>
              </w:rPr>
            </w:pPr>
            <w:r w:rsidRPr="009F5CBF">
              <w:rPr>
                <w:bCs/>
                <w:sz w:val="28"/>
                <w:szCs w:val="28"/>
                <w:lang w:eastAsia="uk-UA"/>
              </w:rPr>
              <w:t>Громадяни</w:t>
            </w:r>
          </w:p>
        </w:tc>
        <w:tc>
          <w:tcPr>
            <w:tcW w:w="3415" w:type="dxa"/>
          </w:tcPr>
          <w:p w:rsidR="00836659" w:rsidRPr="00D9152D" w:rsidRDefault="00D9152D" w:rsidP="00717C64">
            <w:pPr>
              <w:jc w:val="center"/>
              <w:rPr>
                <w:bCs/>
                <w:sz w:val="28"/>
                <w:szCs w:val="28"/>
                <w:lang w:eastAsia="uk-UA"/>
              </w:rPr>
            </w:pPr>
            <w:r>
              <w:rPr>
                <w:bCs/>
                <w:sz w:val="28"/>
                <w:szCs w:val="28"/>
                <w:lang w:eastAsia="uk-UA"/>
              </w:rPr>
              <w:t>+</w:t>
            </w:r>
          </w:p>
        </w:tc>
        <w:tc>
          <w:tcPr>
            <w:tcW w:w="3415" w:type="dxa"/>
          </w:tcPr>
          <w:p w:rsidR="00836659" w:rsidRPr="009F5CBF" w:rsidRDefault="00836659" w:rsidP="00717C64">
            <w:pPr>
              <w:jc w:val="center"/>
              <w:rPr>
                <w:bCs/>
                <w:sz w:val="28"/>
                <w:szCs w:val="28"/>
                <w:lang w:val="en-US" w:eastAsia="uk-UA"/>
              </w:rPr>
            </w:pPr>
          </w:p>
        </w:tc>
      </w:tr>
      <w:tr w:rsidR="00836659" w:rsidRPr="009F5CBF" w:rsidTr="00717C64">
        <w:tc>
          <w:tcPr>
            <w:tcW w:w="3414" w:type="dxa"/>
          </w:tcPr>
          <w:p w:rsidR="00836659" w:rsidRPr="009F5CBF" w:rsidRDefault="00836659" w:rsidP="00717C64">
            <w:pPr>
              <w:jc w:val="both"/>
              <w:rPr>
                <w:bCs/>
                <w:sz w:val="28"/>
                <w:szCs w:val="28"/>
                <w:lang w:eastAsia="uk-UA"/>
              </w:rPr>
            </w:pPr>
            <w:r w:rsidRPr="009F5CBF">
              <w:rPr>
                <w:bCs/>
                <w:sz w:val="28"/>
                <w:szCs w:val="28"/>
                <w:lang w:eastAsia="uk-UA"/>
              </w:rPr>
              <w:t>Держава</w:t>
            </w:r>
          </w:p>
        </w:tc>
        <w:tc>
          <w:tcPr>
            <w:tcW w:w="3415" w:type="dxa"/>
          </w:tcPr>
          <w:p w:rsidR="00836659" w:rsidRPr="009F5CBF" w:rsidRDefault="00D9152D" w:rsidP="00D9152D">
            <w:pPr>
              <w:jc w:val="center"/>
              <w:rPr>
                <w:bCs/>
                <w:sz w:val="28"/>
                <w:szCs w:val="28"/>
                <w:lang w:eastAsia="uk-UA"/>
              </w:rPr>
            </w:pPr>
            <w:r>
              <w:rPr>
                <w:bCs/>
                <w:sz w:val="28"/>
                <w:szCs w:val="28"/>
                <w:lang w:eastAsia="uk-UA"/>
              </w:rPr>
              <w:t>+</w:t>
            </w:r>
          </w:p>
        </w:tc>
        <w:tc>
          <w:tcPr>
            <w:tcW w:w="3415" w:type="dxa"/>
          </w:tcPr>
          <w:p w:rsidR="00836659" w:rsidRPr="009F5CBF" w:rsidRDefault="00836659" w:rsidP="00717C64">
            <w:pPr>
              <w:jc w:val="center"/>
              <w:rPr>
                <w:bCs/>
                <w:sz w:val="28"/>
                <w:szCs w:val="28"/>
                <w:lang w:val="en-US" w:eastAsia="uk-UA"/>
              </w:rPr>
            </w:pPr>
          </w:p>
        </w:tc>
      </w:tr>
      <w:tr w:rsidR="00836659" w:rsidRPr="009F5CBF" w:rsidTr="00717C64">
        <w:tc>
          <w:tcPr>
            <w:tcW w:w="3414" w:type="dxa"/>
          </w:tcPr>
          <w:p w:rsidR="00836659" w:rsidRPr="009F5CBF" w:rsidRDefault="00836659" w:rsidP="00717C64">
            <w:pPr>
              <w:jc w:val="both"/>
              <w:rPr>
                <w:bCs/>
                <w:sz w:val="28"/>
                <w:szCs w:val="28"/>
                <w:lang w:eastAsia="uk-UA"/>
              </w:rPr>
            </w:pPr>
            <w:r w:rsidRPr="009F5CBF">
              <w:rPr>
                <w:bCs/>
                <w:sz w:val="28"/>
                <w:szCs w:val="28"/>
                <w:lang w:eastAsia="uk-UA"/>
              </w:rPr>
              <w:t>Суб</w:t>
            </w:r>
            <w:r w:rsidRPr="009F5CBF">
              <w:rPr>
                <w:bCs/>
                <w:sz w:val="28"/>
                <w:szCs w:val="28"/>
                <w:lang w:val="en-US" w:eastAsia="uk-UA"/>
              </w:rPr>
              <w:t>’</w:t>
            </w:r>
            <w:r w:rsidRPr="009F5CBF">
              <w:rPr>
                <w:bCs/>
                <w:sz w:val="28"/>
                <w:szCs w:val="28"/>
                <w:lang w:eastAsia="uk-UA"/>
              </w:rPr>
              <w:t xml:space="preserve">єкти господарювання </w:t>
            </w:r>
          </w:p>
        </w:tc>
        <w:tc>
          <w:tcPr>
            <w:tcW w:w="3415" w:type="dxa"/>
          </w:tcPr>
          <w:p w:rsidR="00836659" w:rsidRPr="009F5CBF" w:rsidRDefault="00836659" w:rsidP="00717C64">
            <w:pPr>
              <w:jc w:val="center"/>
              <w:rPr>
                <w:bCs/>
                <w:sz w:val="28"/>
                <w:szCs w:val="28"/>
                <w:lang w:val="en-US" w:eastAsia="uk-UA"/>
              </w:rPr>
            </w:pPr>
            <w:r w:rsidRPr="009F5CBF">
              <w:rPr>
                <w:bCs/>
                <w:sz w:val="28"/>
                <w:szCs w:val="28"/>
                <w:lang w:val="en-US" w:eastAsia="uk-UA"/>
              </w:rPr>
              <w:t>+</w:t>
            </w:r>
          </w:p>
        </w:tc>
        <w:tc>
          <w:tcPr>
            <w:tcW w:w="3415" w:type="dxa"/>
          </w:tcPr>
          <w:p w:rsidR="00836659" w:rsidRPr="009F5CBF" w:rsidRDefault="00836659" w:rsidP="00717C64">
            <w:pPr>
              <w:jc w:val="both"/>
              <w:rPr>
                <w:bCs/>
                <w:sz w:val="28"/>
                <w:szCs w:val="28"/>
                <w:lang w:eastAsia="uk-UA"/>
              </w:rPr>
            </w:pPr>
          </w:p>
        </w:tc>
      </w:tr>
    </w:tbl>
    <w:p w:rsidR="00836659" w:rsidRDefault="00836659" w:rsidP="00836659">
      <w:pPr>
        <w:ind w:firstLine="567"/>
        <w:jc w:val="both"/>
        <w:rPr>
          <w:bCs/>
          <w:sz w:val="28"/>
          <w:szCs w:val="28"/>
          <w:lang w:eastAsia="uk-UA"/>
        </w:rPr>
      </w:pPr>
    </w:p>
    <w:p w:rsidR="00836659" w:rsidRPr="008A125B" w:rsidRDefault="00836659" w:rsidP="00836659">
      <w:pPr>
        <w:spacing w:after="120"/>
        <w:ind w:firstLine="709"/>
        <w:jc w:val="both"/>
        <w:rPr>
          <w:b/>
          <w:color w:val="000000"/>
          <w:sz w:val="28"/>
          <w:szCs w:val="28"/>
        </w:rPr>
      </w:pPr>
      <w:r w:rsidRPr="008A125B">
        <w:rPr>
          <w:b/>
          <w:color w:val="000000"/>
          <w:sz w:val="28"/>
          <w:szCs w:val="28"/>
        </w:rPr>
        <w:t>ІІ. Цілі державного регулювання</w:t>
      </w:r>
    </w:p>
    <w:p w:rsidR="0047134B" w:rsidRPr="006754A3" w:rsidRDefault="004F070E" w:rsidP="0047134B">
      <w:pPr>
        <w:pStyle w:val="a9"/>
        <w:ind w:firstLine="709"/>
        <w:rPr>
          <w:b w:val="0"/>
          <w:szCs w:val="28"/>
        </w:rPr>
      </w:pPr>
      <w:r w:rsidRPr="0047134B">
        <w:rPr>
          <w:rFonts w:eastAsiaTheme="minorHAnsi" w:cstheme="minorBidi"/>
          <w:b w:val="0"/>
          <w:szCs w:val="28"/>
        </w:rPr>
        <w:t>Основною ціллю прийняття проекту регуляторного акту є</w:t>
      </w:r>
      <w:r w:rsidRPr="004F070E">
        <w:rPr>
          <w:rFonts w:eastAsiaTheme="minorHAnsi" w:cstheme="minorBidi"/>
          <w:szCs w:val="28"/>
        </w:rPr>
        <w:t xml:space="preserve"> </w:t>
      </w:r>
      <w:r w:rsidR="0047134B" w:rsidRPr="006754A3">
        <w:rPr>
          <w:b w:val="0"/>
          <w:szCs w:val="28"/>
        </w:rPr>
        <w:t xml:space="preserve">забезпечення оптимального виконання завдань, поставлених Урядом перед Державною службою геології та надр України, а саме: забезпечити ведення державного реєстру артезіанських свердловин та вжити заходів щодо забезпечення облаштування </w:t>
      </w:r>
      <w:r w:rsidR="0047134B">
        <w:rPr>
          <w:b w:val="0"/>
          <w:szCs w:val="28"/>
        </w:rPr>
        <w:t xml:space="preserve">надалі </w:t>
      </w:r>
      <w:r w:rsidR="0047134B" w:rsidRPr="006754A3">
        <w:rPr>
          <w:b w:val="0"/>
          <w:szCs w:val="28"/>
        </w:rPr>
        <w:t xml:space="preserve">відповідними суб’єктами господарювання артезіанських свердловин, що експлуатуються, засобами вимірювання </w:t>
      </w:r>
      <w:r w:rsidR="0047134B">
        <w:rPr>
          <w:b w:val="0"/>
          <w:szCs w:val="28"/>
        </w:rPr>
        <w:t>об’єму видобутих підземних вод.</w:t>
      </w:r>
    </w:p>
    <w:p w:rsidR="004F070E" w:rsidRPr="00FD5674" w:rsidRDefault="004F070E" w:rsidP="004F070E">
      <w:pPr>
        <w:tabs>
          <w:tab w:val="left" w:pos="709"/>
        </w:tabs>
        <w:ind w:firstLine="709"/>
        <w:jc w:val="both"/>
        <w:rPr>
          <w:rFonts w:eastAsiaTheme="minorHAnsi"/>
          <w:sz w:val="16"/>
          <w:szCs w:val="16"/>
          <w:lang w:eastAsia="en-US"/>
        </w:rPr>
      </w:pPr>
    </w:p>
    <w:p w:rsidR="00836659" w:rsidRPr="008A2A7F" w:rsidRDefault="00836659" w:rsidP="00836659">
      <w:pPr>
        <w:spacing w:after="120"/>
        <w:jc w:val="both"/>
        <w:rPr>
          <w:b/>
          <w:sz w:val="28"/>
          <w:szCs w:val="28"/>
        </w:rPr>
      </w:pPr>
    </w:p>
    <w:p w:rsidR="00836659" w:rsidRPr="008A2A7F" w:rsidRDefault="00836659" w:rsidP="00836659">
      <w:pPr>
        <w:spacing w:after="120"/>
        <w:ind w:firstLine="709"/>
        <w:jc w:val="both"/>
        <w:rPr>
          <w:b/>
          <w:sz w:val="28"/>
          <w:szCs w:val="28"/>
        </w:rPr>
      </w:pPr>
      <w:r>
        <w:rPr>
          <w:b/>
          <w:sz w:val="28"/>
          <w:szCs w:val="28"/>
        </w:rPr>
        <w:t>ІІІ</w:t>
      </w:r>
      <w:r w:rsidRPr="008A2A7F">
        <w:rPr>
          <w:b/>
          <w:sz w:val="28"/>
          <w:szCs w:val="28"/>
        </w:rPr>
        <w:t>.</w:t>
      </w:r>
      <w:r>
        <w:rPr>
          <w:b/>
          <w:sz w:val="28"/>
          <w:szCs w:val="28"/>
        </w:rPr>
        <w:t xml:space="preserve"> Визначення та оцінка </w:t>
      </w:r>
      <w:r w:rsidRPr="008A2A7F">
        <w:rPr>
          <w:b/>
          <w:sz w:val="28"/>
          <w:szCs w:val="28"/>
        </w:rPr>
        <w:t xml:space="preserve"> </w:t>
      </w:r>
      <w:r>
        <w:rPr>
          <w:b/>
          <w:sz w:val="28"/>
          <w:szCs w:val="28"/>
        </w:rPr>
        <w:t>альтернативних</w:t>
      </w:r>
      <w:r w:rsidRPr="0023151A">
        <w:rPr>
          <w:b/>
          <w:sz w:val="28"/>
          <w:szCs w:val="28"/>
        </w:rPr>
        <w:t xml:space="preserve"> способ</w:t>
      </w:r>
      <w:r>
        <w:rPr>
          <w:b/>
          <w:sz w:val="28"/>
          <w:szCs w:val="28"/>
        </w:rPr>
        <w:t>ів</w:t>
      </w:r>
      <w:r w:rsidRPr="0023151A">
        <w:rPr>
          <w:b/>
          <w:sz w:val="28"/>
          <w:szCs w:val="28"/>
        </w:rPr>
        <w:t xml:space="preserve"> досягнення цілей</w:t>
      </w:r>
    </w:p>
    <w:p w:rsidR="00836659" w:rsidRDefault="00836659" w:rsidP="00836659">
      <w:pPr>
        <w:ind w:firstLine="708"/>
        <w:jc w:val="both"/>
        <w:rPr>
          <w:sz w:val="28"/>
          <w:szCs w:val="28"/>
          <w:lang w:val="ru-RU"/>
        </w:rPr>
      </w:pPr>
      <w:r w:rsidRPr="008A125B">
        <w:rPr>
          <w:sz w:val="28"/>
          <w:szCs w:val="28"/>
          <w:lang w:val="ru-RU"/>
        </w:rPr>
        <w:t>1</w:t>
      </w:r>
      <w:r>
        <w:rPr>
          <w:sz w:val="28"/>
          <w:szCs w:val="28"/>
          <w:lang w:val="ru-RU"/>
        </w:rPr>
        <w:t>. Визначення альтернативних способів.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5285"/>
      </w:tblGrid>
      <w:tr w:rsidR="00836659" w:rsidRPr="009F5CBF" w:rsidTr="00717C64">
        <w:tc>
          <w:tcPr>
            <w:tcW w:w="4786" w:type="dxa"/>
          </w:tcPr>
          <w:p w:rsidR="00836659" w:rsidRPr="009F5CBF" w:rsidRDefault="00836659" w:rsidP="00717C64">
            <w:pPr>
              <w:jc w:val="center"/>
              <w:rPr>
                <w:sz w:val="28"/>
                <w:szCs w:val="28"/>
                <w:lang w:val="ru-RU"/>
              </w:rPr>
            </w:pPr>
            <w:r w:rsidRPr="009F5CBF">
              <w:rPr>
                <w:sz w:val="28"/>
                <w:szCs w:val="28"/>
                <w:lang w:val="ru-RU"/>
              </w:rPr>
              <w:t>Вид альтернативи</w:t>
            </w:r>
          </w:p>
        </w:tc>
        <w:tc>
          <w:tcPr>
            <w:tcW w:w="5458" w:type="dxa"/>
          </w:tcPr>
          <w:p w:rsidR="00836659" w:rsidRPr="009F5CBF" w:rsidRDefault="00836659" w:rsidP="00717C64">
            <w:pPr>
              <w:jc w:val="center"/>
              <w:rPr>
                <w:sz w:val="28"/>
                <w:szCs w:val="28"/>
                <w:lang w:val="ru-RU"/>
              </w:rPr>
            </w:pPr>
            <w:r w:rsidRPr="009F5CBF">
              <w:rPr>
                <w:sz w:val="28"/>
                <w:szCs w:val="28"/>
                <w:lang w:val="ru-RU"/>
              </w:rPr>
              <w:t>Опис альтернативи</w:t>
            </w:r>
          </w:p>
        </w:tc>
      </w:tr>
      <w:tr w:rsidR="00836659" w:rsidRPr="009F5CBF" w:rsidTr="00717C64">
        <w:tc>
          <w:tcPr>
            <w:tcW w:w="4786" w:type="dxa"/>
          </w:tcPr>
          <w:p w:rsidR="00836659" w:rsidRPr="009F5CBF" w:rsidRDefault="00836659" w:rsidP="00717C64">
            <w:pPr>
              <w:jc w:val="both"/>
              <w:rPr>
                <w:sz w:val="28"/>
                <w:szCs w:val="28"/>
                <w:lang w:val="ru-RU"/>
              </w:rPr>
            </w:pPr>
            <w:r w:rsidRPr="009F5CBF">
              <w:rPr>
                <w:sz w:val="28"/>
                <w:szCs w:val="28"/>
                <w:lang w:val="ru-RU"/>
              </w:rPr>
              <w:t>Альтернатива 1.</w:t>
            </w:r>
          </w:p>
          <w:p w:rsidR="00836659" w:rsidRPr="009F5CBF" w:rsidRDefault="00836659" w:rsidP="00717C64">
            <w:pPr>
              <w:jc w:val="both"/>
              <w:rPr>
                <w:sz w:val="28"/>
                <w:szCs w:val="28"/>
                <w:lang w:val="ru-RU"/>
              </w:rPr>
            </w:pPr>
            <w:r w:rsidRPr="009F5CBF">
              <w:rPr>
                <w:sz w:val="28"/>
                <w:szCs w:val="28"/>
              </w:rPr>
              <w:t>Збереження ситуації, яка існує на цей час</w:t>
            </w:r>
            <w:r w:rsidR="0047134B">
              <w:rPr>
                <w:sz w:val="28"/>
                <w:szCs w:val="28"/>
              </w:rPr>
              <w:t>.</w:t>
            </w:r>
          </w:p>
        </w:tc>
        <w:tc>
          <w:tcPr>
            <w:tcW w:w="5458" w:type="dxa"/>
          </w:tcPr>
          <w:p w:rsidR="00471A27" w:rsidRPr="00471A27" w:rsidRDefault="00471A27" w:rsidP="00471A27">
            <w:pPr>
              <w:ind w:firstLine="709"/>
              <w:jc w:val="both"/>
              <w:rPr>
                <w:color w:val="000000"/>
                <w:sz w:val="28"/>
                <w:szCs w:val="28"/>
                <w:shd w:val="clear" w:color="auto" w:fill="FFFFFF"/>
              </w:rPr>
            </w:pPr>
            <w:r w:rsidRPr="00471A27">
              <w:rPr>
                <w:sz w:val="28"/>
                <w:szCs w:val="28"/>
              </w:rPr>
              <w:t>Альтернативою такого способу державного регулювання є залишення ситуації без змін, що призведе до неможливості реалізації</w:t>
            </w:r>
            <w:r w:rsidRPr="00471A27">
              <w:rPr>
                <w:b/>
                <w:sz w:val="28"/>
                <w:szCs w:val="28"/>
              </w:rPr>
              <w:t xml:space="preserve"> </w:t>
            </w:r>
            <w:r w:rsidRPr="00471A27">
              <w:rPr>
                <w:sz w:val="28"/>
                <w:szCs w:val="28"/>
              </w:rPr>
              <w:t xml:space="preserve">постанови </w:t>
            </w:r>
            <w:r w:rsidRPr="00471A27">
              <w:rPr>
                <w:color w:val="000000"/>
                <w:sz w:val="28"/>
                <w:szCs w:val="28"/>
                <w:shd w:val="clear" w:color="auto" w:fill="FFFFFF"/>
              </w:rPr>
              <w:t>Кабінету Міністрів України від 8 жовтня 2012 р. № 963.</w:t>
            </w:r>
          </w:p>
          <w:p w:rsidR="00836659" w:rsidRPr="00471A27" w:rsidRDefault="00836659" w:rsidP="0047134B">
            <w:pPr>
              <w:ind w:firstLine="744"/>
              <w:jc w:val="both"/>
              <w:rPr>
                <w:sz w:val="28"/>
                <w:szCs w:val="28"/>
              </w:rPr>
            </w:pPr>
          </w:p>
        </w:tc>
      </w:tr>
      <w:tr w:rsidR="00836659" w:rsidRPr="009F5CBF" w:rsidTr="00717C64">
        <w:tc>
          <w:tcPr>
            <w:tcW w:w="4786" w:type="dxa"/>
          </w:tcPr>
          <w:p w:rsidR="00836659" w:rsidRDefault="00836659" w:rsidP="00717C64">
            <w:pPr>
              <w:jc w:val="both"/>
              <w:rPr>
                <w:sz w:val="28"/>
                <w:szCs w:val="28"/>
              </w:rPr>
            </w:pPr>
            <w:r w:rsidRPr="004F070E">
              <w:rPr>
                <w:sz w:val="28"/>
                <w:szCs w:val="28"/>
              </w:rPr>
              <w:t>Альтернатива 2.</w:t>
            </w:r>
          </w:p>
          <w:p w:rsidR="00BE399A" w:rsidRPr="00BE399A" w:rsidRDefault="00BE399A" w:rsidP="00BE399A">
            <w:pPr>
              <w:jc w:val="both"/>
              <w:rPr>
                <w:rFonts w:eastAsiaTheme="minorHAnsi" w:cstheme="minorBidi"/>
                <w:bCs/>
                <w:sz w:val="28"/>
                <w:szCs w:val="28"/>
                <w:lang w:eastAsia="en-US"/>
              </w:rPr>
            </w:pPr>
            <w:r w:rsidRPr="00BE399A">
              <w:rPr>
                <w:rFonts w:eastAsiaTheme="minorHAnsi" w:cstheme="minorBidi"/>
                <w:sz w:val="28"/>
                <w:szCs w:val="28"/>
              </w:rPr>
              <w:t xml:space="preserve">Прийняття проекту </w:t>
            </w:r>
            <w:r w:rsidRPr="00BE399A">
              <w:rPr>
                <w:rFonts w:eastAsiaTheme="minorHAnsi" w:cstheme="minorBidi"/>
                <w:bCs/>
                <w:sz w:val="28"/>
                <w:szCs w:val="28"/>
                <w:lang w:eastAsia="en-US"/>
              </w:rPr>
              <w:t>постанови Кабінету Міністрів України «Про внесення змін до постанови Кабінету Міністрів України від 8 жовтня 2012 р. № 963»</w:t>
            </w:r>
          </w:p>
          <w:p w:rsidR="00BE399A" w:rsidRDefault="00BE399A" w:rsidP="00BE399A">
            <w:pPr>
              <w:jc w:val="center"/>
              <w:rPr>
                <w:b/>
                <w:sz w:val="28"/>
                <w:szCs w:val="28"/>
              </w:rPr>
            </w:pPr>
          </w:p>
          <w:p w:rsidR="00836659" w:rsidRPr="004F070E" w:rsidRDefault="00836659" w:rsidP="00BE399A">
            <w:pPr>
              <w:jc w:val="both"/>
              <w:rPr>
                <w:sz w:val="28"/>
                <w:szCs w:val="28"/>
              </w:rPr>
            </w:pPr>
          </w:p>
        </w:tc>
        <w:tc>
          <w:tcPr>
            <w:tcW w:w="5458" w:type="dxa"/>
          </w:tcPr>
          <w:p w:rsidR="00BE399A" w:rsidRPr="006754A3" w:rsidRDefault="00BE399A" w:rsidP="00BE399A">
            <w:pPr>
              <w:pStyle w:val="a9"/>
              <w:ind w:firstLine="709"/>
              <w:rPr>
                <w:b w:val="0"/>
                <w:szCs w:val="28"/>
              </w:rPr>
            </w:pPr>
            <w:r>
              <w:rPr>
                <w:b w:val="0"/>
                <w:szCs w:val="28"/>
              </w:rPr>
              <w:t>З</w:t>
            </w:r>
            <w:r w:rsidRPr="006754A3">
              <w:rPr>
                <w:b w:val="0"/>
                <w:szCs w:val="28"/>
              </w:rPr>
              <w:t>абезпеч</w:t>
            </w:r>
            <w:r>
              <w:rPr>
                <w:b w:val="0"/>
                <w:szCs w:val="28"/>
              </w:rPr>
              <w:t>ення</w:t>
            </w:r>
            <w:r w:rsidRPr="006754A3">
              <w:rPr>
                <w:b w:val="0"/>
                <w:szCs w:val="28"/>
              </w:rPr>
              <w:t xml:space="preserve"> оптимальн</w:t>
            </w:r>
            <w:r>
              <w:rPr>
                <w:b w:val="0"/>
                <w:szCs w:val="28"/>
              </w:rPr>
              <w:t>ого</w:t>
            </w:r>
            <w:r w:rsidRPr="006754A3">
              <w:rPr>
                <w:b w:val="0"/>
                <w:szCs w:val="28"/>
              </w:rPr>
              <w:t xml:space="preserve"> виконання завдань, поставлених Урядом перед Державною службою геології та надр України, а саме: забезпечити ведення державного реєстру артезіанських свердловин та вжити заходів щодо забезпечення облаштування </w:t>
            </w:r>
            <w:r>
              <w:rPr>
                <w:b w:val="0"/>
                <w:szCs w:val="28"/>
              </w:rPr>
              <w:t xml:space="preserve">надалі </w:t>
            </w:r>
            <w:r w:rsidRPr="006754A3">
              <w:rPr>
                <w:b w:val="0"/>
                <w:szCs w:val="28"/>
              </w:rPr>
              <w:t xml:space="preserve">відповідними суб’єктами господарювання артезіанських свердловин, що експлуатуються, засобами вимірювання </w:t>
            </w:r>
            <w:r>
              <w:rPr>
                <w:b w:val="0"/>
                <w:szCs w:val="28"/>
              </w:rPr>
              <w:t>об’єму видобутих підземних вод.</w:t>
            </w:r>
          </w:p>
          <w:p w:rsidR="00836659" w:rsidRPr="009F5CBF" w:rsidRDefault="00836659" w:rsidP="00BE399A">
            <w:pPr>
              <w:ind w:firstLine="709"/>
              <w:jc w:val="both"/>
              <w:rPr>
                <w:sz w:val="28"/>
                <w:szCs w:val="28"/>
              </w:rPr>
            </w:pPr>
          </w:p>
        </w:tc>
      </w:tr>
    </w:tbl>
    <w:p w:rsidR="00836659" w:rsidRPr="00FD5674" w:rsidRDefault="00836659" w:rsidP="00836659">
      <w:pPr>
        <w:ind w:firstLine="709"/>
        <w:jc w:val="both"/>
        <w:rPr>
          <w:sz w:val="16"/>
          <w:szCs w:val="16"/>
        </w:rPr>
      </w:pPr>
    </w:p>
    <w:p w:rsidR="0047134B" w:rsidRPr="00241B79" w:rsidRDefault="0047134B" w:rsidP="00836659">
      <w:pPr>
        <w:ind w:firstLine="709"/>
        <w:jc w:val="both"/>
        <w:rPr>
          <w:sz w:val="28"/>
          <w:szCs w:val="28"/>
        </w:rPr>
      </w:pPr>
    </w:p>
    <w:p w:rsidR="00836659" w:rsidRDefault="00836659" w:rsidP="00836659">
      <w:pPr>
        <w:ind w:firstLine="708"/>
        <w:jc w:val="both"/>
        <w:rPr>
          <w:sz w:val="28"/>
          <w:szCs w:val="28"/>
        </w:rPr>
      </w:pPr>
      <w:r>
        <w:rPr>
          <w:sz w:val="28"/>
          <w:szCs w:val="28"/>
        </w:rPr>
        <w:t>2. Оцінка вибраних альтернативних способів досягнення цілей.</w:t>
      </w:r>
    </w:p>
    <w:p w:rsidR="00836659" w:rsidRDefault="00836659" w:rsidP="00836659">
      <w:pPr>
        <w:ind w:firstLine="708"/>
        <w:jc w:val="both"/>
        <w:rPr>
          <w:sz w:val="28"/>
          <w:szCs w:val="28"/>
        </w:rPr>
      </w:pPr>
      <w:r>
        <w:rPr>
          <w:sz w:val="28"/>
          <w:szCs w:val="28"/>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2915"/>
        <w:gridCol w:w="3860"/>
      </w:tblGrid>
      <w:tr w:rsidR="00E270CF" w:rsidRPr="009F5CBF" w:rsidTr="00471A27">
        <w:tc>
          <w:tcPr>
            <w:tcW w:w="3148" w:type="dxa"/>
          </w:tcPr>
          <w:p w:rsidR="00836659" w:rsidRPr="009F5CBF" w:rsidRDefault="00836659" w:rsidP="00717C64">
            <w:pPr>
              <w:jc w:val="center"/>
              <w:rPr>
                <w:bCs/>
                <w:sz w:val="28"/>
                <w:szCs w:val="28"/>
                <w:lang w:eastAsia="uk-UA"/>
              </w:rPr>
            </w:pPr>
            <w:r w:rsidRPr="009F5CBF">
              <w:rPr>
                <w:bCs/>
                <w:sz w:val="28"/>
                <w:szCs w:val="28"/>
                <w:lang w:eastAsia="uk-UA"/>
              </w:rPr>
              <w:t>Вид альтернативи</w:t>
            </w:r>
          </w:p>
        </w:tc>
        <w:tc>
          <w:tcPr>
            <w:tcW w:w="2943" w:type="dxa"/>
          </w:tcPr>
          <w:p w:rsidR="00836659" w:rsidRPr="009F5CBF" w:rsidRDefault="00836659" w:rsidP="00717C64">
            <w:pPr>
              <w:jc w:val="center"/>
              <w:rPr>
                <w:bCs/>
                <w:sz w:val="28"/>
                <w:szCs w:val="28"/>
                <w:lang w:eastAsia="uk-UA"/>
              </w:rPr>
            </w:pPr>
            <w:r w:rsidRPr="009F5CBF">
              <w:rPr>
                <w:bCs/>
                <w:sz w:val="28"/>
                <w:szCs w:val="28"/>
                <w:lang w:eastAsia="uk-UA"/>
              </w:rPr>
              <w:t>Вигоди</w:t>
            </w:r>
          </w:p>
        </w:tc>
        <w:tc>
          <w:tcPr>
            <w:tcW w:w="3927" w:type="dxa"/>
          </w:tcPr>
          <w:p w:rsidR="00836659" w:rsidRPr="009F5CBF" w:rsidRDefault="00836659" w:rsidP="00717C64">
            <w:pPr>
              <w:jc w:val="center"/>
              <w:rPr>
                <w:bCs/>
                <w:sz w:val="28"/>
                <w:szCs w:val="28"/>
                <w:lang w:eastAsia="uk-UA"/>
              </w:rPr>
            </w:pPr>
            <w:r w:rsidRPr="009F5CBF">
              <w:rPr>
                <w:bCs/>
                <w:sz w:val="28"/>
                <w:szCs w:val="28"/>
                <w:lang w:eastAsia="uk-UA"/>
              </w:rPr>
              <w:t>Витрати</w:t>
            </w:r>
          </w:p>
        </w:tc>
      </w:tr>
      <w:tr w:rsidR="00E270CF" w:rsidRPr="009F5CBF" w:rsidTr="00471A27">
        <w:tc>
          <w:tcPr>
            <w:tcW w:w="3148" w:type="dxa"/>
          </w:tcPr>
          <w:p w:rsidR="00836659" w:rsidRPr="009F5CBF" w:rsidRDefault="00836659" w:rsidP="00717C64">
            <w:pPr>
              <w:jc w:val="both"/>
              <w:rPr>
                <w:sz w:val="28"/>
                <w:szCs w:val="28"/>
                <w:lang w:val="ru-RU"/>
              </w:rPr>
            </w:pPr>
            <w:r w:rsidRPr="009F5CBF">
              <w:rPr>
                <w:sz w:val="28"/>
                <w:szCs w:val="28"/>
                <w:lang w:val="ru-RU"/>
              </w:rPr>
              <w:t>Альтернатива 1.</w:t>
            </w:r>
          </w:p>
          <w:p w:rsidR="00836659" w:rsidRPr="009F5CBF" w:rsidRDefault="00836659" w:rsidP="00717C64">
            <w:pPr>
              <w:jc w:val="both"/>
              <w:rPr>
                <w:sz w:val="28"/>
                <w:szCs w:val="28"/>
                <w:lang w:val="ru-RU"/>
              </w:rPr>
            </w:pPr>
            <w:r w:rsidRPr="009F5CBF">
              <w:rPr>
                <w:sz w:val="28"/>
                <w:szCs w:val="28"/>
              </w:rPr>
              <w:t>Збереження ситуації, яка існує на цей час</w:t>
            </w:r>
          </w:p>
        </w:tc>
        <w:tc>
          <w:tcPr>
            <w:tcW w:w="2943" w:type="dxa"/>
          </w:tcPr>
          <w:p w:rsidR="00836659" w:rsidRPr="009F5CBF" w:rsidRDefault="00836659" w:rsidP="00717C64">
            <w:pPr>
              <w:ind w:firstLine="708"/>
              <w:rPr>
                <w:sz w:val="28"/>
                <w:szCs w:val="28"/>
                <w:lang w:val="ru-RU"/>
              </w:rPr>
            </w:pPr>
            <w:r w:rsidRPr="009F5CBF">
              <w:rPr>
                <w:sz w:val="28"/>
                <w:szCs w:val="28"/>
                <w:lang w:val="ru-RU"/>
              </w:rPr>
              <w:t xml:space="preserve">          -</w:t>
            </w:r>
          </w:p>
        </w:tc>
        <w:tc>
          <w:tcPr>
            <w:tcW w:w="3927" w:type="dxa"/>
          </w:tcPr>
          <w:p w:rsidR="00471A27" w:rsidRPr="00471A27" w:rsidRDefault="00471A27" w:rsidP="00014F1A">
            <w:pPr>
              <w:jc w:val="both"/>
              <w:rPr>
                <w:color w:val="000000"/>
                <w:sz w:val="28"/>
                <w:szCs w:val="28"/>
                <w:shd w:val="clear" w:color="auto" w:fill="FFFFFF"/>
              </w:rPr>
            </w:pPr>
            <w:r>
              <w:rPr>
                <w:sz w:val="28"/>
                <w:szCs w:val="28"/>
              </w:rPr>
              <w:t>Н</w:t>
            </w:r>
            <w:r w:rsidRPr="00471A27">
              <w:rPr>
                <w:sz w:val="28"/>
                <w:szCs w:val="28"/>
              </w:rPr>
              <w:t>е</w:t>
            </w:r>
            <w:r>
              <w:rPr>
                <w:sz w:val="28"/>
                <w:szCs w:val="28"/>
              </w:rPr>
              <w:t xml:space="preserve">можливість </w:t>
            </w:r>
            <w:r w:rsidRPr="00471A27">
              <w:rPr>
                <w:sz w:val="28"/>
                <w:szCs w:val="28"/>
              </w:rPr>
              <w:t>реалізації</w:t>
            </w:r>
            <w:r w:rsidRPr="00471A27">
              <w:rPr>
                <w:b/>
                <w:sz w:val="28"/>
                <w:szCs w:val="28"/>
              </w:rPr>
              <w:t xml:space="preserve"> </w:t>
            </w:r>
            <w:r w:rsidRPr="00471A27">
              <w:rPr>
                <w:sz w:val="28"/>
                <w:szCs w:val="28"/>
              </w:rPr>
              <w:t xml:space="preserve">постанови </w:t>
            </w:r>
            <w:r w:rsidRPr="00471A27">
              <w:rPr>
                <w:color w:val="000000"/>
                <w:sz w:val="28"/>
                <w:szCs w:val="28"/>
                <w:shd w:val="clear" w:color="auto" w:fill="FFFFFF"/>
              </w:rPr>
              <w:t>Кабінету Міністрів України від 8 жовтня 2012 р. № 963.</w:t>
            </w:r>
          </w:p>
          <w:p w:rsidR="00836659" w:rsidRPr="009F5CBF" w:rsidRDefault="00836659" w:rsidP="00E270CF">
            <w:pPr>
              <w:jc w:val="both"/>
              <w:rPr>
                <w:bCs/>
                <w:sz w:val="28"/>
                <w:szCs w:val="28"/>
                <w:lang w:eastAsia="uk-UA"/>
              </w:rPr>
            </w:pPr>
          </w:p>
        </w:tc>
      </w:tr>
      <w:tr w:rsidR="00E270CF" w:rsidRPr="009F5CBF" w:rsidTr="00471A27">
        <w:tc>
          <w:tcPr>
            <w:tcW w:w="3148" w:type="dxa"/>
          </w:tcPr>
          <w:p w:rsidR="00143793" w:rsidRPr="009F5CBF" w:rsidRDefault="00143793" w:rsidP="00143793">
            <w:pPr>
              <w:jc w:val="both"/>
              <w:rPr>
                <w:sz w:val="28"/>
                <w:szCs w:val="28"/>
              </w:rPr>
            </w:pPr>
            <w:r w:rsidRPr="009F5CBF">
              <w:rPr>
                <w:sz w:val="28"/>
                <w:szCs w:val="28"/>
              </w:rPr>
              <w:t>Альтернатива 2.</w:t>
            </w:r>
          </w:p>
          <w:p w:rsidR="00BE399A" w:rsidRPr="00BE399A" w:rsidRDefault="00143793" w:rsidP="00BE399A">
            <w:pPr>
              <w:jc w:val="both"/>
              <w:rPr>
                <w:b/>
                <w:bCs/>
                <w:sz w:val="28"/>
                <w:szCs w:val="28"/>
              </w:rPr>
            </w:pPr>
            <w:r w:rsidRPr="009F5CBF">
              <w:rPr>
                <w:sz w:val="28"/>
                <w:szCs w:val="28"/>
              </w:rPr>
              <w:t xml:space="preserve">Прийняття </w:t>
            </w:r>
            <w:r w:rsidR="00BE399A" w:rsidRPr="00BE399A">
              <w:rPr>
                <w:sz w:val="28"/>
                <w:szCs w:val="28"/>
              </w:rPr>
              <w:t xml:space="preserve">проекту </w:t>
            </w:r>
            <w:r w:rsidR="00BE399A" w:rsidRPr="00B73112">
              <w:rPr>
                <w:bCs/>
                <w:sz w:val="28"/>
                <w:szCs w:val="28"/>
              </w:rPr>
              <w:t>постанови Каб</w:t>
            </w:r>
            <w:r w:rsidR="00BE399A" w:rsidRPr="00BE399A">
              <w:rPr>
                <w:bCs/>
                <w:sz w:val="28"/>
                <w:szCs w:val="28"/>
              </w:rPr>
              <w:t>інету Міністрів України «Про внесення змін до постанови Кабінету Міністрів України від 8 жовтня 2012 р. № 963»</w:t>
            </w:r>
            <w:r w:rsidR="00BE399A">
              <w:rPr>
                <w:bCs/>
                <w:sz w:val="28"/>
                <w:szCs w:val="28"/>
              </w:rPr>
              <w:t>.</w:t>
            </w:r>
          </w:p>
          <w:p w:rsidR="00BE399A" w:rsidRPr="00BE399A" w:rsidRDefault="00BE399A" w:rsidP="00BE399A">
            <w:pPr>
              <w:jc w:val="both"/>
              <w:rPr>
                <w:b/>
                <w:sz w:val="28"/>
                <w:szCs w:val="28"/>
              </w:rPr>
            </w:pPr>
          </w:p>
          <w:p w:rsidR="00143793" w:rsidRPr="004F070E" w:rsidRDefault="00143793" w:rsidP="00143793">
            <w:pPr>
              <w:jc w:val="both"/>
              <w:rPr>
                <w:sz w:val="28"/>
                <w:szCs w:val="28"/>
              </w:rPr>
            </w:pPr>
          </w:p>
          <w:p w:rsidR="00836659" w:rsidRPr="009F5CBF" w:rsidRDefault="00836659" w:rsidP="00717C64">
            <w:pPr>
              <w:jc w:val="both"/>
              <w:rPr>
                <w:sz w:val="28"/>
                <w:szCs w:val="28"/>
              </w:rPr>
            </w:pPr>
          </w:p>
          <w:p w:rsidR="00836659" w:rsidRPr="009F5CBF" w:rsidRDefault="00836659" w:rsidP="004F070E">
            <w:pPr>
              <w:jc w:val="both"/>
              <w:rPr>
                <w:bCs/>
                <w:sz w:val="28"/>
                <w:szCs w:val="28"/>
                <w:lang w:eastAsia="uk-UA"/>
              </w:rPr>
            </w:pPr>
          </w:p>
        </w:tc>
        <w:tc>
          <w:tcPr>
            <w:tcW w:w="2943" w:type="dxa"/>
          </w:tcPr>
          <w:p w:rsidR="00C334B7" w:rsidRPr="00DB0650" w:rsidRDefault="00C334B7" w:rsidP="00C334B7">
            <w:pPr>
              <w:ind w:firstLine="142"/>
              <w:jc w:val="both"/>
              <w:rPr>
                <w:sz w:val="28"/>
                <w:szCs w:val="28"/>
              </w:rPr>
            </w:pPr>
            <w:r w:rsidRPr="00DB0650">
              <w:rPr>
                <w:sz w:val="28"/>
                <w:szCs w:val="28"/>
              </w:rPr>
              <w:t>- урегулювання відносин у сфері  сфері моніторингу та контролю  видобування водних  ресурсів;</w:t>
            </w:r>
          </w:p>
          <w:p w:rsidR="00C334B7" w:rsidRPr="00DB0650" w:rsidRDefault="00C334B7" w:rsidP="00C334B7">
            <w:pPr>
              <w:pStyle w:val="ab"/>
              <w:spacing w:line="240" w:lineRule="auto"/>
              <w:ind w:firstLine="142"/>
              <w:jc w:val="both"/>
              <w:rPr>
                <w:rFonts w:ascii="Times New Roman" w:eastAsia="Times New Roman" w:hAnsi="Times New Roman" w:cs="Times New Roman"/>
                <w:color w:val="auto"/>
                <w:sz w:val="28"/>
                <w:szCs w:val="28"/>
                <w:lang w:eastAsia="ru-RU"/>
              </w:rPr>
            </w:pPr>
            <w:r w:rsidRPr="00DB0650">
              <w:rPr>
                <w:rFonts w:ascii="Times New Roman" w:eastAsia="Times New Roman" w:hAnsi="Times New Roman" w:cs="Times New Roman"/>
                <w:color w:val="auto"/>
                <w:sz w:val="28"/>
                <w:szCs w:val="28"/>
                <w:lang w:eastAsia="ru-RU"/>
              </w:rPr>
              <w:t>- спрощення  геологічного вивчення  території залягання підземних вод України;</w:t>
            </w:r>
          </w:p>
          <w:p w:rsidR="00C334B7" w:rsidRPr="00DB0650" w:rsidRDefault="00C334B7" w:rsidP="00C334B7">
            <w:pPr>
              <w:pStyle w:val="ab"/>
              <w:spacing w:line="240" w:lineRule="auto"/>
              <w:ind w:firstLine="142"/>
              <w:jc w:val="both"/>
              <w:rPr>
                <w:rFonts w:ascii="Times New Roman" w:eastAsia="Times New Roman" w:hAnsi="Times New Roman" w:cs="Times New Roman"/>
                <w:color w:val="auto"/>
                <w:sz w:val="28"/>
                <w:szCs w:val="28"/>
                <w:lang w:eastAsia="ru-RU"/>
              </w:rPr>
            </w:pPr>
            <w:r w:rsidRPr="00DB0650">
              <w:rPr>
                <w:rFonts w:ascii="Times New Roman" w:eastAsia="Times New Roman" w:hAnsi="Times New Roman" w:cs="Times New Roman"/>
                <w:color w:val="auto"/>
                <w:sz w:val="28"/>
                <w:szCs w:val="28"/>
                <w:lang w:eastAsia="ru-RU"/>
              </w:rPr>
              <w:t xml:space="preserve">- забезпечення прозорості </w:t>
            </w:r>
            <w:r w:rsidRPr="00DB0650">
              <w:rPr>
                <w:rFonts w:ascii="Times New Roman" w:eastAsia="Times New Roman" w:hAnsi="Times New Roman" w:cs="Times New Roman"/>
                <w:color w:val="auto"/>
                <w:sz w:val="28"/>
                <w:szCs w:val="28"/>
                <w:lang w:eastAsia="ru-RU"/>
              </w:rPr>
              <w:lastRenderedPageBreak/>
              <w:t>видобування підземних вод;</w:t>
            </w:r>
          </w:p>
          <w:p w:rsidR="00C334B7" w:rsidRPr="00DB0650" w:rsidRDefault="00C334B7" w:rsidP="00C334B7">
            <w:pPr>
              <w:pStyle w:val="ab"/>
              <w:spacing w:line="240" w:lineRule="auto"/>
              <w:ind w:firstLine="142"/>
              <w:jc w:val="both"/>
              <w:rPr>
                <w:rFonts w:ascii="Times New Roman" w:eastAsia="Times New Roman" w:hAnsi="Times New Roman" w:cs="Times New Roman"/>
                <w:color w:val="auto"/>
                <w:sz w:val="28"/>
                <w:szCs w:val="28"/>
                <w:lang w:eastAsia="ru-RU"/>
              </w:rPr>
            </w:pPr>
            <w:r w:rsidRPr="00DB0650">
              <w:rPr>
                <w:rFonts w:ascii="Times New Roman" w:eastAsia="Times New Roman" w:hAnsi="Times New Roman" w:cs="Times New Roman"/>
                <w:color w:val="auto"/>
                <w:sz w:val="28"/>
                <w:szCs w:val="28"/>
                <w:lang w:eastAsia="ru-RU"/>
              </w:rPr>
              <w:t>- прозорість розрахунку та сплата податків за видобування підземних вод;</w:t>
            </w:r>
          </w:p>
          <w:p w:rsidR="00C334B7" w:rsidRPr="00DB0650" w:rsidRDefault="00C334B7" w:rsidP="00C334B7">
            <w:pPr>
              <w:pStyle w:val="ab"/>
              <w:spacing w:line="240" w:lineRule="auto"/>
              <w:ind w:firstLine="142"/>
              <w:jc w:val="both"/>
              <w:rPr>
                <w:rFonts w:ascii="Times New Roman" w:eastAsia="Times New Roman" w:hAnsi="Times New Roman" w:cs="Times New Roman"/>
                <w:color w:val="auto"/>
                <w:sz w:val="28"/>
                <w:szCs w:val="28"/>
                <w:lang w:eastAsia="ru-RU"/>
              </w:rPr>
            </w:pPr>
            <w:r w:rsidRPr="00DB0650">
              <w:rPr>
                <w:rFonts w:ascii="Times New Roman" w:eastAsia="Times New Roman" w:hAnsi="Times New Roman" w:cs="Times New Roman"/>
                <w:color w:val="auto"/>
                <w:sz w:val="28"/>
                <w:szCs w:val="28"/>
                <w:lang w:eastAsia="ru-RU"/>
              </w:rPr>
              <w:t>- забезпечення обліку і контролю  підземних вод;</w:t>
            </w:r>
          </w:p>
          <w:p w:rsidR="00C334B7" w:rsidRPr="00DB0650" w:rsidRDefault="00C334B7" w:rsidP="00C334B7">
            <w:pPr>
              <w:pStyle w:val="ab"/>
              <w:spacing w:line="240" w:lineRule="auto"/>
              <w:ind w:firstLine="142"/>
              <w:jc w:val="both"/>
              <w:rPr>
                <w:rFonts w:ascii="Times New Roman" w:eastAsia="Times New Roman" w:hAnsi="Times New Roman" w:cs="Times New Roman"/>
                <w:color w:val="auto"/>
                <w:sz w:val="28"/>
                <w:szCs w:val="28"/>
                <w:lang w:eastAsia="ru-RU"/>
              </w:rPr>
            </w:pPr>
            <w:r w:rsidRPr="00DB0650">
              <w:rPr>
                <w:rFonts w:ascii="Times New Roman" w:eastAsia="Times New Roman" w:hAnsi="Times New Roman" w:cs="Times New Roman"/>
                <w:color w:val="auto"/>
                <w:sz w:val="28"/>
                <w:szCs w:val="28"/>
                <w:lang w:eastAsia="ru-RU"/>
              </w:rPr>
              <w:t>-  моніторинг запасів підземних вод;</w:t>
            </w:r>
          </w:p>
          <w:p w:rsidR="00C334B7" w:rsidRPr="00DB0650" w:rsidRDefault="00C334B7" w:rsidP="00C334B7">
            <w:pPr>
              <w:pStyle w:val="ab"/>
              <w:spacing w:line="240" w:lineRule="auto"/>
              <w:ind w:firstLine="142"/>
              <w:jc w:val="both"/>
              <w:rPr>
                <w:rFonts w:ascii="Times New Roman" w:eastAsia="Times New Roman" w:hAnsi="Times New Roman" w:cs="Times New Roman"/>
                <w:color w:val="auto"/>
                <w:sz w:val="28"/>
                <w:szCs w:val="28"/>
                <w:lang w:eastAsia="ru-RU"/>
              </w:rPr>
            </w:pPr>
            <w:r w:rsidRPr="00DB0650">
              <w:rPr>
                <w:rFonts w:ascii="Times New Roman" w:eastAsia="Times New Roman" w:hAnsi="Times New Roman" w:cs="Times New Roman"/>
                <w:color w:val="auto"/>
                <w:sz w:val="28"/>
                <w:szCs w:val="28"/>
                <w:lang w:eastAsia="ru-RU"/>
              </w:rPr>
              <w:t>- кошти на створення системи вже виділені.</w:t>
            </w:r>
          </w:p>
          <w:p w:rsidR="00836659" w:rsidRPr="009F5CBF" w:rsidRDefault="00836659" w:rsidP="00717C64">
            <w:pPr>
              <w:widowControl w:val="0"/>
              <w:autoSpaceDE w:val="0"/>
              <w:autoSpaceDN w:val="0"/>
              <w:adjustRightInd w:val="0"/>
              <w:jc w:val="both"/>
              <w:rPr>
                <w:bCs/>
                <w:sz w:val="28"/>
                <w:szCs w:val="28"/>
                <w:lang w:eastAsia="uk-UA"/>
              </w:rPr>
            </w:pPr>
          </w:p>
        </w:tc>
        <w:tc>
          <w:tcPr>
            <w:tcW w:w="3927" w:type="dxa"/>
          </w:tcPr>
          <w:p w:rsidR="00836659" w:rsidRPr="009F5CBF" w:rsidRDefault="004F070E" w:rsidP="00717C64">
            <w:pPr>
              <w:jc w:val="center"/>
              <w:rPr>
                <w:bCs/>
                <w:sz w:val="28"/>
                <w:szCs w:val="28"/>
                <w:lang w:eastAsia="uk-UA"/>
              </w:rPr>
            </w:pPr>
            <w:r>
              <w:rPr>
                <w:bCs/>
                <w:sz w:val="28"/>
                <w:szCs w:val="28"/>
                <w:lang w:eastAsia="uk-UA"/>
              </w:rPr>
              <w:lastRenderedPageBreak/>
              <w:t>-</w:t>
            </w:r>
          </w:p>
        </w:tc>
      </w:tr>
    </w:tbl>
    <w:p w:rsidR="00836659" w:rsidRDefault="00836659" w:rsidP="00836659">
      <w:pPr>
        <w:ind w:firstLine="708"/>
        <w:jc w:val="both"/>
        <w:rPr>
          <w:sz w:val="28"/>
          <w:szCs w:val="28"/>
        </w:rPr>
      </w:pPr>
    </w:p>
    <w:p w:rsidR="00FD5674" w:rsidRDefault="00FD5674" w:rsidP="00836659">
      <w:pPr>
        <w:ind w:firstLine="708"/>
        <w:jc w:val="both"/>
        <w:rPr>
          <w:sz w:val="28"/>
          <w:szCs w:val="28"/>
        </w:rPr>
      </w:pPr>
    </w:p>
    <w:p w:rsidR="00836659" w:rsidRDefault="00836659" w:rsidP="00836659">
      <w:pPr>
        <w:ind w:firstLine="708"/>
        <w:jc w:val="both"/>
        <w:rPr>
          <w:sz w:val="28"/>
          <w:szCs w:val="28"/>
        </w:rPr>
      </w:pPr>
      <w:r>
        <w:rPr>
          <w:sz w:val="28"/>
          <w:szCs w:val="28"/>
        </w:rPr>
        <w:t>Оцінка впливу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058"/>
        <w:gridCol w:w="3719"/>
      </w:tblGrid>
      <w:tr w:rsidR="00143793" w:rsidRPr="009F5CBF" w:rsidTr="00717C64">
        <w:tc>
          <w:tcPr>
            <w:tcW w:w="3227" w:type="dxa"/>
          </w:tcPr>
          <w:p w:rsidR="00836659" w:rsidRPr="009F5CBF" w:rsidRDefault="00836659" w:rsidP="00717C64">
            <w:pPr>
              <w:jc w:val="center"/>
              <w:rPr>
                <w:bCs/>
                <w:sz w:val="28"/>
                <w:szCs w:val="28"/>
                <w:lang w:eastAsia="uk-UA"/>
              </w:rPr>
            </w:pPr>
            <w:r w:rsidRPr="009F5CBF">
              <w:rPr>
                <w:bCs/>
                <w:sz w:val="28"/>
                <w:szCs w:val="28"/>
                <w:lang w:eastAsia="uk-UA"/>
              </w:rPr>
              <w:t>Вид альтернативи</w:t>
            </w:r>
          </w:p>
        </w:tc>
        <w:tc>
          <w:tcPr>
            <w:tcW w:w="3118" w:type="dxa"/>
          </w:tcPr>
          <w:p w:rsidR="00836659" w:rsidRPr="009F5CBF" w:rsidRDefault="00836659" w:rsidP="00717C64">
            <w:pPr>
              <w:jc w:val="center"/>
              <w:rPr>
                <w:bCs/>
                <w:sz w:val="28"/>
                <w:szCs w:val="28"/>
                <w:lang w:eastAsia="uk-UA"/>
              </w:rPr>
            </w:pPr>
            <w:r w:rsidRPr="009F5CBF">
              <w:rPr>
                <w:bCs/>
                <w:sz w:val="28"/>
                <w:szCs w:val="28"/>
                <w:lang w:eastAsia="uk-UA"/>
              </w:rPr>
              <w:t>Вигоди</w:t>
            </w:r>
          </w:p>
        </w:tc>
        <w:tc>
          <w:tcPr>
            <w:tcW w:w="3899" w:type="dxa"/>
          </w:tcPr>
          <w:p w:rsidR="00836659" w:rsidRPr="009F5CBF" w:rsidRDefault="00836659" w:rsidP="00717C64">
            <w:pPr>
              <w:jc w:val="center"/>
              <w:rPr>
                <w:bCs/>
                <w:sz w:val="28"/>
                <w:szCs w:val="28"/>
                <w:lang w:eastAsia="uk-UA"/>
              </w:rPr>
            </w:pPr>
            <w:r w:rsidRPr="009F5CBF">
              <w:rPr>
                <w:bCs/>
                <w:sz w:val="28"/>
                <w:szCs w:val="28"/>
                <w:lang w:eastAsia="uk-UA"/>
              </w:rPr>
              <w:t>Витрати</w:t>
            </w:r>
          </w:p>
        </w:tc>
      </w:tr>
      <w:tr w:rsidR="00143793" w:rsidRPr="009F5CBF" w:rsidTr="00717C64">
        <w:tc>
          <w:tcPr>
            <w:tcW w:w="3227" w:type="dxa"/>
          </w:tcPr>
          <w:p w:rsidR="00836659" w:rsidRPr="009F5CBF" w:rsidRDefault="00836659" w:rsidP="00717C64">
            <w:pPr>
              <w:jc w:val="both"/>
              <w:rPr>
                <w:sz w:val="28"/>
                <w:szCs w:val="28"/>
                <w:lang w:val="ru-RU"/>
              </w:rPr>
            </w:pPr>
            <w:r w:rsidRPr="009F5CBF">
              <w:rPr>
                <w:sz w:val="28"/>
                <w:szCs w:val="28"/>
                <w:lang w:val="ru-RU"/>
              </w:rPr>
              <w:t>Альтернатива 1.</w:t>
            </w:r>
          </w:p>
          <w:p w:rsidR="00836659" w:rsidRPr="009F5CBF" w:rsidRDefault="00836659" w:rsidP="00717C64">
            <w:pPr>
              <w:jc w:val="both"/>
              <w:rPr>
                <w:sz w:val="28"/>
                <w:szCs w:val="28"/>
                <w:lang w:val="ru-RU"/>
              </w:rPr>
            </w:pPr>
            <w:r w:rsidRPr="009F5CBF">
              <w:rPr>
                <w:sz w:val="28"/>
                <w:szCs w:val="28"/>
              </w:rPr>
              <w:t>Збереження ситуації, яка існує на цей час</w:t>
            </w:r>
          </w:p>
        </w:tc>
        <w:tc>
          <w:tcPr>
            <w:tcW w:w="3118" w:type="dxa"/>
          </w:tcPr>
          <w:p w:rsidR="00836659" w:rsidRPr="009F5CBF" w:rsidRDefault="00836659" w:rsidP="00717C64">
            <w:pPr>
              <w:ind w:firstLine="708"/>
              <w:jc w:val="both"/>
              <w:rPr>
                <w:sz w:val="28"/>
                <w:szCs w:val="28"/>
                <w:lang w:val="ru-RU"/>
              </w:rPr>
            </w:pPr>
            <w:r w:rsidRPr="009F5CBF">
              <w:rPr>
                <w:sz w:val="28"/>
                <w:szCs w:val="28"/>
                <w:lang w:val="ru-RU"/>
              </w:rPr>
              <w:t xml:space="preserve">         -</w:t>
            </w:r>
          </w:p>
        </w:tc>
        <w:tc>
          <w:tcPr>
            <w:tcW w:w="3899" w:type="dxa"/>
          </w:tcPr>
          <w:p w:rsidR="00F4651E" w:rsidRPr="00471A27" w:rsidRDefault="00F4651E" w:rsidP="00C82DE3">
            <w:pPr>
              <w:jc w:val="both"/>
              <w:rPr>
                <w:color w:val="000000"/>
                <w:sz w:val="28"/>
                <w:szCs w:val="28"/>
                <w:shd w:val="clear" w:color="auto" w:fill="FFFFFF"/>
              </w:rPr>
            </w:pPr>
            <w:r>
              <w:rPr>
                <w:sz w:val="28"/>
                <w:szCs w:val="28"/>
              </w:rPr>
              <w:t>Н</w:t>
            </w:r>
            <w:r w:rsidRPr="00471A27">
              <w:rPr>
                <w:sz w:val="28"/>
                <w:szCs w:val="28"/>
              </w:rPr>
              <w:t>е</w:t>
            </w:r>
            <w:r>
              <w:rPr>
                <w:sz w:val="28"/>
                <w:szCs w:val="28"/>
              </w:rPr>
              <w:t xml:space="preserve">можливість </w:t>
            </w:r>
            <w:r w:rsidRPr="00471A27">
              <w:rPr>
                <w:sz w:val="28"/>
                <w:szCs w:val="28"/>
              </w:rPr>
              <w:t>реалізації</w:t>
            </w:r>
            <w:r w:rsidRPr="00471A27">
              <w:rPr>
                <w:b/>
                <w:sz w:val="28"/>
                <w:szCs w:val="28"/>
              </w:rPr>
              <w:t xml:space="preserve"> </w:t>
            </w:r>
            <w:r w:rsidRPr="00471A27">
              <w:rPr>
                <w:sz w:val="28"/>
                <w:szCs w:val="28"/>
              </w:rPr>
              <w:t xml:space="preserve">постанови </w:t>
            </w:r>
            <w:r w:rsidRPr="00471A27">
              <w:rPr>
                <w:color w:val="000000"/>
                <w:sz w:val="28"/>
                <w:szCs w:val="28"/>
                <w:shd w:val="clear" w:color="auto" w:fill="FFFFFF"/>
              </w:rPr>
              <w:t>Кабінету Міністрів України від 8 жовтня 2012 р. № 963.</w:t>
            </w:r>
          </w:p>
          <w:p w:rsidR="00836659" w:rsidRPr="00471A27" w:rsidRDefault="00836659" w:rsidP="00C334B7">
            <w:pPr>
              <w:jc w:val="both"/>
              <w:rPr>
                <w:bCs/>
                <w:sz w:val="28"/>
                <w:szCs w:val="28"/>
                <w:lang w:eastAsia="uk-UA"/>
              </w:rPr>
            </w:pPr>
          </w:p>
        </w:tc>
      </w:tr>
      <w:tr w:rsidR="00143793" w:rsidRPr="009F5CBF" w:rsidTr="00717C64">
        <w:tc>
          <w:tcPr>
            <w:tcW w:w="3227" w:type="dxa"/>
          </w:tcPr>
          <w:p w:rsidR="00836659" w:rsidRPr="009F5CBF" w:rsidRDefault="00836659" w:rsidP="00717C64">
            <w:pPr>
              <w:jc w:val="both"/>
              <w:rPr>
                <w:sz w:val="28"/>
                <w:szCs w:val="28"/>
              </w:rPr>
            </w:pPr>
            <w:r w:rsidRPr="009F5CBF">
              <w:rPr>
                <w:sz w:val="28"/>
                <w:szCs w:val="28"/>
              </w:rPr>
              <w:t>Альтернатива 2.</w:t>
            </w:r>
          </w:p>
          <w:p w:rsidR="00B73112" w:rsidRPr="00BE399A" w:rsidRDefault="00143793" w:rsidP="00B73112">
            <w:pPr>
              <w:jc w:val="both"/>
              <w:rPr>
                <w:b/>
                <w:bCs/>
                <w:sz w:val="28"/>
                <w:szCs w:val="28"/>
              </w:rPr>
            </w:pPr>
            <w:r w:rsidRPr="009F5CBF">
              <w:rPr>
                <w:sz w:val="28"/>
                <w:szCs w:val="28"/>
              </w:rPr>
              <w:t xml:space="preserve">Прийняття </w:t>
            </w:r>
            <w:r w:rsidR="00B73112" w:rsidRPr="00BE399A">
              <w:rPr>
                <w:sz w:val="28"/>
                <w:szCs w:val="28"/>
              </w:rPr>
              <w:t xml:space="preserve">проекту </w:t>
            </w:r>
            <w:r w:rsidR="00B73112" w:rsidRPr="00B73112">
              <w:rPr>
                <w:bCs/>
                <w:sz w:val="28"/>
                <w:szCs w:val="28"/>
              </w:rPr>
              <w:t>постанови Каб</w:t>
            </w:r>
            <w:r w:rsidR="00B73112" w:rsidRPr="00BE399A">
              <w:rPr>
                <w:bCs/>
                <w:sz w:val="28"/>
                <w:szCs w:val="28"/>
              </w:rPr>
              <w:t>інету Міністрів України «Про внесення змін до постанови Кабінету Міністрів України від 8 жовтня 2012 р. № 963»</w:t>
            </w:r>
            <w:r w:rsidR="00B73112">
              <w:rPr>
                <w:bCs/>
                <w:sz w:val="28"/>
                <w:szCs w:val="28"/>
              </w:rPr>
              <w:t>.</w:t>
            </w:r>
          </w:p>
          <w:p w:rsidR="00B73112" w:rsidRPr="00BE399A" w:rsidRDefault="00B73112" w:rsidP="00B73112">
            <w:pPr>
              <w:jc w:val="both"/>
              <w:rPr>
                <w:b/>
                <w:sz w:val="28"/>
                <w:szCs w:val="28"/>
              </w:rPr>
            </w:pPr>
          </w:p>
          <w:p w:rsidR="00143793" w:rsidRPr="004F070E" w:rsidRDefault="00143793" w:rsidP="00143793">
            <w:pPr>
              <w:jc w:val="both"/>
              <w:rPr>
                <w:sz w:val="28"/>
                <w:szCs w:val="28"/>
              </w:rPr>
            </w:pPr>
          </w:p>
          <w:p w:rsidR="00836659" w:rsidRPr="009F5CBF" w:rsidRDefault="00836659" w:rsidP="00143793">
            <w:pPr>
              <w:jc w:val="both"/>
              <w:rPr>
                <w:bCs/>
                <w:sz w:val="28"/>
                <w:szCs w:val="28"/>
                <w:lang w:eastAsia="uk-UA"/>
              </w:rPr>
            </w:pPr>
          </w:p>
        </w:tc>
        <w:tc>
          <w:tcPr>
            <w:tcW w:w="3118" w:type="dxa"/>
          </w:tcPr>
          <w:p w:rsidR="00836659" w:rsidRPr="009F5CBF" w:rsidRDefault="00C334B7" w:rsidP="00143793">
            <w:pPr>
              <w:widowControl w:val="0"/>
              <w:autoSpaceDE w:val="0"/>
              <w:autoSpaceDN w:val="0"/>
              <w:adjustRightInd w:val="0"/>
              <w:jc w:val="both"/>
              <w:rPr>
                <w:bCs/>
                <w:sz w:val="28"/>
                <w:szCs w:val="28"/>
                <w:lang w:eastAsia="uk-UA"/>
              </w:rPr>
            </w:pPr>
            <w:r w:rsidRPr="00DB0650">
              <w:rPr>
                <w:sz w:val="28"/>
                <w:szCs w:val="28"/>
              </w:rPr>
              <w:t>Прозорість надання дозволів, прозорість видобування надр.    Моніторинг запасів підземних вод урахуванням екологічних, економічних і соціальних інтересів суспільства. Доступ до інформації про Водокористувачів, виданих дозволів, об’єм видобутих підземних вод.</w:t>
            </w:r>
          </w:p>
        </w:tc>
        <w:tc>
          <w:tcPr>
            <w:tcW w:w="3899" w:type="dxa"/>
          </w:tcPr>
          <w:p w:rsidR="00836659" w:rsidRPr="009F5CBF" w:rsidRDefault="00836659" w:rsidP="00717C64">
            <w:pPr>
              <w:jc w:val="center"/>
              <w:rPr>
                <w:bCs/>
                <w:sz w:val="28"/>
                <w:szCs w:val="28"/>
                <w:lang w:eastAsia="uk-UA"/>
              </w:rPr>
            </w:pPr>
            <w:r w:rsidRPr="009F5CBF">
              <w:rPr>
                <w:bCs/>
                <w:sz w:val="28"/>
                <w:szCs w:val="28"/>
                <w:lang w:eastAsia="uk-UA"/>
              </w:rPr>
              <w:t>-</w:t>
            </w:r>
          </w:p>
        </w:tc>
      </w:tr>
    </w:tbl>
    <w:p w:rsidR="00836659" w:rsidRDefault="00836659" w:rsidP="00FD5674">
      <w:pPr>
        <w:jc w:val="both"/>
        <w:rPr>
          <w:sz w:val="28"/>
          <w:szCs w:val="28"/>
        </w:rPr>
      </w:pPr>
    </w:p>
    <w:p w:rsidR="00FD5674" w:rsidRDefault="00FD5674" w:rsidP="00FD5674">
      <w:pPr>
        <w:jc w:val="both"/>
        <w:rPr>
          <w:sz w:val="28"/>
          <w:szCs w:val="28"/>
        </w:rPr>
      </w:pPr>
    </w:p>
    <w:p w:rsidR="00E270CF" w:rsidRPr="00FD5674" w:rsidRDefault="00E270CF" w:rsidP="00FD5674">
      <w:pPr>
        <w:jc w:val="both"/>
        <w:rPr>
          <w:sz w:val="16"/>
          <w:szCs w:val="16"/>
        </w:rPr>
      </w:pPr>
    </w:p>
    <w:p w:rsidR="00836659" w:rsidRDefault="00836659" w:rsidP="00836659">
      <w:pPr>
        <w:ind w:firstLine="708"/>
        <w:jc w:val="both"/>
        <w:rPr>
          <w:sz w:val="28"/>
          <w:szCs w:val="28"/>
        </w:rPr>
      </w:pPr>
      <w:r>
        <w:rPr>
          <w:sz w:val="28"/>
          <w:szCs w:val="28"/>
        </w:rPr>
        <w:t>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64"/>
        <w:gridCol w:w="3932"/>
      </w:tblGrid>
      <w:tr w:rsidR="00143793" w:rsidRPr="009F5CBF" w:rsidTr="00FD5674">
        <w:tc>
          <w:tcPr>
            <w:tcW w:w="3085" w:type="dxa"/>
          </w:tcPr>
          <w:p w:rsidR="00836659" w:rsidRPr="009F5CBF" w:rsidRDefault="00836659" w:rsidP="00717C64">
            <w:pPr>
              <w:jc w:val="center"/>
              <w:rPr>
                <w:bCs/>
                <w:sz w:val="28"/>
                <w:szCs w:val="28"/>
                <w:lang w:eastAsia="uk-UA"/>
              </w:rPr>
            </w:pPr>
            <w:r w:rsidRPr="009F5CBF">
              <w:rPr>
                <w:bCs/>
                <w:sz w:val="28"/>
                <w:szCs w:val="28"/>
                <w:lang w:eastAsia="uk-UA"/>
              </w:rPr>
              <w:t>Вид альтернативи</w:t>
            </w:r>
          </w:p>
        </w:tc>
        <w:tc>
          <w:tcPr>
            <w:tcW w:w="2864" w:type="dxa"/>
          </w:tcPr>
          <w:p w:rsidR="00836659" w:rsidRPr="009F5CBF" w:rsidRDefault="00836659" w:rsidP="00717C64">
            <w:pPr>
              <w:jc w:val="center"/>
              <w:rPr>
                <w:bCs/>
                <w:sz w:val="28"/>
                <w:szCs w:val="28"/>
                <w:lang w:eastAsia="uk-UA"/>
              </w:rPr>
            </w:pPr>
            <w:r w:rsidRPr="009F5CBF">
              <w:rPr>
                <w:bCs/>
                <w:sz w:val="28"/>
                <w:szCs w:val="28"/>
                <w:lang w:eastAsia="uk-UA"/>
              </w:rPr>
              <w:t>Вигоди</w:t>
            </w:r>
          </w:p>
        </w:tc>
        <w:tc>
          <w:tcPr>
            <w:tcW w:w="3932" w:type="dxa"/>
          </w:tcPr>
          <w:p w:rsidR="00836659" w:rsidRPr="009F5CBF" w:rsidRDefault="00836659" w:rsidP="00717C64">
            <w:pPr>
              <w:jc w:val="center"/>
              <w:rPr>
                <w:bCs/>
                <w:sz w:val="28"/>
                <w:szCs w:val="28"/>
                <w:lang w:eastAsia="uk-UA"/>
              </w:rPr>
            </w:pPr>
            <w:r w:rsidRPr="009F5CBF">
              <w:rPr>
                <w:bCs/>
                <w:sz w:val="28"/>
                <w:szCs w:val="28"/>
                <w:lang w:eastAsia="uk-UA"/>
              </w:rPr>
              <w:t>Витрати</w:t>
            </w:r>
          </w:p>
        </w:tc>
      </w:tr>
      <w:tr w:rsidR="00143793" w:rsidRPr="009F5CBF" w:rsidTr="00FD5674">
        <w:tc>
          <w:tcPr>
            <w:tcW w:w="3085" w:type="dxa"/>
          </w:tcPr>
          <w:p w:rsidR="00836659" w:rsidRPr="009F5CBF" w:rsidRDefault="00836659" w:rsidP="00717C64">
            <w:pPr>
              <w:jc w:val="both"/>
              <w:rPr>
                <w:sz w:val="28"/>
                <w:szCs w:val="28"/>
                <w:lang w:val="ru-RU"/>
              </w:rPr>
            </w:pPr>
            <w:r w:rsidRPr="009F5CBF">
              <w:rPr>
                <w:sz w:val="28"/>
                <w:szCs w:val="28"/>
                <w:lang w:val="ru-RU"/>
              </w:rPr>
              <w:t>Альтернатива 1.</w:t>
            </w:r>
          </w:p>
          <w:p w:rsidR="00836659" w:rsidRDefault="00836659" w:rsidP="00717C64">
            <w:pPr>
              <w:jc w:val="both"/>
              <w:rPr>
                <w:sz w:val="28"/>
                <w:szCs w:val="28"/>
              </w:rPr>
            </w:pPr>
            <w:r w:rsidRPr="009F5CBF">
              <w:rPr>
                <w:sz w:val="28"/>
                <w:szCs w:val="28"/>
              </w:rPr>
              <w:t>Збереження ситуації, яка існує на цей час</w:t>
            </w:r>
            <w:r w:rsidR="00143793">
              <w:rPr>
                <w:sz w:val="28"/>
                <w:szCs w:val="28"/>
              </w:rPr>
              <w:t>.</w:t>
            </w:r>
          </w:p>
          <w:p w:rsidR="00143793" w:rsidRPr="009F5CBF" w:rsidRDefault="00143793" w:rsidP="00717C64">
            <w:pPr>
              <w:jc w:val="both"/>
              <w:rPr>
                <w:sz w:val="28"/>
                <w:szCs w:val="28"/>
                <w:lang w:val="ru-RU"/>
              </w:rPr>
            </w:pPr>
          </w:p>
        </w:tc>
        <w:tc>
          <w:tcPr>
            <w:tcW w:w="2864" w:type="dxa"/>
          </w:tcPr>
          <w:p w:rsidR="00836659" w:rsidRPr="009F5CBF" w:rsidRDefault="00836659" w:rsidP="00717C64">
            <w:pPr>
              <w:ind w:firstLine="708"/>
              <w:jc w:val="both"/>
              <w:rPr>
                <w:sz w:val="28"/>
                <w:szCs w:val="28"/>
                <w:lang w:val="ru-RU"/>
              </w:rPr>
            </w:pPr>
            <w:r w:rsidRPr="009F5CBF">
              <w:rPr>
                <w:sz w:val="28"/>
                <w:szCs w:val="28"/>
                <w:lang w:val="ru-RU"/>
              </w:rPr>
              <w:lastRenderedPageBreak/>
              <w:t xml:space="preserve">         - </w:t>
            </w:r>
          </w:p>
        </w:tc>
        <w:tc>
          <w:tcPr>
            <w:tcW w:w="3932" w:type="dxa"/>
          </w:tcPr>
          <w:p w:rsidR="00471A27" w:rsidRPr="00471A27" w:rsidRDefault="00471A27" w:rsidP="00471A27">
            <w:pPr>
              <w:jc w:val="both"/>
              <w:rPr>
                <w:color w:val="000000"/>
                <w:sz w:val="28"/>
                <w:szCs w:val="28"/>
                <w:shd w:val="clear" w:color="auto" w:fill="FFFFFF"/>
              </w:rPr>
            </w:pPr>
            <w:r>
              <w:rPr>
                <w:sz w:val="28"/>
                <w:szCs w:val="28"/>
              </w:rPr>
              <w:t>Н</w:t>
            </w:r>
            <w:r w:rsidRPr="00471A27">
              <w:rPr>
                <w:sz w:val="28"/>
                <w:szCs w:val="28"/>
              </w:rPr>
              <w:t>е</w:t>
            </w:r>
            <w:r>
              <w:rPr>
                <w:sz w:val="28"/>
                <w:szCs w:val="28"/>
              </w:rPr>
              <w:t xml:space="preserve">можливість </w:t>
            </w:r>
            <w:r w:rsidRPr="00471A27">
              <w:rPr>
                <w:sz w:val="28"/>
                <w:szCs w:val="28"/>
              </w:rPr>
              <w:t>реалізації</w:t>
            </w:r>
            <w:r w:rsidRPr="00471A27">
              <w:rPr>
                <w:b/>
                <w:sz w:val="28"/>
                <w:szCs w:val="28"/>
              </w:rPr>
              <w:t xml:space="preserve"> </w:t>
            </w:r>
            <w:r w:rsidRPr="00471A27">
              <w:rPr>
                <w:sz w:val="28"/>
                <w:szCs w:val="28"/>
              </w:rPr>
              <w:t xml:space="preserve">постанови </w:t>
            </w:r>
            <w:r w:rsidR="00FD5674">
              <w:rPr>
                <w:color w:val="000000"/>
                <w:sz w:val="28"/>
                <w:szCs w:val="28"/>
                <w:shd w:val="clear" w:color="auto" w:fill="FFFFFF"/>
              </w:rPr>
              <w:t>Кабінету</w:t>
            </w:r>
            <w:r w:rsidRPr="00471A27">
              <w:rPr>
                <w:color w:val="000000"/>
                <w:sz w:val="28"/>
                <w:szCs w:val="28"/>
                <w:shd w:val="clear" w:color="auto" w:fill="FFFFFF"/>
              </w:rPr>
              <w:t xml:space="preserve">Міністрів </w:t>
            </w:r>
            <w:r w:rsidRPr="00471A27">
              <w:rPr>
                <w:color w:val="000000"/>
                <w:sz w:val="28"/>
                <w:szCs w:val="28"/>
                <w:shd w:val="clear" w:color="auto" w:fill="FFFFFF"/>
              </w:rPr>
              <w:lastRenderedPageBreak/>
              <w:t xml:space="preserve">України від 8 жовтня 2012 р. </w:t>
            </w:r>
            <w:r w:rsidR="00FD5674">
              <w:rPr>
                <w:color w:val="000000"/>
                <w:sz w:val="28"/>
                <w:szCs w:val="28"/>
                <w:shd w:val="clear" w:color="auto" w:fill="FFFFFF"/>
              </w:rPr>
              <w:t xml:space="preserve">                  </w:t>
            </w:r>
            <w:r w:rsidRPr="00471A27">
              <w:rPr>
                <w:color w:val="000000"/>
                <w:sz w:val="28"/>
                <w:szCs w:val="28"/>
                <w:shd w:val="clear" w:color="auto" w:fill="FFFFFF"/>
              </w:rPr>
              <w:t>№ 963.</w:t>
            </w:r>
          </w:p>
          <w:p w:rsidR="00836659" w:rsidRPr="009F5CBF" w:rsidRDefault="00836659" w:rsidP="00717C64">
            <w:pPr>
              <w:jc w:val="both"/>
              <w:rPr>
                <w:bCs/>
                <w:sz w:val="28"/>
                <w:szCs w:val="28"/>
                <w:lang w:eastAsia="uk-UA"/>
              </w:rPr>
            </w:pPr>
          </w:p>
        </w:tc>
      </w:tr>
      <w:tr w:rsidR="00143793" w:rsidRPr="009F5CBF" w:rsidTr="00FD5674">
        <w:tc>
          <w:tcPr>
            <w:tcW w:w="3085" w:type="dxa"/>
          </w:tcPr>
          <w:p w:rsidR="00836659" w:rsidRDefault="00836659" w:rsidP="00717C64">
            <w:pPr>
              <w:jc w:val="both"/>
              <w:rPr>
                <w:sz w:val="28"/>
                <w:szCs w:val="28"/>
              </w:rPr>
            </w:pPr>
            <w:r w:rsidRPr="009F5CBF">
              <w:rPr>
                <w:sz w:val="28"/>
                <w:szCs w:val="28"/>
              </w:rPr>
              <w:lastRenderedPageBreak/>
              <w:t>Альтернатива 2.</w:t>
            </w:r>
          </w:p>
          <w:p w:rsidR="00143793" w:rsidRPr="004F070E" w:rsidRDefault="00143793" w:rsidP="00143793">
            <w:pPr>
              <w:jc w:val="both"/>
              <w:rPr>
                <w:sz w:val="28"/>
                <w:szCs w:val="28"/>
              </w:rPr>
            </w:pPr>
            <w:r w:rsidRPr="009F5CBF">
              <w:rPr>
                <w:sz w:val="28"/>
                <w:szCs w:val="28"/>
              </w:rPr>
              <w:t xml:space="preserve">Прийняття </w:t>
            </w:r>
            <w:r w:rsidRPr="006B15B2">
              <w:rPr>
                <w:sz w:val="28"/>
                <w:szCs w:val="28"/>
              </w:rPr>
              <w:t xml:space="preserve">проекту </w:t>
            </w:r>
            <w:r w:rsidR="006B15B2" w:rsidRPr="00B73112">
              <w:rPr>
                <w:bCs/>
                <w:sz w:val="28"/>
                <w:szCs w:val="28"/>
              </w:rPr>
              <w:t>Каб</w:t>
            </w:r>
            <w:r w:rsidR="006B15B2" w:rsidRPr="00BE399A">
              <w:rPr>
                <w:bCs/>
                <w:sz w:val="28"/>
                <w:szCs w:val="28"/>
              </w:rPr>
              <w:t>інету Міністрів України «Про внесення змін до постанови Кабінету Міністрів України від 8 жовтня 2012 р. № 963»</w:t>
            </w:r>
            <w:r w:rsidR="006B15B2">
              <w:rPr>
                <w:bCs/>
                <w:sz w:val="28"/>
                <w:szCs w:val="28"/>
              </w:rPr>
              <w:t>.</w:t>
            </w:r>
          </w:p>
          <w:p w:rsidR="00143793" w:rsidRPr="009F5CBF" w:rsidRDefault="00143793" w:rsidP="00717C64">
            <w:pPr>
              <w:jc w:val="both"/>
              <w:rPr>
                <w:sz w:val="28"/>
                <w:szCs w:val="28"/>
              </w:rPr>
            </w:pPr>
          </w:p>
          <w:p w:rsidR="00836659" w:rsidRPr="009F5CBF" w:rsidRDefault="00836659" w:rsidP="00717C64">
            <w:pPr>
              <w:jc w:val="both"/>
              <w:rPr>
                <w:bCs/>
                <w:sz w:val="28"/>
                <w:szCs w:val="28"/>
                <w:lang w:eastAsia="uk-UA"/>
              </w:rPr>
            </w:pPr>
          </w:p>
        </w:tc>
        <w:tc>
          <w:tcPr>
            <w:tcW w:w="2864" w:type="dxa"/>
          </w:tcPr>
          <w:p w:rsidR="00C334B7" w:rsidRPr="00DB0650" w:rsidRDefault="00C334B7" w:rsidP="00C334B7">
            <w:pPr>
              <w:ind w:firstLine="142"/>
              <w:jc w:val="both"/>
              <w:rPr>
                <w:sz w:val="28"/>
                <w:szCs w:val="28"/>
              </w:rPr>
            </w:pPr>
            <w:r w:rsidRPr="00DB0650">
              <w:rPr>
                <w:sz w:val="28"/>
                <w:szCs w:val="28"/>
              </w:rPr>
              <w:t>Урегулювання відносин у сфері   моніторингу та контролю  видобування водних  ресурсів;</w:t>
            </w:r>
          </w:p>
          <w:p w:rsidR="00C334B7" w:rsidRPr="00DB0650" w:rsidRDefault="00C334B7" w:rsidP="00C334B7">
            <w:pPr>
              <w:ind w:firstLine="142"/>
              <w:jc w:val="both"/>
              <w:rPr>
                <w:sz w:val="28"/>
                <w:szCs w:val="28"/>
              </w:rPr>
            </w:pPr>
            <w:r w:rsidRPr="00DB0650">
              <w:rPr>
                <w:sz w:val="28"/>
                <w:szCs w:val="28"/>
              </w:rPr>
              <w:t>- Прозорість видобування підземних вод;</w:t>
            </w:r>
          </w:p>
          <w:p w:rsidR="00C334B7" w:rsidRPr="00DB0650" w:rsidRDefault="00C334B7" w:rsidP="00C334B7">
            <w:pPr>
              <w:ind w:firstLine="142"/>
              <w:jc w:val="both"/>
              <w:rPr>
                <w:sz w:val="28"/>
                <w:szCs w:val="28"/>
              </w:rPr>
            </w:pPr>
            <w:r w:rsidRPr="00DB0650">
              <w:rPr>
                <w:sz w:val="28"/>
                <w:szCs w:val="28"/>
              </w:rPr>
              <w:t xml:space="preserve">- Прозорість та спрощення  розрахунку за видобуту підземну воду; </w:t>
            </w:r>
          </w:p>
          <w:p w:rsidR="00C334B7" w:rsidRPr="00DB0650" w:rsidRDefault="00C334B7" w:rsidP="00C334B7">
            <w:pPr>
              <w:ind w:firstLine="142"/>
              <w:jc w:val="both"/>
              <w:rPr>
                <w:sz w:val="28"/>
                <w:szCs w:val="28"/>
              </w:rPr>
            </w:pPr>
            <w:r w:rsidRPr="00DB0650">
              <w:rPr>
                <w:sz w:val="28"/>
                <w:szCs w:val="28"/>
              </w:rPr>
              <w:t>- Поліпшення сплати податків за водокористування.</w:t>
            </w:r>
          </w:p>
          <w:p w:rsidR="00836659" w:rsidRPr="009F5CBF" w:rsidRDefault="00C334B7" w:rsidP="00C334B7">
            <w:pPr>
              <w:widowControl w:val="0"/>
              <w:autoSpaceDE w:val="0"/>
              <w:autoSpaceDN w:val="0"/>
              <w:adjustRightInd w:val="0"/>
              <w:jc w:val="both"/>
              <w:rPr>
                <w:bCs/>
                <w:sz w:val="28"/>
                <w:szCs w:val="28"/>
                <w:lang w:eastAsia="uk-UA"/>
              </w:rPr>
            </w:pPr>
            <w:r w:rsidRPr="00DB0650">
              <w:rPr>
                <w:sz w:val="28"/>
                <w:szCs w:val="28"/>
              </w:rPr>
              <w:t>- Зменшення кількості перевірок з боку контролюючих органів, оскільки вся інформація щодо реального видобутку підземних вод буде відображатися в автоматизованій системі обліку.</w:t>
            </w:r>
          </w:p>
        </w:tc>
        <w:tc>
          <w:tcPr>
            <w:tcW w:w="3932" w:type="dxa"/>
          </w:tcPr>
          <w:p w:rsidR="00836659" w:rsidRPr="009F5CBF" w:rsidRDefault="00836659" w:rsidP="00717C64">
            <w:pPr>
              <w:jc w:val="center"/>
              <w:rPr>
                <w:bCs/>
                <w:sz w:val="28"/>
                <w:szCs w:val="28"/>
                <w:lang w:eastAsia="uk-UA"/>
              </w:rPr>
            </w:pPr>
            <w:r w:rsidRPr="009F5CBF">
              <w:rPr>
                <w:bCs/>
                <w:sz w:val="28"/>
                <w:szCs w:val="28"/>
                <w:lang w:eastAsia="uk-UA"/>
              </w:rPr>
              <w:t>-</w:t>
            </w:r>
          </w:p>
        </w:tc>
      </w:tr>
    </w:tbl>
    <w:p w:rsidR="00836659" w:rsidRPr="00C82DE3" w:rsidRDefault="00836659" w:rsidP="00836659">
      <w:pPr>
        <w:ind w:firstLine="708"/>
        <w:jc w:val="both"/>
        <w:rPr>
          <w:sz w:val="16"/>
          <w:szCs w:val="16"/>
        </w:rPr>
      </w:pPr>
    </w:p>
    <w:p w:rsidR="00FD5674" w:rsidRPr="008A2A7F" w:rsidRDefault="00FD5674" w:rsidP="00836659">
      <w:pPr>
        <w:ind w:firstLine="708"/>
        <w:jc w:val="both"/>
        <w:rPr>
          <w:sz w:val="28"/>
          <w:szCs w:val="28"/>
        </w:rPr>
      </w:pPr>
    </w:p>
    <w:p w:rsidR="00FD5674" w:rsidRDefault="00836659" w:rsidP="00C82DE3">
      <w:pPr>
        <w:spacing w:after="120"/>
        <w:ind w:firstLine="709"/>
        <w:jc w:val="both"/>
        <w:rPr>
          <w:b/>
          <w:sz w:val="28"/>
          <w:szCs w:val="28"/>
        </w:rPr>
      </w:pPr>
      <w:r>
        <w:rPr>
          <w:b/>
          <w:sz w:val="28"/>
          <w:szCs w:val="28"/>
          <w:lang w:val="en-US"/>
        </w:rPr>
        <w:t>IV</w:t>
      </w:r>
      <w:r>
        <w:rPr>
          <w:b/>
          <w:sz w:val="28"/>
          <w:szCs w:val="28"/>
        </w:rPr>
        <w:t xml:space="preserve">. Вибір найбільш оптимального альтернативного способу досягнення цілей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60"/>
        <w:gridCol w:w="187"/>
        <w:gridCol w:w="1672"/>
        <w:gridCol w:w="1201"/>
        <w:gridCol w:w="460"/>
        <w:gridCol w:w="775"/>
        <w:gridCol w:w="2843"/>
      </w:tblGrid>
      <w:tr w:rsidR="00211159" w:rsidRPr="009F5CBF" w:rsidTr="003F1975">
        <w:tc>
          <w:tcPr>
            <w:tcW w:w="3131" w:type="dxa"/>
            <w:gridSpan w:val="2"/>
          </w:tcPr>
          <w:p w:rsidR="00836659" w:rsidRPr="009F5CBF" w:rsidRDefault="00836659" w:rsidP="00717C64">
            <w:pPr>
              <w:jc w:val="center"/>
              <w:rPr>
                <w:bCs/>
                <w:sz w:val="28"/>
                <w:szCs w:val="28"/>
                <w:lang w:eastAsia="uk-UA"/>
              </w:rPr>
            </w:pPr>
            <w:r w:rsidRPr="009F5CBF">
              <w:rPr>
                <w:bCs/>
                <w:sz w:val="28"/>
                <w:szCs w:val="28"/>
                <w:lang w:eastAsia="uk-UA"/>
              </w:rPr>
              <w:t xml:space="preserve">Рейтинг результативності (досягнення цілей під час вирішення проблеми) </w:t>
            </w:r>
          </w:p>
        </w:tc>
        <w:tc>
          <w:tcPr>
            <w:tcW w:w="3096" w:type="dxa"/>
            <w:gridSpan w:val="3"/>
          </w:tcPr>
          <w:p w:rsidR="00836659" w:rsidRPr="009F5CBF" w:rsidRDefault="00836659" w:rsidP="00717C64">
            <w:pPr>
              <w:jc w:val="center"/>
              <w:rPr>
                <w:bCs/>
                <w:sz w:val="28"/>
                <w:szCs w:val="28"/>
                <w:lang w:eastAsia="uk-UA"/>
              </w:rPr>
            </w:pPr>
            <w:r w:rsidRPr="009F5CBF">
              <w:rPr>
                <w:bCs/>
                <w:sz w:val="28"/>
                <w:szCs w:val="28"/>
                <w:lang w:eastAsia="uk-UA"/>
              </w:rPr>
              <w:t>Бал результативності (за чотир</w:t>
            </w:r>
            <w:r>
              <w:rPr>
                <w:bCs/>
                <w:sz w:val="28"/>
                <w:szCs w:val="28"/>
                <w:lang w:eastAsia="uk-UA"/>
              </w:rPr>
              <w:t xml:space="preserve">и бальною </w:t>
            </w:r>
            <w:r w:rsidRPr="009F5CBF">
              <w:rPr>
                <w:bCs/>
                <w:sz w:val="28"/>
                <w:szCs w:val="28"/>
                <w:lang w:eastAsia="uk-UA"/>
              </w:rPr>
              <w:t>системою оцінки)</w:t>
            </w:r>
          </w:p>
        </w:tc>
        <w:tc>
          <w:tcPr>
            <w:tcW w:w="3791" w:type="dxa"/>
            <w:gridSpan w:val="3"/>
          </w:tcPr>
          <w:p w:rsidR="00836659" w:rsidRPr="009F5CBF" w:rsidRDefault="00836659" w:rsidP="00717C64">
            <w:pPr>
              <w:jc w:val="center"/>
              <w:rPr>
                <w:bCs/>
                <w:sz w:val="28"/>
                <w:szCs w:val="28"/>
                <w:lang w:eastAsia="uk-UA"/>
              </w:rPr>
            </w:pPr>
            <w:r w:rsidRPr="009F5CBF">
              <w:rPr>
                <w:bCs/>
                <w:sz w:val="28"/>
                <w:szCs w:val="28"/>
                <w:lang w:eastAsia="uk-UA"/>
              </w:rPr>
              <w:t>Коментарі щодо присвоєння відповідного бала</w:t>
            </w:r>
          </w:p>
        </w:tc>
      </w:tr>
      <w:tr w:rsidR="00211159" w:rsidRPr="009F5CBF" w:rsidTr="003F1975">
        <w:tc>
          <w:tcPr>
            <w:tcW w:w="3131" w:type="dxa"/>
            <w:gridSpan w:val="2"/>
          </w:tcPr>
          <w:p w:rsidR="00836659" w:rsidRPr="009F5CBF" w:rsidRDefault="00836659" w:rsidP="00717C64">
            <w:pPr>
              <w:jc w:val="both"/>
              <w:rPr>
                <w:sz w:val="28"/>
                <w:szCs w:val="28"/>
                <w:lang w:val="ru-RU"/>
              </w:rPr>
            </w:pPr>
            <w:r w:rsidRPr="009F5CBF">
              <w:rPr>
                <w:sz w:val="28"/>
                <w:szCs w:val="28"/>
                <w:lang w:val="ru-RU"/>
              </w:rPr>
              <w:t>Альтернатива 1.</w:t>
            </w:r>
          </w:p>
          <w:p w:rsidR="00836659" w:rsidRPr="009F5CBF" w:rsidRDefault="00836659" w:rsidP="00717C64">
            <w:pPr>
              <w:jc w:val="both"/>
              <w:rPr>
                <w:sz w:val="28"/>
                <w:szCs w:val="28"/>
                <w:lang w:val="ru-RU"/>
              </w:rPr>
            </w:pPr>
            <w:r w:rsidRPr="009F5CBF">
              <w:rPr>
                <w:sz w:val="28"/>
                <w:szCs w:val="28"/>
              </w:rPr>
              <w:t>Збереження ситуації, яка існує на цей час</w:t>
            </w:r>
          </w:p>
        </w:tc>
        <w:tc>
          <w:tcPr>
            <w:tcW w:w="3096" w:type="dxa"/>
            <w:gridSpan w:val="3"/>
          </w:tcPr>
          <w:p w:rsidR="00836659" w:rsidRPr="009F5CBF" w:rsidRDefault="00836659" w:rsidP="00717C64">
            <w:pPr>
              <w:ind w:firstLine="708"/>
              <w:jc w:val="both"/>
              <w:rPr>
                <w:sz w:val="28"/>
                <w:szCs w:val="28"/>
                <w:lang w:val="ru-RU"/>
              </w:rPr>
            </w:pPr>
            <w:r w:rsidRPr="009F5CBF">
              <w:rPr>
                <w:sz w:val="28"/>
                <w:szCs w:val="28"/>
                <w:lang w:val="ru-RU"/>
              </w:rPr>
              <w:t xml:space="preserve">           1</w:t>
            </w:r>
          </w:p>
        </w:tc>
        <w:tc>
          <w:tcPr>
            <w:tcW w:w="3791" w:type="dxa"/>
            <w:gridSpan w:val="3"/>
          </w:tcPr>
          <w:p w:rsidR="00836659" w:rsidRPr="009F5CBF" w:rsidRDefault="00F4651E" w:rsidP="00F4651E">
            <w:pPr>
              <w:jc w:val="both"/>
              <w:rPr>
                <w:bCs/>
                <w:sz w:val="28"/>
                <w:szCs w:val="28"/>
                <w:lang w:eastAsia="uk-UA"/>
              </w:rPr>
            </w:pPr>
            <w:r w:rsidRPr="00DB0650">
              <w:rPr>
                <w:sz w:val="28"/>
                <w:szCs w:val="28"/>
              </w:rPr>
              <w:t xml:space="preserve">Залишення ситуації без змін, внаслідок чого внесення відомостей про об’єм видобутих підземних вод водокористувачами до автоматизованої системи обліку видобутих підземних вод здійснюватиметься </w:t>
            </w:r>
            <w:r w:rsidR="00FD5674">
              <w:rPr>
                <w:sz w:val="28"/>
                <w:szCs w:val="28"/>
              </w:rPr>
              <w:t xml:space="preserve">                          </w:t>
            </w:r>
            <w:r w:rsidRPr="00DB0650">
              <w:rPr>
                <w:sz w:val="28"/>
                <w:szCs w:val="28"/>
              </w:rPr>
              <w:lastRenderedPageBreak/>
              <w:t>шляхом заповнення  паперових носіїв відповідно до категорії водокористувачів</w:t>
            </w:r>
            <w:r>
              <w:rPr>
                <w:sz w:val="28"/>
                <w:szCs w:val="28"/>
                <w:lang w:val="ru-RU"/>
              </w:rPr>
              <w:t>.</w:t>
            </w:r>
            <w:r w:rsidRPr="00DB0650">
              <w:rPr>
                <w:sz w:val="28"/>
                <w:szCs w:val="28"/>
              </w:rPr>
              <w:t xml:space="preserve"> </w:t>
            </w:r>
          </w:p>
        </w:tc>
      </w:tr>
      <w:tr w:rsidR="003F1975" w:rsidRPr="009F5CBF" w:rsidTr="003F1975">
        <w:tc>
          <w:tcPr>
            <w:tcW w:w="3131" w:type="dxa"/>
            <w:gridSpan w:val="2"/>
          </w:tcPr>
          <w:p w:rsidR="003F1975" w:rsidRDefault="003F1975" w:rsidP="003F1975">
            <w:pPr>
              <w:jc w:val="both"/>
              <w:rPr>
                <w:sz w:val="28"/>
                <w:szCs w:val="28"/>
              </w:rPr>
            </w:pPr>
            <w:r w:rsidRPr="009F5CBF">
              <w:rPr>
                <w:sz w:val="28"/>
                <w:szCs w:val="28"/>
              </w:rPr>
              <w:lastRenderedPageBreak/>
              <w:t>Альтернатива 2.</w:t>
            </w:r>
          </w:p>
          <w:p w:rsidR="003F1975" w:rsidRPr="004F070E" w:rsidRDefault="003F1975" w:rsidP="003F1975">
            <w:pPr>
              <w:jc w:val="both"/>
              <w:rPr>
                <w:sz w:val="28"/>
                <w:szCs w:val="28"/>
              </w:rPr>
            </w:pPr>
            <w:r w:rsidRPr="009F5CBF">
              <w:rPr>
                <w:sz w:val="28"/>
                <w:szCs w:val="28"/>
              </w:rPr>
              <w:t xml:space="preserve">Прийняття </w:t>
            </w:r>
            <w:r>
              <w:rPr>
                <w:sz w:val="28"/>
                <w:szCs w:val="28"/>
                <w:lang w:val="ru-RU"/>
              </w:rPr>
              <w:t xml:space="preserve">проекту </w:t>
            </w:r>
          </w:p>
          <w:p w:rsidR="003F1975" w:rsidRPr="009F5CBF" w:rsidRDefault="003F1975" w:rsidP="003F1975">
            <w:pPr>
              <w:jc w:val="both"/>
              <w:rPr>
                <w:sz w:val="28"/>
                <w:szCs w:val="28"/>
              </w:rPr>
            </w:pPr>
          </w:p>
          <w:p w:rsidR="003F1975" w:rsidRPr="009F5CBF" w:rsidRDefault="003F1975" w:rsidP="003F1975">
            <w:pPr>
              <w:jc w:val="both"/>
              <w:rPr>
                <w:sz w:val="28"/>
                <w:szCs w:val="28"/>
              </w:rPr>
            </w:pPr>
          </w:p>
        </w:tc>
        <w:tc>
          <w:tcPr>
            <w:tcW w:w="3096" w:type="dxa"/>
            <w:gridSpan w:val="3"/>
          </w:tcPr>
          <w:p w:rsidR="003F1975" w:rsidRPr="009F5CBF" w:rsidRDefault="003F1975" w:rsidP="003F1975">
            <w:pPr>
              <w:ind w:firstLine="708"/>
              <w:jc w:val="both"/>
              <w:rPr>
                <w:sz w:val="28"/>
                <w:szCs w:val="28"/>
              </w:rPr>
            </w:pPr>
            <w:r w:rsidRPr="009F5CBF">
              <w:rPr>
                <w:sz w:val="28"/>
                <w:szCs w:val="28"/>
              </w:rPr>
              <w:t xml:space="preserve">           4</w:t>
            </w:r>
          </w:p>
        </w:tc>
        <w:tc>
          <w:tcPr>
            <w:tcW w:w="3791" w:type="dxa"/>
            <w:gridSpan w:val="3"/>
          </w:tcPr>
          <w:p w:rsidR="00F4651E" w:rsidRPr="00DB0650" w:rsidRDefault="00F4651E" w:rsidP="00F4651E">
            <w:pPr>
              <w:ind w:firstLine="851"/>
              <w:jc w:val="both"/>
              <w:rPr>
                <w:iCs/>
                <w:sz w:val="28"/>
                <w:szCs w:val="28"/>
              </w:rPr>
            </w:pPr>
            <w:r w:rsidRPr="00DB0650">
              <w:rPr>
                <w:sz w:val="28"/>
                <w:szCs w:val="28"/>
              </w:rPr>
              <w:t xml:space="preserve">У випадку прийняття запропонованого проекту будуть досягнуті цілі щодо </w:t>
            </w:r>
            <w:r w:rsidRPr="00DB0650">
              <w:rPr>
                <w:iCs/>
                <w:sz w:val="28"/>
                <w:szCs w:val="28"/>
              </w:rPr>
              <w:t xml:space="preserve"> постійного моніторингу та контролю об’єму  видобутих підземних  вод з можливістю  безперервного контролю, аналізу і оцінки інформації про використання підземних вод, надання оперативної та достовірної інформації щодо обсягів водозбору та експлуатаційних  характеристик свердловин,  виявлення не облікованих  артезіанських свердловин.</w:t>
            </w:r>
          </w:p>
          <w:p w:rsidR="003F1975" w:rsidRPr="009F5CBF" w:rsidRDefault="003F1975" w:rsidP="003F1975">
            <w:pPr>
              <w:tabs>
                <w:tab w:val="left" w:pos="-3686"/>
              </w:tabs>
              <w:ind w:right="45"/>
              <w:jc w:val="both"/>
              <w:rPr>
                <w:b/>
                <w:sz w:val="28"/>
                <w:szCs w:val="28"/>
              </w:rPr>
            </w:pPr>
          </w:p>
        </w:tc>
      </w:tr>
      <w:tr w:rsidR="003F1975" w:rsidRPr="009F5CBF" w:rsidTr="003F1975">
        <w:tc>
          <w:tcPr>
            <w:tcW w:w="2535" w:type="dxa"/>
          </w:tcPr>
          <w:p w:rsidR="003F1975" w:rsidRPr="009F5CBF" w:rsidRDefault="003F1975" w:rsidP="003F1975">
            <w:pPr>
              <w:tabs>
                <w:tab w:val="left" w:pos="-3686"/>
              </w:tabs>
              <w:ind w:right="45"/>
              <w:jc w:val="center"/>
              <w:rPr>
                <w:sz w:val="28"/>
                <w:szCs w:val="28"/>
              </w:rPr>
            </w:pPr>
            <w:r w:rsidRPr="009F5CBF">
              <w:rPr>
                <w:sz w:val="28"/>
                <w:szCs w:val="28"/>
              </w:rPr>
              <w:t>Рейтинг результативності</w:t>
            </w:r>
          </w:p>
        </w:tc>
        <w:tc>
          <w:tcPr>
            <w:tcW w:w="2491" w:type="dxa"/>
            <w:gridSpan w:val="3"/>
          </w:tcPr>
          <w:p w:rsidR="003F1975" w:rsidRPr="009F5CBF" w:rsidRDefault="003F1975" w:rsidP="003F1975">
            <w:pPr>
              <w:tabs>
                <w:tab w:val="left" w:pos="-3686"/>
              </w:tabs>
              <w:ind w:right="45"/>
              <w:jc w:val="center"/>
              <w:rPr>
                <w:sz w:val="28"/>
                <w:szCs w:val="28"/>
              </w:rPr>
            </w:pPr>
            <w:r w:rsidRPr="009F5CBF">
              <w:rPr>
                <w:sz w:val="28"/>
                <w:szCs w:val="28"/>
              </w:rPr>
              <w:t>Вигоди (підсумок)</w:t>
            </w:r>
          </w:p>
        </w:tc>
        <w:tc>
          <w:tcPr>
            <w:tcW w:w="2439" w:type="dxa"/>
            <w:gridSpan w:val="3"/>
          </w:tcPr>
          <w:p w:rsidR="003F1975" w:rsidRPr="009F5CBF" w:rsidRDefault="003F1975" w:rsidP="003F1975">
            <w:pPr>
              <w:tabs>
                <w:tab w:val="left" w:pos="-3686"/>
              </w:tabs>
              <w:ind w:right="45"/>
              <w:jc w:val="center"/>
              <w:rPr>
                <w:sz w:val="28"/>
                <w:szCs w:val="28"/>
              </w:rPr>
            </w:pPr>
            <w:r w:rsidRPr="009F5CBF">
              <w:rPr>
                <w:sz w:val="28"/>
                <w:szCs w:val="28"/>
              </w:rPr>
              <w:t>Витрати (підсумок)</w:t>
            </w:r>
          </w:p>
        </w:tc>
        <w:tc>
          <w:tcPr>
            <w:tcW w:w="2553" w:type="dxa"/>
          </w:tcPr>
          <w:p w:rsidR="003F1975" w:rsidRPr="009F5CBF" w:rsidRDefault="003F1975" w:rsidP="003F1975">
            <w:pPr>
              <w:tabs>
                <w:tab w:val="left" w:pos="-3686"/>
              </w:tabs>
              <w:ind w:right="45"/>
              <w:jc w:val="center"/>
              <w:rPr>
                <w:sz w:val="28"/>
                <w:szCs w:val="28"/>
              </w:rPr>
            </w:pPr>
            <w:r w:rsidRPr="009F5CBF">
              <w:rPr>
                <w:sz w:val="28"/>
                <w:szCs w:val="28"/>
              </w:rPr>
              <w:t>Обґрунтування відповідного місця альтернативи у рейтингу</w:t>
            </w:r>
          </w:p>
        </w:tc>
      </w:tr>
      <w:tr w:rsidR="003F1975" w:rsidRPr="009F5CBF" w:rsidTr="003F1975">
        <w:tc>
          <w:tcPr>
            <w:tcW w:w="2535" w:type="dxa"/>
          </w:tcPr>
          <w:p w:rsidR="003F1975" w:rsidRPr="009F5CBF" w:rsidRDefault="003F1975" w:rsidP="003F1975">
            <w:pPr>
              <w:jc w:val="both"/>
              <w:rPr>
                <w:sz w:val="28"/>
                <w:szCs w:val="28"/>
                <w:lang w:val="ru-RU"/>
              </w:rPr>
            </w:pPr>
            <w:r w:rsidRPr="009F5CBF">
              <w:rPr>
                <w:sz w:val="28"/>
                <w:szCs w:val="28"/>
                <w:lang w:val="ru-RU"/>
              </w:rPr>
              <w:t>Альтернатива 1.</w:t>
            </w:r>
          </w:p>
          <w:p w:rsidR="003F1975" w:rsidRPr="009F5CBF" w:rsidRDefault="003F1975" w:rsidP="003F1975">
            <w:pPr>
              <w:jc w:val="both"/>
              <w:rPr>
                <w:sz w:val="28"/>
                <w:szCs w:val="28"/>
                <w:lang w:val="ru-RU"/>
              </w:rPr>
            </w:pPr>
            <w:r w:rsidRPr="009F5CBF">
              <w:rPr>
                <w:sz w:val="28"/>
                <w:szCs w:val="28"/>
              </w:rPr>
              <w:t>Збереження ситуації, яка існує на цей час</w:t>
            </w:r>
          </w:p>
        </w:tc>
        <w:tc>
          <w:tcPr>
            <w:tcW w:w="2491" w:type="dxa"/>
            <w:gridSpan w:val="3"/>
          </w:tcPr>
          <w:p w:rsidR="003F1975" w:rsidRPr="009F5CBF" w:rsidRDefault="003F1975" w:rsidP="003F1975">
            <w:pPr>
              <w:tabs>
                <w:tab w:val="left" w:pos="-3686"/>
              </w:tabs>
              <w:ind w:right="45"/>
              <w:jc w:val="center"/>
              <w:rPr>
                <w:b/>
                <w:sz w:val="28"/>
                <w:szCs w:val="28"/>
              </w:rPr>
            </w:pPr>
            <w:r w:rsidRPr="009F5CBF">
              <w:rPr>
                <w:b/>
                <w:sz w:val="28"/>
                <w:szCs w:val="28"/>
              </w:rPr>
              <w:t>-</w:t>
            </w:r>
          </w:p>
        </w:tc>
        <w:tc>
          <w:tcPr>
            <w:tcW w:w="2439" w:type="dxa"/>
            <w:gridSpan w:val="3"/>
          </w:tcPr>
          <w:p w:rsidR="00FD5674" w:rsidRPr="00471A27" w:rsidRDefault="00FD5674" w:rsidP="00FD5674">
            <w:pPr>
              <w:jc w:val="both"/>
              <w:rPr>
                <w:color w:val="000000"/>
                <w:sz w:val="28"/>
                <w:szCs w:val="28"/>
                <w:shd w:val="clear" w:color="auto" w:fill="FFFFFF"/>
              </w:rPr>
            </w:pPr>
            <w:r>
              <w:rPr>
                <w:sz w:val="28"/>
                <w:szCs w:val="28"/>
              </w:rPr>
              <w:t>Н</w:t>
            </w:r>
            <w:r w:rsidRPr="00471A27">
              <w:rPr>
                <w:sz w:val="28"/>
                <w:szCs w:val="28"/>
              </w:rPr>
              <w:t>е</w:t>
            </w:r>
            <w:r>
              <w:rPr>
                <w:sz w:val="28"/>
                <w:szCs w:val="28"/>
              </w:rPr>
              <w:t xml:space="preserve">можливість </w:t>
            </w:r>
            <w:r w:rsidRPr="00471A27">
              <w:rPr>
                <w:sz w:val="28"/>
                <w:szCs w:val="28"/>
              </w:rPr>
              <w:t>реалізації</w:t>
            </w:r>
            <w:r w:rsidRPr="00471A27">
              <w:rPr>
                <w:b/>
                <w:sz w:val="28"/>
                <w:szCs w:val="28"/>
              </w:rPr>
              <w:t xml:space="preserve"> </w:t>
            </w:r>
            <w:r w:rsidRPr="00471A27">
              <w:rPr>
                <w:sz w:val="28"/>
                <w:szCs w:val="28"/>
              </w:rPr>
              <w:t xml:space="preserve">постанови </w:t>
            </w:r>
            <w:r>
              <w:rPr>
                <w:color w:val="000000"/>
                <w:sz w:val="28"/>
                <w:szCs w:val="28"/>
                <w:shd w:val="clear" w:color="auto" w:fill="FFFFFF"/>
              </w:rPr>
              <w:t>Кабінету</w:t>
            </w:r>
            <w:r w:rsidRPr="00471A27">
              <w:rPr>
                <w:color w:val="000000"/>
                <w:sz w:val="28"/>
                <w:szCs w:val="28"/>
                <w:shd w:val="clear" w:color="auto" w:fill="FFFFFF"/>
              </w:rPr>
              <w:t xml:space="preserve">Міністрів України від 8 жовтня 2012 р. </w:t>
            </w:r>
            <w:r>
              <w:rPr>
                <w:color w:val="000000"/>
                <w:sz w:val="28"/>
                <w:szCs w:val="28"/>
                <w:shd w:val="clear" w:color="auto" w:fill="FFFFFF"/>
              </w:rPr>
              <w:t xml:space="preserve">                  </w:t>
            </w:r>
            <w:r w:rsidRPr="00471A27">
              <w:rPr>
                <w:color w:val="000000"/>
                <w:sz w:val="28"/>
                <w:szCs w:val="28"/>
                <w:shd w:val="clear" w:color="auto" w:fill="FFFFFF"/>
              </w:rPr>
              <w:t>№ 963.</w:t>
            </w:r>
          </w:p>
          <w:p w:rsidR="003F1975" w:rsidRPr="009F5CBF" w:rsidRDefault="003F1975" w:rsidP="00FD5674">
            <w:pPr>
              <w:jc w:val="both"/>
              <w:rPr>
                <w:b/>
                <w:sz w:val="28"/>
                <w:szCs w:val="28"/>
              </w:rPr>
            </w:pPr>
          </w:p>
        </w:tc>
        <w:tc>
          <w:tcPr>
            <w:tcW w:w="2553" w:type="dxa"/>
          </w:tcPr>
          <w:p w:rsidR="00FD5674" w:rsidRPr="00A87AA3" w:rsidRDefault="00FD5674" w:rsidP="00FD5674">
            <w:pPr>
              <w:jc w:val="both"/>
              <w:rPr>
                <w:sz w:val="28"/>
                <w:szCs w:val="28"/>
              </w:rPr>
            </w:pPr>
            <w:r>
              <w:rPr>
                <w:sz w:val="28"/>
                <w:szCs w:val="28"/>
              </w:rPr>
              <w:t>Ризик подальшого незаконного</w:t>
            </w:r>
            <w:r w:rsidRPr="00A87AA3">
              <w:rPr>
                <w:sz w:val="28"/>
                <w:szCs w:val="28"/>
              </w:rPr>
              <w:t xml:space="preserve"> викори</w:t>
            </w:r>
            <w:r>
              <w:rPr>
                <w:sz w:val="28"/>
                <w:szCs w:val="28"/>
              </w:rPr>
              <w:t xml:space="preserve">стання підземних вод, які є </w:t>
            </w:r>
            <w:r w:rsidRPr="00A87AA3">
              <w:rPr>
                <w:sz w:val="28"/>
                <w:szCs w:val="28"/>
              </w:rPr>
              <w:t>загальнодержавними природними ресурсами.</w:t>
            </w:r>
          </w:p>
          <w:p w:rsidR="003F1975" w:rsidRPr="009F5CBF" w:rsidRDefault="003F1975" w:rsidP="003F1975">
            <w:pPr>
              <w:tabs>
                <w:tab w:val="left" w:pos="-3686"/>
              </w:tabs>
              <w:ind w:right="45"/>
              <w:jc w:val="both"/>
              <w:rPr>
                <w:b/>
                <w:sz w:val="28"/>
                <w:szCs w:val="28"/>
              </w:rPr>
            </w:pPr>
          </w:p>
        </w:tc>
      </w:tr>
      <w:tr w:rsidR="003F1975" w:rsidRPr="009F5CBF" w:rsidTr="003F1975">
        <w:tc>
          <w:tcPr>
            <w:tcW w:w="2535" w:type="dxa"/>
          </w:tcPr>
          <w:p w:rsidR="003F1975" w:rsidRDefault="003F1975" w:rsidP="003F1975">
            <w:pPr>
              <w:jc w:val="both"/>
              <w:rPr>
                <w:sz w:val="28"/>
                <w:szCs w:val="28"/>
              </w:rPr>
            </w:pPr>
            <w:r w:rsidRPr="009F5CBF">
              <w:rPr>
                <w:sz w:val="28"/>
                <w:szCs w:val="28"/>
              </w:rPr>
              <w:t>Альтернатива 2.</w:t>
            </w:r>
          </w:p>
          <w:p w:rsidR="003F1975" w:rsidRPr="004F070E" w:rsidRDefault="003F1975" w:rsidP="003F1975">
            <w:pPr>
              <w:jc w:val="both"/>
              <w:rPr>
                <w:sz w:val="28"/>
                <w:szCs w:val="28"/>
              </w:rPr>
            </w:pPr>
            <w:r w:rsidRPr="009F5CBF">
              <w:rPr>
                <w:sz w:val="28"/>
                <w:szCs w:val="28"/>
              </w:rPr>
              <w:t xml:space="preserve">Прийняття </w:t>
            </w:r>
            <w:r>
              <w:rPr>
                <w:sz w:val="28"/>
                <w:szCs w:val="28"/>
                <w:lang w:val="ru-RU"/>
              </w:rPr>
              <w:t xml:space="preserve">проекту </w:t>
            </w:r>
          </w:p>
          <w:p w:rsidR="003F1975" w:rsidRPr="009F5CBF" w:rsidRDefault="003F1975" w:rsidP="003F1975">
            <w:pPr>
              <w:jc w:val="both"/>
              <w:rPr>
                <w:sz w:val="28"/>
                <w:szCs w:val="28"/>
              </w:rPr>
            </w:pPr>
          </w:p>
          <w:p w:rsidR="003F1975" w:rsidRPr="009F5CBF" w:rsidRDefault="003F1975" w:rsidP="003F1975">
            <w:pPr>
              <w:jc w:val="both"/>
              <w:rPr>
                <w:sz w:val="28"/>
                <w:szCs w:val="28"/>
              </w:rPr>
            </w:pPr>
          </w:p>
        </w:tc>
        <w:tc>
          <w:tcPr>
            <w:tcW w:w="2491" w:type="dxa"/>
            <w:gridSpan w:val="3"/>
          </w:tcPr>
          <w:p w:rsidR="003F1975" w:rsidRPr="005918B3" w:rsidRDefault="00F4651E" w:rsidP="00FD5674">
            <w:pPr>
              <w:tabs>
                <w:tab w:val="left" w:pos="-3686"/>
              </w:tabs>
              <w:ind w:right="45"/>
              <w:jc w:val="both"/>
              <w:rPr>
                <w:b/>
                <w:sz w:val="28"/>
                <w:szCs w:val="28"/>
              </w:rPr>
            </w:pPr>
            <w:r>
              <w:rPr>
                <w:sz w:val="28"/>
                <w:szCs w:val="28"/>
              </w:rPr>
              <w:t xml:space="preserve">Впровадження Системи обліку та контролю за </w:t>
            </w:r>
            <w:r w:rsidRPr="00A87AA3">
              <w:rPr>
                <w:sz w:val="28"/>
                <w:szCs w:val="28"/>
              </w:rPr>
              <w:t>використ</w:t>
            </w:r>
            <w:r>
              <w:rPr>
                <w:sz w:val="28"/>
                <w:szCs w:val="28"/>
              </w:rPr>
              <w:t xml:space="preserve">анням підземних вод сприятиме </w:t>
            </w:r>
          </w:p>
        </w:tc>
        <w:tc>
          <w:tcPr>
            <w:tcW w:w="2439" w:type="dxa"/>
            <w:gridSpan w:val="3"/>
          </w:tcPr>
          <w:p w:rsidR="003F1975" w:rsidRPr="009F5CBF" w:rsidRDefault="003F1975" w:rsidP="003F1975">
            <w:pPr>
              <w:tabs>
                <w:tab w:val="left" w:pos="-3686"/>
              </w:tabs>
              <w:ind w:right="45"/>
              <w:jc w:val="both"/>
              <w:rPr>
                <w:b/>
                <w:sz w:val="28"/>
                <w:szCs w:val="28"/>
              </w:rPr>
            </w:pPr>
            <w:r w:rsidRPr="009F5CBF">
              <w:rPr>
                <w:b/>
                <w:sz w:val="28"/>
                <w:szCs w:val="28"/>
              </w:rPr>
              <w:t xml:space="preserve">               -</w:t>
            </w:r>
          </w:p>
        </w:tc>
        <w:tc>
          <w:tcPr>
            <w:tcW w:w="2553" w:type="dxa"/>
          </w:tcPr>
          <w:p w:rsidR="003F1975" w:rsidRPr="009F5CBF" w:rsidRDefault="00FD5674" w:rsidP="003F1975">
            <w:pPr>
              <w:tabs>
                <w:tab w:val="left" w:pos="-3686"/>
              </w:tabs>
              <w:ind w:right="45"/>
              <w:jc w:val="both"/>
              <w:rPr>
                <w:b/>
                <w:sz w:val="28"/>
                <w:szCs w:val="28"/>
              </w:rPr>
            </w:pPr>
            <w:r>
              <w:rPr>
                <w:sz w:val="28"/>
                <w:szCs w:val="28"/>
              </w:rPr>
              <w:t>Н</w:t>
            </w:r>
            <w:r w:rsidRPr="00A87AA3">
              <w:rPr>
                <w:sz w:val="28"/>
                <w:szCs w:val="28"/>
              </w:rPr>
              <w:t>аповненн</w:t>
            </w:r>
            <w:r>
              <w:rPr>
                <w:sz w:val="28"/>
                <w:szCs w:val="28"/>
              </w:rPr>
              <w:t xml:space="preserve">я Державного бюджету України в обсязі </w:t>
            </w:r>
            <w:r w:rsidRPr="00A87AA3">
              <w:rPr>
                <w:sz w:val="28"/>
                <w:szCs w:val="28"/>
              </w:rPr>
              <w:t>до 1</w:t>
            </w:r>
            <w:r>
              <w:rPr>
                <w:sz w:val="28"/>
                <w:szCs w:val="28"/>
              </w:rPr>
              <w:t xml:space="preserve">9,6 млрд. гривень на рік, дозволить </w:t>
            </w:r>
            <w:r w:rsidRPr="00A87AA3">
              <w:rPr>
                <w:sz w:val="28"/>
                <w:szCs w:val="28"/>
              </w:rPr>
              <w:t xml:space="preserve">вдосконалити здійснення контролю за надрокористуванням, покращить геологічне вивчення </w:t>
            </w:r>
            <w:r>
              <w:rPr>
                <w:sz w:val="28"/>
                <w:szCs w:val="28"/>
              </w:rPr>
              <w:t xml:space="preserve">території України, забезпечить </w:t>
            </w:r>
            <w:r w:rsidRPr="00A87AA3">
              <w:rPr>
                <w:sz w:val="28"/>
                <w:szCs w:val="28"/>
              </w:rPr>
              <w:t>прозорість процесу надрокористуван</w:t>
            </w:r>
            <w:r>
              <w:rPr>
                <w:sz w:val="28"/>
                <w:szCs w:val="28"/>
              </w:rPr>
              <w:t xml:space="preserve">ня, </w:t>
            </w:r>
            <w:r>
              <w:rPr>
                <w:sz w:val="28"/>
                <w:szCs w:val="28"/>
              </w:rPr>
              <w:lastRenderedPageBreak/>
              <w:t xml:space="preserve">покращить оподаткування </w:t>
            </w:r>
            <w:r w:rsidRPr="00A87AA3">
              <w:rPr>
                <w:sz w:val="28"/>
                <w:szCs w:val="28"/>
              </w:rPr>
              <w:t>за водокористув</w:t>
            </w:r>
            <w:r>
              <w:rPr>
                <w:sz w:val="28"/>
                <w:szCs w:val="28"/>
              </w:rPr>
              <w:t>ання.</w:t>
            </w:r>
          </w:p>
        </w:tc>
      </w:tr>
      <w:tr w:rsidR="003F1975" w:rsidRPr="009F5CBF" w:rsidTr="003F1975">
        <w:tc>
          <w:tcPr>
            <w:tcW w:w="3318" w:type="dxa"/>
            <w:gridSpan w:val="3"/>
          </w:tcPr>
          <w:p w:rsidR="003F1975" w:rsidRPr="009F5CBF" w:rsidRDefault="003F1975" w:rsidP="003F1975">
            <w:pPr>
              <w:tabs>
                <w:tab w:val="left" w:pos="-3686"/>
              </w:tabs>
              <w:ind w:right="45"/>
              <w:jc w:val="center"/>
              <w:rPr>
                <w:sz w:val="28"/>
                <w:szCs w:val="28"/>
              </w:rPr>
            </w:pPr>
            <w:r w:rsidRPr="009F5CBF">
              <w:rPr>
                <w:sz w:val="28"/>
                <w:szCs w:val="28"/>
              </w:rPr>
              <w:lastRenderedPageBreak/>
              <w:t>Рейтинг</w:t>
            </w:r>
          </w:p>
        </w:tc>
        <w:tc>
          <w:tcPr>
            <w:tcW w:w="3369" w:type="dxa"/>
            <w:gridSpan w:val="3"/>
          </w:tcPr>
          <w:p w:rsidR="003F1975" w:rsidRPr="009F5CBF" w:rsidRDefault="003F1975" w:rsidP="003F1975">
            <w:pPr>
              <w:tabs>
                <w:tab w:val="left" w:pos="-3686"/>
              </w:tabs>
              <w:ind w:right="45"/>
              <w:jc w:val="both"/>
              <w:rPr>
                <w:sz w:val="28"/>
                <w:szCs w:val="28"/>
              </w:rPr>
            </w:pPr>
            <w:r w:rsidRPr="009F5CBF">
              <w:rPr>
                <w:sz w:val="28"/>
                <w:szCs w:val="28"/>
              </w:rPr>
              <w:t xml:space="preserve">Аргументи щодо обраної </w:t>
            </w:r>
            <w:r w:rsidRPr="009F5CBF">
              <w:rPr>
                <w:rStyle w:val="rvts0"/>
                <w:sz w:val="28"/>
                <w:szCs w:val="28"/>
              </w:rPr>
              <w:t>альтернативи/причини відмови від альтернативи</w:t>
            </w:r>
            <w:r w:rsidRPr="009F5CBF">
              <w:rPr>
                <w:sz w:val="28"/>
                <w:szCs w:val="28"/>
              </w:rPr>
              <w:t xml:space="preserve"> </w:t>
            </w:r>
          </w:p>
        </w:tc>
        <w:tc>
          <w:tcPr>
            <w:tcW w:w="3331" w:type="dxa"/>
            <w:gridSpan w:val="2"/>
          </w:tcPr>
          <w:p w:rsidR="003F1975" w:rsidRPr="009F5CBF" w:rsidRDefault="003F1975" w:rsidP="003F1975">
            <w:pPr>
              <w:tabs>
                <w:tab w:val="left" w:pos="-3686"/>
              </w:tabs>
              <w:ind w:right="45"/>
              <w:jc w:val="both"/>
              <w:rPr>
                <w:b/>
                <w:sz w:val="28"/>
                <w:szCs w:val="28"/>
              </w:rPr>
            </w:pPr>
            <w:r w:rsidRPr="009F5CBF">
              <w:rPr>
                <w:sz w:val="28"/>
                <w:szCs w:val="28"/>
              </w:rPr>
              <w:t>Оцінка ризику зовнішніх</w:t>
            </w:r>
            <w:r w:rsidRPr="009F5CBF">
              <w:rPr>
                <w:b/>
                <w:sz w:val="28"/>
                <w:szCs w:val="28"/>
              </w:rPr>
              <w:t xml:space="preserve"> </w:t>
            </w:r>
            <w:r w:rsidRPr="009F5CBF">
              <w:rPr>
                <w:rStyle w:val="rvts0"/>
                <w:sz w:val="28"/>
                <w:szCs w:val="28"/>
              </w:rPr>
              <w:t>чинників на дію запропонованого регуляторного акта</w:t>
            </w:r>
          </w:p>
        </w:tc>
      </w:tr>
      <w:tr w:rsidR="003F1975" w:rsidRPr="009F5CBF" w:rsidTr="003F1975">
        <w:tc>
          <w:tcPr>
            <w:tcW w:w="3318" w:type="dxa"/>
            <w:gridSpan w:val="3"/>
          </w:tcPr>
          <w:p w:rsidR="003F1975" w:rsidRPr="009F5CBF" w:rsidRDefault="003F1975" w:rsidP="003F1975">
            <w:pPr>
              <w:jc w:val="both"/>
              <w:rPr>
                <w:sz w:val="28"/>
                <w:szCs w:val="28"/>
                <w:lang w:val="ru-RU"/>
              </w:rPr>
            </w:pPr>
            <w:r w:rsidRPr="009F5CBF">
              <w:rPr>
                <w:sz w:val="28"/>
                <w:szCs w:val="28"/>
                <w:lang w:val="ru-RU"/>
              </w:rPr>
              <w:t>Альтернатива 1.</w:t>
            </w:r>
          </w:p>
          <w:p w:rsidR="003F1975" w:rsidRPr="009F5CBF" w:rsidRDefault="003F1975" w:rsidP="003F1975">
            <w:pPr>
              <w:jc w:val="both"/>
              <w:rPr>
                <w:sz w:val="28"/>
                <w:szCs w:val="28"/>
                <w:lang w:val="ru-RU"/>
              </w:rPr>
            </w:pPr>
            <w:r w:rsidRPr="009F5CBF">
              <w:rPr>
                <w:sz w:val="28"/>
                <w:szCs w:val="28"/>
              </w:rPr>
              <w:t>Збереження ситуації, яка існує на цей час</w:t>
            </w:r>
          </w:p>
        </w:tc>
        <w:tc>
          <w:tcPr>
            <w:tcW w:w="3369" w:type="dxa"/>
            <w:gridSpan w:val="3"/>
          </w:tcPr>
          <w:p w:rsidR="003F1975" w:rsidRPr="009F5CBF" w:rsidRDefault="003F1975" w:rsidP="003F1975">
            <w:pPr>
              <w:tabs>
                <w:tab w:val="left" w:pos="-3686"/>
              </w:tabs>
              <w:ind w:right="45"/>
              <w:jc w:val="center"/>
              <w:rPr>
                <w:sz w:val="26"/>
                <w:szCs w:val="28"/>
              </w:rPr>
            </w:pPr>
            <w:r w:rsidRPr="009F5CBF">
              <w:rPr>
                <w:sz w:val="26"/>
                <w:szCs w:val="28"/>
              </w:rPr>
              <w:t>Х</w:t>
            </w:r>
          </w:p>
        </w:tc>
        <w:tc>
          <w:tcPr>
            <w:tcW w:w="3331" w:type="dxa"/>
            <w:gridSpan w:val="2"/>
          </w:tcPr>
          <w:p w:rsidR="003F1975" w:rsidRPr="009F5CBF" w:rsidRDefault="003F1975" w:rsidP="003F1975">
            <w:pPr>
              <w:tabs>
                <w:tab w:val="left" w:pos="-3686"/>
              </w:tabs>
              <w:ind w:right="45"/>
              <w:jc w:val="center"/>
              <w:rPr>
                <w:sz w:val="28"/>
                <w:szCs w:val="28"/>
              </w:rPr>
            </w:pPr>
            <w:r w:rsidRPr="009F5CBF">
              <w:rPr>
                <w:sz w:val="28"/>
                <w:szCs w:val="28"/>
              </w:rPr>
              <w:t>Х</w:t>
            </w:r>
          </w:p>
        </w:tc>
      </w:tr>
      <w:tr w:rsidR="003F1975" w:rsidRPr="009F5CBF" w:rsidTr="003F1975">
        <w:tc>
          <w:tcPr>
            <w:tcW w:w="3318" w:type="dxa"/>
            <w:gridSpan w:val="3"/>
          </w:tcPr>
          <w:p w:rsidR="003F1975" w:rsidRPr="009F5CBF" w:rsidRDefault="003F1975" w:rsidP="003F1975">
            <w:pPr>
              <w:jc w:val="both"/>
              <w:rPr>
                <w:sz w:val="28"/>
                <w:szCs w:val="28"/>
              </w:rPr>
            </w:pPr>
            <w:r w:rsidRPr="009F5CBF">
              <w:rPr>
                <w:sz w:val="28"/>
                <w:szCs w:val="28"/>
              </w:rPr>
              <w:t>Альтернатива 2.</w:t>
            </w:r>
          </w:p>
          <w:p w:rsidR="003F1975" w:rsidRPr="009F5CBF" w:rsidRDefault="003F1975" w:rsidP="003F1975">
            <w:pPr>
              <w:jc w:val="both"/>
              <w:rPr>
                <w:sz w:val="28"/>
                <w:szCs w:val="28"/>
              </w:rPr>
            </w:pPr>
          </w:p>
        </w:tc>
        <w:tc>
          <w:tcPr>
            <w:tcW w:w="3369" w:type="dxa"/>
            <w:gridSpan w:val="3"/>
          </w:tcPr>
          <w:p w:rsidR="003F1975" w:rsidRPr="009F5CBF" w:rsidRDefault="003F1975" w:rsidP="003F1975">
            <w:pPr>
              <w:spacing w:after="120"/>
              <w:jc w:val="both"/>
              <w:rPr>
                <w:b/>
                <w:sz w:val="28"/>
                <w:szCs w:val="28"/>
              </w:rPr>
            </w:pPr>
            <w:r w:rsidRPr="006754A3">
              <w:rPr>
                <w:sz w:val="28"/>
                <w:szCs w:val="28"/>
              </w:rPr>
              <w:t xml:space="preserve">Забезпечення належної розробки та прийняття відповідної нормативної-правової бази для реалізації постанови Кабінету Міністрів України «Про внесення змін до </w:t>
            </w:r>
            <w:r w:rsidRPr="006754A3">
              <w:rPr>
                <w:bCs/>
                <w:color w:val="000000"/>
                <w:sz w:val="28"/>
                <w:szCs w:val="28"/>
                <w:shd w:val="clear" w:color="auto" w:fill="FFFFFF"/>
              </w:rPr>
              <w:t xml:space="preserve">постанови </w:t>
            </w:r>
            <w:r w:rsidRPr="006754A3">
              <w:rPr>
                <w:color w:val="000000"/>
                <w:sz w:val="28"/>
                <w:szCs w:val="28"/>
                <w:shd w:val="clear" w:color="auto" w:fill="FFFFFF"/>
              </w:rPr>
              <w:t>Кабінету Міністрів України від 8 жовтня 2012 р.  № 963</w:t>
            </w:r>
            <w:r w:rsidRPr="006754A3">
              <w:rPr>
                <w:sz w:val="28"/>
                <w:szCs w:val="28"/>
              </w:rPr>
              <w:t>»</w:t>
            </w:r>
            <w:r>
              <w:rPr>
                <w:sz w:val="28"/>
                <w:szCs w:val="28"/>
              </w:rPr>
              <w:t>.</w:t>
            </w:r>
          </w:p>
        </w:tc>
        <w:tc>
          <w:tcPr>
            <w:tcW w:w="3331" w:type="dxa"/>
            <w:gridSpan w:val="2"/>
          </w:tcPr>
          <w:p w:rsidR="003F1975" w:rsidRPr="009F5CBF" w:rsidRDefault="003F1975" w:rsidP="003F1975">
            <w:pPr>
              <w:tabs>
                <w:tab w:val="left" w:pos="-3686"/>
              </w:tabs>
              <w:ind w:right="45"/>
              <w:jc w:val="both"/>
              <w:rPr>
                <w:b/>
                <w:sz w:val="28"/>
                <w:szCs w:val="28"/>
              </w:rPr>
            </w:pPr>
            <w:r w:rsidRPr="009F5CBF">
              <w:rPr>
                <w:sz w:val="28"/>
                <w:szCs w:val="28"/>
              </w:rPr>
              <w:t xml:space="preserve">Відсутній ризик зовнішніх </w:t>
            </w:r>
            <w:r w:rsidRPr="009F5CBF">
              <w:rPr>
                <w:rStyle w:val="rvts0"/>
                <w:sz w:val="28"/>
                <w:szCs w:val="28"/>
              </w:rPr>
              <w:t>чинників на дію запропонованого регуляторного акта</w:t>
            </w:r>
          </w:p>
        </w:tc>
      </w:tr>
    </w:tbl>
    <w:p w:rsidR="00836659" w:rsidRDefault="00836659" w:rsidP="00836659">
      <w:pPr>
        <w:tabs>
          <w:tab w:val="left" w:pos="-3686"/>
        </w:tabs>
        <w:ind w:right="45" w:firstLine="708"/>
        <w:jc w:val="both"/>
        <w:rPr>
          <w:b/>
          <w:sz w:val="28"/>
          <w:szCs w:val="28"/>
        </w:rPr>
      </w:pPr>
    </w:p>
    <w:p w:rsidR="00836659" w:rsidRPr="00C82DE3" w:rsidRDefault="00836659" w:rsidP="00836659">
      <w:pPr>
        <w:tabs>
          <w:tab w:val="left" w:pos="-3686"/>
        </w:tabs>
        <w:ind w:right="45" w:firstLine="708"/>
        <w:jc w:val="both"/>
        <w:rPr>
          <w:b/>
          <w:sz w:val="16"/>
          <w:szCs w:val="16"/>
        </w:rPr>
      </w:pPr>
    </w:p>
    <w:p w:rsidR="00836659" w:rsidRPr="00120908" w:rsidRDefault="00836659" w:rsidP="00836659">
      <w:pPr>
        <w:tabs>
          <w:tab w:val="left" w:pos="-3686"/>
        </w:tabs>
        <w:ind w:right="45" w:firstLine="708"/>
        <w:jc w:val="both"/>
        <w:rPr>
          <w:b/>
          <w:sz w:val="28"/>
          <w:szCs w:val="28"/>
        </w:rPr>
      </w:pPr>
      <w:r>
        <w:rPr>
          <w:b/>
          <w:sz w:val="28"/>
          <w:szCs w:val="28"/>
          <w:lang w:val="en-US"/>
        </w:rPr>
        <w:t>V</w:t>
      </w:r>
      <w:r>
        <w:rPr>
          <w:b/>
          <w:sz w:val="28"/>
          <w:szCs w:val="28"/>
        </w:rPr>
        <w:t>. Механізм та заходи, які забезпечать розв’язання визначеної проблеми</w:t>
      </w:r>
    </w:p>
    <w:p w:rsidR="00836659" w:rsidRPr="008A2A7F" w:rsidRDefault="00836659" w:rsidP="00836659">
      <w:pPr>
        <w:tabs>
          <w:tab w:val="left" w:pos="-3686"/>
        </w:tabs>
        <w:ind w:right="45" w:firstLine="708"/>
        <w:jc w:val="both"/>
        <w:rPr>
          <w:sz w:val="28"/>
          <w:szCs w:val="28"/>
        </w:rPr>
      </w:pPr>
      <w:r w:rsidRPr="008A2A7F">
        <w:rPr>
          <w:sz w:val="28"/>
          <w:szCs w:val="28"/>
        </w:rPr>
        <w:t>Механізмом</w:t>
      </w:r>
      <w:r>
        <w:rPr>
          <w:sz w:val="28"/>
          <w:szCs w:val="28"/>
        </w:rPr>
        <w:t xml:space="preserve">, який забезпечить розв’язання </w:t>
      </w:r>
      <w:r w:rsidRPr="008A2A7F">
        <w:rPr>
          <w:sz w:val="28"/>
          <w:szCs w:val="28"/>
        </w:rPr>
        <w:t>проблематики, є прийняття регуляторного акта.</w:t>
      </w:r>
    </w:p>
    <w:p w:rsidR="00836659" w:rsidRPr="00C82DE3" w:rsidRDefault="00836659" w:rsidP="00836659">
      <w:pPr>
        <w:tabs>
          <w:tab w:val="left" w:pos="-3686"/>
        </w:tabs>
        <w:ind w:right="45" w:firstLine="708"/>
        <w:jc w:val="both"/>
        <w:rPr>
          <w:rStyle w:val="rvts15"/>
          <w:b/>
          <w:sz w:val="16"/>
          <w:szCs w:val="16"/>
        </w:rPr>
      </w:pPr>
    </w:p>
    <w:p w:rsidR="00836659" w:rsidRPr="00120908" w:rsidRDefault="00836659" w:rsidP="00836659">
      <w:pPr>
        <w:tabs>
          <w:tab w:val="left" w:pos="-3686"/>
        </w:tabs>
        <w:ind w:right="45" w:firstLine="708"/>
        <w:jc w:val="both"/>
        <w:rPr>
          <w:b/>
          <w:sz w:val="28"/>
          <w:szCs w:val="28"/>
        </w:rPr>
      </w:pPr>
      <w:r w:rsidRPr="00120908">
        <w:rPr>
          <w:rStyle w:val="rvts15"/>
          <w:b/>
          <w:sz w:val="28"/>
          <w:szCs w:val="28"/>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w:t>
      </w:r>
      <w:r>
        <w:rPr>
          <w:rStyle w:val="rvts15"/>
          <w:b/>
          <w:sz w:val="28"/>
          <w:szCs w:val="28"/>
        </w:rPr>
        <w:t>в</w:t>
      </w:r>
      <w:r w:rsidRPr="00120908">
        <w:rPr>
          <w:rStyle w:val="rvts15"/>
          <w:b/>
          <w:sz w:val="28"/>
          <w:szCs w:val="28"/>
        </w:rPr>
        <w:t>проваджувати або виконувати ці вимоги</w:t>
      </w:r>
    </w:p>
    <w:p w:rsidR="00014F1A" w:rsidRPr="006754A3" w:rsidRDefault="00836659" w:rsidP="00014F1A">
      <w:pPr>
        <w:pStyle w:val="a9"/>
        <w:ind w:firstLine="709"/>
        <w:rPr>
          <w:b w:val="0"/>
          <w:szCs w:val="28"/>
        </w:rPr>
      </w:pPr>
      <w:r w:rsidRPr="00014F1A">
        <w:rPr>
          <w:b w:val="0"/>
          <w:szCs w:val="28"/>
        </w:rPr>
        <w:t>Прийняття регуляторного акта</w:t>
      </w:r>
      <w:r w:rsidRPr="00C5165D">
        <w:rPr>
          <w:szCs w:val="28"/>
        </w:rPr>
        <w:t xml:space="preserve"> </w:t>
      </w:r>
      <w:r w:rsidRPr="00014F1A">
        <w:rPr>
          <w:b w:val="0"/>
          <w:szCs w:val="28"/>
        </w:rPr>
        <w:t>сприятиме</w:t>
      </w:r>
      <w:r w:rsidRPr="00C5165D">
        <w:rPr>
          <w:szCs w:val="28"/>
        </w:rPr>
        <w:t xml:space="preserve"> </w:t>
      </w:r>
      <w:r w:rsidR="00014F1A">
        <w:rPr>
          <w:b w:val="0"/>
          <w:szCs w:val="28"/>
        </w:rPr>
        <w:t>оптимазації</w:t>
      </w:r>
      <w:r w:rsidR="00014F1A" w:rsidRPr="006754A3">
        <w:rPr>
          <w:b w:val="0"/>
          <w:szCs w:val="28"/>
        </w:rPr>
        <w:t xml:space="preserve"> виконання завдань, поставлених Урядом перед Державною службою геології та надр України, а саме: забезпечити ведення державного реєстру артезіанських свердловин та вжити заходів щодо забезпечення облаштування </w:t>
      </w:r>
      <w:r w:rsidR="00014F1A">
        <w:rPr>
          <w:b w:val="0"/>
          <w:szCs w:val="28"/>
        </w:rPr>
        <w:t xml:space="preserve">надалі </w:t>
      </w:r>
      <w:r w:rsidR="00014F1A" w:rsidRPr="006754A3">
        <w:rPr>
          <w:b w:val="0"/>
          <w:szCs w:val="28"/>
        </w:rPr>
        <w:t xml:space="preserve">відповідними суб’єктами господарювання артезіанських свердловин, що експлуатуються, засобами вимірювання </w:t>
      </w:r>
      <w:r w:rsidR="00014F1A">
        <w:rPr>
          <w:b w:val="0"/>
          <w:szCs w:val="28"/>
        </w:rPr>
        <w:t>об’єму видобутих підземних вод.</w:t>
      </w:r>
    </w:p>
    <w:p w:rsidR="00836659" w:rsidRPr="00C82DE3" w:rsidRDefault="00836659" w:rsidP="00014F1A">
      <w:pPr>
        <w:spacing w:after="120"/>
        <w:jc w:val="both"/>
        <w:rPr>
          <w:sz w:val="16"/>
          <w:szCs w:val="16"/>
        </w:rPr>
      </w:pPr>
    </w:p>
    <w:p w:rsidR="00836659" w:rsidRDefault="005918B3" w:rsidP="00836659">
      <w:pPr>
        <w:spacing w:after="120"/>
        <w:ind w:firstLine="709"/>
        <w:jc w:val="both"/>
        <w:rPr>
          <w:rStyle w:val="rvts15"/>
          <w:b/>
          <w:sz w:val="28"/>
          <w:szCs w:val="28"/>
        </w:rPr>
      </w:pPr>
      <w:r>
        <w:rPr>
          <w:rStyle w:val="rvts15"/>
          <w:b/>
          <w:sz w:val="28"/>
          <w:szCs w:val="28"/>
        </w:rPr>
        <w:t xml:space="preserve">VII. </w:t>
      </w:r>
      <w:r w:rsidR="00836659" w:rsidRPr="004472EB">
        <w:rPr>
          <w:rStyle w:val="rvts15"/>
          <w:b/>
          <w:sz w:val="28"/>
          <w:szCs w:val="28"/>
        </w:rPr>
        <w:t>Обґрунтування запропонованого строку дії регуляторного акта</w:t>
      </w:r>
    </w:p>
    <w:p w:rsidR="00836659" w:rsidRPr="008A2A7F" w:rsidRDefault="00836659" w:rsidP="00836659">
      <w:pPr>
        <w:ind w:firstLine="708"/>
        <w:jc w:val="both"/>
        <w:rPr>
          <w:sz w:val="28"/>
          <w:szCs w:val="28"/>
        </w:rPr>
      </w:pPr>
      <w:r w:rsidRPr="008A2A7F">
        <w:rPr>
          <w:sz w:val="28"/>
          <w:szCs w:val="28"/>
        </w:rPr>
        <w:t xml:space="preserve">Передбачається, що регуляторний акт набере чинності відповідно до законодавства. </w:t>
      </w:r>
      <w:r>
        <w:rPr>
          <w:sz w:val="28"/>
          <w:szCs w:val="28"/>
        </w:rPr>
        <w:t>Строк</w:t>
      </w:r>
      <w:r w:rsidRPr="008A2A7F">
        <w:rPr>
          <w:sz w:val="28"/>
          <w:szCs w:val="28"/>
        </w:rPr>
        <w:t xml:space="preserve"> дії регуляторного акта пропонується не обмежувати в часі.</w:t>
      </w:r>
    </w:p>
    <w:p w:rsidR="00836659" w:rsidRPr="00C82DE3" w:rsidRDefault="00836659" w:rsidP="00836659">
      <w:pPr>
        <w:spacing w:after="120"/>
        <w:ind w:firstLine="709"/>
        <w:jc w:val="both"/>
        <w:rPr>
          <w:rStyle w:val="rvts15"/>
          <w:sz w:val="16"/>
          <w:szCs w:val="16"/>
        </w:rPr>
      </w:pPr>
    </w:p>
    <w:p w:rsidR="00836659" w:rsidRDefault="00836659" w:rsidP="00836659">
      <w:pPr>
        <w:spacing w:after="120"/>
        <w:ind w:firstLine="709"/>
        <w:jc w:val="both"/>
        <w:rPr>
          <w:rStyle w:val="rvts15"/>
          <w:b/>
          <w:sz w:val="28"/>
          <w:szCs w:val="28"/>
        </w:rPr>
      </w:pPr>
      <w:r w:rsidRPr="004472EB">
        <w:rPr>
          <w:rStyle w:val="rvts15"/>
          <w:b/>
          <w:sz w:val="28"/>
          <w:szCs w:val="28"/>
        </w:rPr>
        <w:t>VIII. Визначення показників результативності дії регуляторного акта</w:t>
      </w:r>
    </w:p>
    <w:p w:rsidR="00C4211B" w:rsidRPr="00C4211B" w:rsidRDefault="00836659" w:rsidP="00836659">
      <w:pPr>
        <w:ind w:firstLine="708"/>
        <w:jc w:val="both"/>
        <w:rPr>
          <w:sz w:val="28"/>
          <w:szCs w:val="28"/>
        </w:rPr>
      </w:pPr>
      <w:r w:rsidRPr="008A2A7F">
        <w:rPr>
          <w:sz w:val="28"/>
          <w:szCs w:val="28"/>
        </w:rPr>
        <w:t>Показниками результативності зап</w:t>
      </w:r>
      <w:r>
        <w:rPr>
          <w:sz w:val="28"/>
          <w:szCs w:val="28"/>
        </w:rPr>
        <w:t xml:space="preserve">ровадження </w:t>
      </w:r>
      <w:r w:rsidRPr="00C34039">
        <w:rPr>
          <w:sz w:val="28"/>
          <w:szCs w:val="28"/>
        </w:rPr>
        <w:t>регуляторного акта є </w:t>
      </w:r>
    </w:p>
    <w:p w:rsidR="00836659" w:rsidRPr="001C5F81" w:rsidRDefault="00836659" w:rsidP="00B73112">
      <w:pPr>
        <w:ind w:firstLine="709"/>
        <w:jc w:val="both"/>
        <w:rPr>
          <w:rStyle w:val="rvts15"/>
          <w:sz w:val="28"/>
          <w:szCs w:val="28"/>
        </w:rPr>
      </w:pPr>
      <w:r w:rsidRPr="00C34039">
        <w:rPr>
          <w:sz w:val="28"/>
          <w:szCs w:val="28"/>
        </w:rPr>
        <w:t>Рівень поінформованості суб'єктів господарю</w:t>
      </w:r>
      <w:r w:rsidR="001C5F81">
        <w:rPr>
          <w:sz w:val="28"/>
          <w:szCs w:val="28"/>
        </w:rPr>
        <w:t>вання і фізичних осіб - високий</w:t>
      </w:r>
      <w:r w:rsidRPr="00C34039">
        <w:rPr>
          <w:sz w:val="28"/>
          <w:szCs w:val="28"/>
        </w:rPr>
        <w:t xml:space="preserve">. Проект </w:t>
      </w:r>
      <w:r w:rsidRPr="00C34039">
        <w:rPr>
          <w:rFonts w:eastAsia="Calibri"/>
          <w:sz w:val="28"/>
          <w:szCs w:val="28"/>
          <w:lang w:eastAsia="en-US"/>
        </w:rPr>
        <w:t xml:space="preserve">акта </w:t>
      </w:r>
      <w:r w:rsidRPr="00C34039">
        <w:rPr>
          <w:sz w:val="28"/>
          <w:szCs w:val="28"/>
        </w:rPr>
        <w:t xml:space="preserve">та відповідний аналіз регуляторного впливу оприлюднено на офіційному веб-сайті </w:t>
      </w:r>
      <w:r w:rsidR="001C5F81" w:rsidRPr="001C5F81">
        <w:rPr>
          <w:sz w:val="28"/>
          <w:szCs w:val="28"/>
        </w:rPr>
        <w:t>Держгеонадр</w:t>
      </w:r>
      <w:r w:rsidR="005918B3">
        <w:rPr>
          <w:sz w:val="28"/>
          <w:szCs w:val="28"/>
        </w:rPr>
        <w:t>.</w:t>
      </w:r>
      <w:r w:rsidR="001C5F81" w:rsidRPr="001C5F81">
        <w:rPr>
          <w:sz w:val="28"/>
          <w:szCs w:val="28"/>
        </w:rPr>
        <w:t xml:space="preserve"> </w:t>
      </w:r>
    </w:p>
    <w:p w:rsidR="00836659" w:rsidRDefault="00836659" w:rsidP="00836659">
      <w:pPr>
        <w:spacing w:after="120"/>
        <w:ind w:firstLine="709"/>
        <w:jc w:val="both"/>
        <w:rPr>
          <w:rStyle w:val="rvts15"/>
          <w:b/>
          <w:sz w:val="28"/>
          <w:szCs w:val="28"/>
        </w:rPr>
      </w:pPr>
    </w:p>
    <w:p w:rsidR="00836659" w:rsidRPr="004472EB" w:rsidRDefault="00836659" w:rsidP="00836659">
      <w:pPr>
        <w:spacing w:after="120"/>
        <w:ind w:firstLine="709"/>
        <w:jc w:val="both"/>
        <w:rPr>
          <w:b/>
          <w:sz w:val="28"/>
          <w:szCs w:val="28"/>
        </w:rPr>
      </w:pPr>
      <w:r w:rsidRPr="004472EB">
        <w:rPr>
          <w:rStyle w:val="rvts15"/>
          <w:b/>
          <w:sz w:val="28"/>
          <w:szCs w:val="28"/>
        </w:rPr>
        <w:t>IX. Визначення заходів, за допомогою яких здійснюватиметься відстеження результативності дії регуляторного акта</w:t>
      </w:r>
    </w:p>
    <w:p w:rsidR="00836659" w:rsidRDefault="00836659" w:rsidP="00836659">
      <w:pPr>
        <w:ind w:firstLine="708"/>
        <w:jc w:val="both"/>
        <w:rPr>
          <w:bCs/>
          <w:sz w:val="28"/>
          <w:szCs w:val="28"/>
        </w:rPr>
      </w:pPr>
      <w:r w:rsidRPr="0023151A">
        <w:rPr>
          <w:bCs/>
          <w:sz w:val="28"/>
          <w:szCs w:val="28"/>
        </w:rPr>
        <w:t xml:space="preserve">Базове відстеження </w:t>
      </w:r>
      <w:r>
        <w:rPr>
          <w:bCs/>
          <w:sz w:val="28"/>
          <w:szCs w:val="28"/>
        </w:rPr>
        <w:t xml:space="preserve">результативності регуляторного акта буде здійснено після </w:t>
      </w:r>
      <w:r w:rsidRPr="0023151A">
        <w:rPr>
          <w:bCs/>
          <w:sz w:val="28"/>
          <w:szCs w:val="28"/>
        </w:rPr>
        <w:t>набрання чинності ц</w:t>
      </w:r>
      <w:r>
        <w:rPr>
          <w:bCs/>
          <w:sz w:val="28"/>
          <w:szCs w:val="28"/>
        </w:rPr>
        <w:t>им</w:t>
      </w:r>
      <w:r w:rsidRPr="0023151A">
        <w:rPr>
          <w:bCs/>
          <w:sz w:val="28"/>
          <w:szCs w:val="28"/>
        </w:rPr>
        <w:t xml:space="preserve"> акт</w:t>
      </w:r>
      <w:r>
        <w:rPr>
          <w:bCs/>
          <w:sz w:val="28"/>
          <w:szCs w:val="28"/>
        </w:rPr>
        <w:t>ом, але не пізніше дня з якого починається проведення повторного відстеження результативності цього акта.</w:t>
      </w:r>
    </w:p>
    <w:p w:rsidR="00836659" w:rsidRPr="0023151A" w:rsidRDefault="00836659" w:rsidP="00836659">
      <w:pPr>
        <w:ind w:firstLine="708"/>
        <w:jc w:val="both"/>
        <w:rPr>
          <w:bCs/>
          <w:sz w:val="28"/>
          <w:szCs w:val="28"/>
        </w:rPr>
      </w:pPr>
      <w:r w:rsidRPr="0023151A">
        <w:rPr>
          <w:bCs/>
          <w:sz w:val="28"/>
          <w:szCs w:val="28"/>
        </w:rPr>
        <w:t>Повторне відстеження</w:t>
      </w:r>
      <w:r>
        <w:rPr>
          <w:bCs/>
          <w:sz w:val="28"/>
          <w:szCs w:val="28"/>
        </w:rPr>
        <w:t xml:space="preserve"> результативності регуляторного </w:t>
      </w:r>
      <w:r w:rsidRPr="0023151A">
        <w:rPr>
          <w:bCs/>
          <w:sz w:val="28"/>
          <w:szCs w:val="28"/>
        </w:rPr>
        <w:t xml:space="preserve">акта буде проведено через рік </w:t>
      </w:r>
      <w:r>
        <w:rPr>
          <w:bCs/>
          <w:sz w:val="28"/>
          <w:szCs w:val="28"/>
        </w:rPr>
        <w:t>з дня набрання ним чинності, але не пізніше двох років з дня набрання чинності цим актом.</w:t>
      </w:r>
      <w:r w:rsidRPr="0023151A">
        <w:rPr>
          <w:bCs/>
          <w:sz w:val="28"/>
          <w:szCs w:val="28"/>
        </w:rPr>
        <w:t xml:space="preserve"> </w:t>
      </w:r>
    </w:p>
    <w:p w:rsidR="00836659" w:rsidRDefault="00836659" w:rsidP="00836659">
      <w:pPr>
        <w:ind w:firstLine="708"/>
        <w:jc w:val="both"/>
        <w:rPr>
          <w:bCs/>
          <w:sz w:val="28"/>
          <w:szCs w:val="28"/>
        </w:rPr>
      </w:pPr>
      <w:r w:rsidRPr="0023151A">
        <w:rPr>
          <w:bCs/>
          <w:sz w:val="28"/>
          <w:szCs w:val="28"/>
        </w:rPr>
        <w:t xml:space="preserve">Періодичні відстеження планується здійснювати раз на </w:t>
      </w:r>
      <w:r>
        <w:rPr>
          <w:bCs/>
          <w:sz w:val="28"/>
          <w:szCs w:val="28"/>
        </w:rPr>
        <w:t xml:space="preserve">кожні </w:t>
      </w:r>
      <w:r w:rsidRPr="0023151A">
        <w:rPr>
          <w:bCs/>
          <w:sz w:val="28"/>
          <w:szCs w:val="28"/>
        </w:rPr>
        <w:t xml:space="preserve">три роки </w:t>
      </w:r>
      <w:r>
        <w:rPr>
          <w:bCs/>
          <w:sz w:val="28"/>
          <w:szCs w:val="28"/>
        </w:rPr>
        <w:t xml:space="preserve">починаючи з дня закінчення заходів з повторного відстеження результативності цього акта. </w:t>
      </w:r>
    </w:p>
    <w:p w:rsidR="00836659" w:rsidRPr="00C34039" w:rsidRDefault="00836659" w:rsidP="00836659">
      <w:pPr>
        <w:jc w:val="both"/>
        <w:rPr>
          <w:sz w:val="28"/>
          <w:szCs w:val="28"/>
        </w:rPr>
      </w:pPr>
      <w:r>
        <w:rPr>
          <w:sz w:val="28"/>
          <w:szCs w:val="28"/>
        </w:rPr>
        <w:t xml:space="preserve">         </w:t>
      </w:r>
      <w:r w:rsidRPr="00C34039">
        <w:rPr>
          <w:sz w:val="28"/>
          <w:szCs w:val="28"/>
        </w:rPr>
        <w:t>Для проведення відстеження результативності регуляторного акта будуть використовуватись показники, наведені у попередньому розділі.</w:t>
      </w:r>
    </w:p>
    <w:p w:rsidR="00836659" w:rsidRDefault="00836659" w:rsidP="00836659">
      <w:pPr>
        <w:ind w:firstLine="708"/>
        <w:jc w:val="both"/>
        <w:rPr>
          <w:bCs/>
          <w:sz w:val="28"/>
          <w:szCs w:val="28"/>
        </w:rPr>
      </w:pPr>
      <w:r w:rsidRPr="0023151A">
        <w:rPr>
          <w:bCs/>
          <w:sz w:val="28"/>
          <w:szCs w:val="28"/>
        </w:rPr>
        <w:t xml:space="preserve">Відстеження результативності регуляторного акта буде здійснюватись </w:t>
      </w:r>
      <w:r w:rsidR="00B43497">
        <w:rPr>
          <w:bCs/>
          <w:sz w:val="28"/>
          <w:szCs w:val="28"/>
        </w:rPr>
        <w:t>Державною службою геології та надр.</w:t>
      </w:r>
    </w:p>
    <w:p w:rsidR="00B43497" w:rsidRDefault="00B43497" w:rsidP="00836659">
      <w:pPr>
        <w:ind w:firstLine="708"/>
        <w:jc w:val="both"/>
        <w:rPr>
          <w:bCs/>
          <w:sz w:val="28"/>
          <w:szCs w:val="28"/>
        </w:rPr>
      </w:pPr>
    </w:p>
    <w:p w:rsidR="00B43497" w:rsidRDefault="00B43497" w:rsidP="00836659">
      <w:pPr>
        <w:ind w:firstLine="708"/>
        <w:jc w:val="both"/>
        <w:rPr>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6"/>
      </w:tblGrid>
      <w:tr w:rsidR="00B43497" w:rsidRPr="00B43497" w:rsidTr="00B43497">
        <w:tc>
          <w:tcPr>
            <w:tcW w:w="5009" w:type="dxa"/>
          </w:tcPr>
          <w:p w:rsidR="00B43497" w:rsidRPr="00B43497" w:rsidRDefault="00B43497" w:rsidP="00836659">
            <w:pPr>
              <w:jc w:val="both"/>
              <w:rPr>
                <w:b/>
                <w:bCs/>
                <w:sz w:val="28"/>
                <w:szCs w:val="28"/>
              </w:rPr>
            </w:pPr>
            <w:r w:rsidRPr="00B43497">
              <w:rPr>
                <w:b/>
                <w:bCs/>
                <w:sz w:val="28"/>
                <w:szCs w:val="28"/>
              </w:rPr>
              <w:t>Т.в.о. Голови</w:t>
            </w:r>
          </w:p>
        </w:tc>
        <w:tc>
          <w:tcPr>
            <w:tcW w:w="5009" w:type="dxa"/>
          </w:tcPr>
          <w:p w:rsidR="00B43497" w:rsidRPr="00B43497" w:rsidRDefault="00B43497" w:rsidP="00B43497">
            <w:pPr>
              <w:jc w:val="right"/>
              <w:rPr>
                <w:b/>
                <w:bCs/>
                <w:sz w:val="28"/>
                <w:szCs w:val="28"/>
              </w:rPr>
            </w:pPr>
            <w:r w:rsidRPr="00B43497">
              <w:rPr>
                <w:b/>
                <w:bCs/>
                <w:sz w:val="28"/>
                <w:szCs w:val="28"/>
              </w:rPr>
              <w:t>М.О. Бояркін</w:t>
            </w:r>
          </w:p>
        </w:tc>
      </w:tr>
    </w:tbl>
    <w:p w:rsidR="00B43497" w:rsidRDefault="00B43497" w:rsidP="00836659">
      <w:pPr>
        <w:ind w:firstLine="708"/>
        <w:jc w:val="both"/>
        <w:rPr>
          <w:bCs/>
          <w:sz w:val="28"/>
          <w:szCs w:val="28"/>
        </w:rPr>
      </w:pPr>
    </w:p>
    <w:p w:rsidR="00836659" w:rsidRDefault="00836659" w:rsidP="00836659">
      <w:pPr>
        <w:ind w:firstLine="708"/>
        <w:jc w:val="both"/>
        <w:rPr>
          <w:sz w:val="28"/>
          <w:szCs w:val="28"/>
        </w:rPr>
      </w:pPr>
    </w:p>
    <w:p w:rsidR="00836659" w:rsidRPr="00C34039" w:rsidRDefault="00836659" w:rsidP="00836659">
      <w:pPr>
        <w:jc w:val="both"/>
        <w:rPr>
          <w:sz w:val="28"/>
          <w:szCs w:val="28"/>
        </w:rPr>
      </w:pPr>
    </w:p>
    <w:p w:rsidR="00836659" w:rsidRPr="00C34039" w:rsidRDefault="00836659" w:rsidP="00836659">
      <w:pPr>
        <w:ind w:right="45"/>
        <w:rPr>
          <w:color w:val="FFFFFF"/>
          <w:sz w:val="28"/>
          <w:szCs w:val="28"/>
        </w:rPr>
      </w:pPr>
      <w:r>
        <w:rPr>
          <w:sz w:val="28"/>
          <w:szCs w:val="28"/>
        </w:rPr>
        <w:tab/>
      </w:r>
      <w:r>
        <w:rPr>
          <w:sz w:val="28"/>
          <w:szCs w:val="28"/>
        </w:rPr>
        <w:tab/>
      </w:r>
      <w:r>
        <w:rPr>
          <w:sz w:val="28"/>
          <w:szCs w:val="28"/>
        </w:rPr>
        <w:tab/>
      </w:r>
      <w:r>
        <w:rPr>
          <w:sz w:val="28"/>
          <w:szCs w:val="28"/>
        </w:rPr>
        <w:tab/>
      </w:r>
    </w:p>
    <w:p w:rsidR="00836659" w:rsidRPr="00C34039" w:rsidRDefault="00836659" w:rsidP="00836659">
      <w:pPr>
        <w:ind w:left="327" w:right="45" w:hanging="4"/>
        <w:jc w:val="both"/>
        <w:rPr>
          <w:sz w:val="28"/>
          <w:szCs w:val="28"/>
        </w:rPr>
      </w:pPr>
    </w:p>
    <w:p w:rsidR="00836659" w:rsidRPr="00C34039" w:rsidRDefault="00836659" w:rsidP="00836659">
      <w:pPr>
        <w:ind w:left="327" w:right="45" w:hanging="4"/>
        <w:jc w:val="both"/>
        <w:rPr>
          <w:sz w:val="28"/>
          <w:szCs w:val="28"/>
        </w:rPr>
      </w:pPr>
    </w:p>
    <w:p w:rsidR="00836659" w:rsidRPr="008A2A7F" w:rsidRDefault="00836659" w:rsidP="00836659">
      <w:pPr>
        <w:ind w:right="45"/>
        <w:jc w:val="both"/>
        <w:rPr>
          <w:sz w:val="28"/>
          <w:szCs w:val="28"/>
        </w:rPr>
      </w:pPr>
      <w:r w:rsidRPr="00C34039">
        <w:rPr>
          <w:sz w:val="28"/>
          <w:szCs w:val="28"/>
        </w:rPr>
        <w:t>“____”__________ 201</w:t>
      </w:r>
      <w:r w:rsidRPr="00C34039">
        <w:rPr>
          <w:sz w:val="28"/>
          <w:szCs w:val="28"/>
          <w:lang w:val="ru-RU"/>
        </w:rPr>
        <w:t>6</w:t>
      </w:r>
      <w:r w:rsidRPr="00C34039">
        <w:rPr>
          <w:sz w:val="28"/>
          <w:szCs w:val="28"/>
        </w:rPr>
        <w:t xml:space="preserve"> р.</w:t>
      </w:r>
    </w:p>
    <w:p w:rsidR="00836659" w:rsidRPr="008A2A7F" w:rsidRDefault="00836659" w:rsidP="00836659">
      <w:pPr>
        <w:ind w:left="327" w:right="45"/>
        <w:jc w:val="both"/>
      </w:pPr>
    </w:p>
    <w:p w:rsidR="009A3589" w:rsidRDefault="009A3589"/>
    <w:sectPr w:rsidR="009A3589" w:rsidSect="005A6D63">
      <w:headerReference w:type="even" r:id="rId7"/>
      <w:headerReference w:type="default" r:id="rId8"/>
      <w:pgSz w:w="11906" w:h="16838" w:code="9"/>
      <w:pgMar w:top="709" w:right="707" w:bottom="568" w:left="1308" w:header="720" w:footer="720"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AF" w:rsidRDefault="00EA7BAF">
      <w:r>
        <w:separator/>
      </w:r>
    </w:p>
  </w:endnote>
  <w:endnote w:type="continuationSeparator" w:id="0">
    <w:p w:rsidR="00EA7BAF" w:rsidRDefault="00EA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AF" w:rsidRDefault="00EA7BAF">
      <w:r>
        <w:separator/>
      </w:r>
    </w:p>
  </w:footnote>
  <w:footnote w:type="continuationSeparator" w:id="0">
    <w:p w:rsidR="00EA7BAF" w:rsidRDefault="00EA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AD" w:rsidRDefault="00836659" w:rsidP="00C841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66AD" w:rsidRDefault="00EA7B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6AD" w:rsidRDefault="00836659" w:rsidP="00C841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046C">
      <w:rPr>
        <w:rStyle w:val="a5"/>
        <w:noProof/>
      </w:rPr>
      <w:t>8</w:t>
    </w:r>
    <w:r>
      <w:rPr>
        <w:rStyle w:val="a5"/>
      </w:rPr>
      <w:fldChar w:fldCharType="end"/>
    </w:r>
  </w:p>
  <w:p w:rsidR="004866AD" w:rsidRDefault="00EA7B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59"/>
    <w:rsid w:val="00014F1A"/>
    <w:rsid w:val="00015875"/>
    <w:rsid w:val="00143793"/>
    <w:rsid w:val="00184013"/>
    <w:rsid w:val="001C5F81"/>
    <w:rsid w:val="001D13FB"/>
    <w:rsid w:val="001D1EF1"/>
    <w:rsid w:val="001F798A"/>
    <w:rsid w:val="00211159"/>
    <w:rsid w:val="0023051F"/>
    <w:rsid w:val="00232CD9"/>
    <w:rsid w:val="0029046C"/>
    <w:rsid w:val="003F1975"/>
    <w:rsid w:val="0047134B"/>
    <w:rsid w:val="00471A27"/>
    <w:rsid w:val="004F070E"/>
    <w:rsid w:val="00566C35"/>
    <w:rsid w:val="005918B3"/>
    <w:rsid w:val="005A6D63"/>
    <w:rsid w:val="005F36A0"/>
    <w:rsid w:val="0066001C"/>
    <w:rsid w:val="006B15B2"/>
    <w:rsid w:val="00754D52"/>
    <w:rsid w:val="00836659"/>
    <w:rsid w:val="009A3589"/>
    <w:rsid w:val="00B43497"/>
    <w:rsid w:val="00B6573C"/>
    <w:rsid w:val="00B73112"/>
    <w:rsid w:val="00BE399A"/>
    <w:rsid w:val="00C334B7"/>
    <w:rsid w:val="00C33728"/>
    <w:rsid w:val="00C4211B"/>
    <w:rsid w:val="00C82DE3"/>
    <w:rsid w:val="00CA2029"/>
    <w:rsid w:val="00D31D6D"/>
    <w:rsid w:val="00D7681F"/>
    <w:rsid w:val="00D9152D"/>
    <w:rsid w:val="00E270CF"/>
    <w:rsid w:val="00EA7BAF"/>
    <w:rsid w:val="00F4651E"/>
    <w:rsid w:val="00FA4859"/>
    <w:rsid w:val="00FD5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BF355-3FBA-41A1-8C9D-346CEE5A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9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6659"/>
    <w:pPr>
      <w:tabs>
        <w:tab w:val="center" w:pos="4819"/>
        <w:tab w:val="right" w:pos="9639"/>
      </w:tabs>
    </w:pPr>
  </w:style>
  <w:style w:type="character" w:customStyle="1" w:styleId="a4">
    <w:name w:val="Верхний колонтитул Знак"/>
    <w:basedOn w:val="a0"/>
    <w:link w:val="a3"/>
    <w:rsid w:val="00836659"/>
    <w:rPr>
      <w:rFonts w:ascii="Times New Roman" w:eastAsia="Times New Roman" w:hAnsi="Times New Roman" w:cs="Times New Roman"/>
      <w:sz w:val="24"/>
      <w:szCs w:val="24"/>
      <w:lang w:val="uk-UA" w:eastAsia="ru-RU"/>
    </w:rPr>
  </w:style>
  <w:style w:type="character" w:styleId="a5">
    <w:name w:val="page number"/>
    <w:basedOn w:val="a0"/>
    <w:rsid w:val="00836659"/>
  </w:style>
  <w:style w:type="paragraph" w:customStyle="1" w:styleId="a6">
    <w:name w:val="Нормальний текст"/>
    <w:basedOn w:val="a"/>
    <w:rsid w:val="00836659"/>
    <w:pPr>
      <w:autoSpaceDE w:val="0"/>
      <w:autoSpaceDN w:val="0"/>
      <w:spacing w:before="120"/>
      <w:ind w:firstLine="567"/>
    </w:pPr>
    <w:rPr>
      <w:rFonts w:ascii="Antiqua" w:hAnsi="Antiqua" w:cs="Antiqua"/>
      <w:sz w:val="26"/>
      <w:szCs w:val="26"/>
    </w:rPr>
  </w:style>
  <w:style w:type="paragraph" w:styleId="HTML">
    <w:name w:val="HTML Preformatted"/>
    <w:basedOn w:val="a"/>
    <w:link w:val="HTML0"/>
    <w:uiPriority w:val="99"/>
    <w:unhideWhenUsed/>
    <w:rsid w:val="00836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3"/>
      <w:szCs w:val="23"/>
      <w:lang w:eastAsia="x-none"/>
    </w:rPr>
  </w:style>
  <w:style w:type="character" w:customStyle="1" w:styleId="HTML0">
    <w:name w:val="Стандартный HTML Знак"/>
    <w:basedOn w:val="a0"/>
    <w:link w:val="HTML"/>
    <w:uiPriority w:val="99"/>
    <w:rsid w:val="00836659"/>
    <w:rPr>
      <w:rFonts w:ascii="Courier New" w:eastAsia="Times New Roman" w:hAnsi="Courier New" w:cs="Times New Roman"/>
      <w:color w:val="000000"/>
      <w:sz w:val="23"/>
      <w:szCs w:val="23"/>
      <w:lang w:val="uk-UA" w:eastAsia="x-none"/>
    </w:rPr>
  </w:style>
  <w:style w:type="character" w:customStyle="1" w:styleId="rvts0">
    <w:name w:val="rvts0"/>
    <w:basedOn w:val="a0"/>
    <w:rsid w:val="00836659"/>
  </w:style>
  <w:style w:type="character" w:customStyle="1" w:styleId="rvts15">
    <w:name w:val="rvts15"/>
    <w:basedOn w:val="a0"/>
    <w:rsid w:val="00836659"/>
  </w:style>
  <w:style w:type="table" w:styleId="a7">
    <w:name w:val="Table Grid"/>
    <w:basedOn w:val="a1"/>
    <w:uiPriority w:val="39"/>
    <w:rsid w:val="00B4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basedOn w:val="a"/>
    <w:uiPriority w:val="99"/>
    <w:qFormat/>
    <w:rsid w:val="00C4211B"/>
    <w:pPr>
      <w:spacing w:before="100" w:beforeAutospacing="1" w:after="100" w:afterAutospacing="1"/>
    </w:pPr>
    <w:rPr>
      <w:lang w:val="ru-RU"/>
    </w:rPr>
  </w:style>
  <w:style w:type="paragraph" w:styleId="a9">
    <w:name w:val="Body Text Indent"/>
    <w:basedOn w:val="a"/>
    <w:link w:val="aa"/>
    <w:rsid w:val="0047134B"/>
    <w:pPr>
      <w:ind w:firstLine="360"/>
      <w:jc w:val="both"/>
    </w:pPr>
    <w:rPr>
      <w:b/>
      <w:sz w:val="28"/>
      <w:szCs w:val="20"/>
    </w:rPr>
  </w:style>
  <w:style w:type="character" w:customStyle="1" w:styleId="aa">
    <w:name w:val="Основной текст с отступом Знак"/>
    <w:basedOn w:val="a0"/>
    <w:link w:val="a9"/>
    <w:rsid w:val="0047134B"/>
    <w:rPr>
      <w:rFonts w:ascii="Times New Roman" w:eastAsia="Times New Roman" w:hAnsi="Times New Roman" w:cs="Times New Roman"/>
      <w:b/>
      <w:sz w:val="28"/>
      <w:szCs w:val="20"/>
      <w:lang w:val="uk-UA" w:eastAsia="ru-RU"/>
    </w:rPr>
  </w:style>
  <w:style w:type="character" w:customStyle="1" w:styleId="rvts23">
    <w:name w:val="rvts23"/>
    <w:rsid w:val="0047134B"/>
  </w:style>
  <w:style w:type="paragraph" w:customStyle="1" w:styleId="ab">
    <w:name w:val="???????"/>
    <w:rsid w:val="00C334B7"/>
    <w:pPr>
      <w:suppressAutoHyphens/>
      <w:overflowPunct w:val="0"/>
      <w:spacing w:after="0" w:line="200" w:lineRule="atLeast"/>
    </w:pPr>
    <w:rPr>
      <w:rFonts w:ascii="Mangal" w:eastAsia="Tahoma" w:hAnsi="Mangal" w:cs="Liberation Sans"/>
      <w:color w:val="000000"/>
      <w:sz w:val="36"/>
      <w:szCs w:val="24"/>
      <w:lang w:val="uk-UA" w:eastAsia="zh-CN"/>
    </w:rPr>
  </w:style>
  <w:style w:type="paragraph" w:styleId="ac">
    <w:name w:val="Balloon Text"/>
    <w:basedOn w:val="a"/>
    <w:link w:val="ad"/>
    <w:uiPriority w:val="99"/>
    <w:semiHidden/>
    <w:unhideWhenUsed/>
    <w:rsid w:val="006B15B2"/>
    <w:rPr>
      <w:rFonts w:ascii="Segoe UI" w:hAnsi="Segoe UI" w:cs="Segoe UI"/>
      <w:sz w:val="18"/>
      <w:szCs w:val="18"/>
    </w:rPr>
  </w:style>
  <w:style w:type="character" w:customStyle="1" w:styleId="ad">
    <w:name w:val="Текст выноски Знак"/>
    <w:basedOn w:val="a0"/>
    <w:link w:val="ac"/>
    <w:uiPriority w:val="99"/>
    <w:semiHidden/>
    <w:rsid w:val="006B15B2"/>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D105-9E7A-45C7-B01E-258830E8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Gryhorash</dc:creator>
  <cp:keywords/>
  <dc:description/>
  <cp:lastModifiedBy>A Gryhorash</cp:lastModifiedBy>
  <cp:revision>7</cp:revision>
  <cp:lastPrinted>2016-08-22T14:54:00Z</cp:lastPrinted>
  <dcterms:created xsi:type="dcterms:W3CDTF">2016-08-22T11:43:00Z</dcterms:created>
  <dcterms:modified xsi:type="dcterms:W3CDTF">2016-12-27T13:12:00Z</dcterms:modified>
</cp:coreProperties>
</file>