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4C6883">
        <w:rPr>
          <w:b w:val="0"/>
          <w:bCs w:val="0"/>
          <w:iCs/>
          <w:color w:val="000000"/>
          <w:sz w:val="28"/>
          <w:szCs w:val="28"/>
          <w:lang w:val="uk-UA"/>
        </w:rPr>
        <w:t>16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4C6883">
        <w:rPr>
          <w:b w:val="0"/>
          <w:bCs w:val="0"/>
          <w:iCs/>
          <w:color w:val="000000"/>
          <w:sz w:val="28"/>
          <w:szCs w:val="28"/>
          <w:lang w:val="uk-UA"/>
        </w:rPr>
        <w:t xml:space="preserve"> березня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20 р.      </w:t>
      </w:r>
      <w:r w:rsidR="004C6883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м. Київ                            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 w:rsidR="004C6883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№ 9</w:t>
      </w:r>
      <w:r w:rsidR="00443BB5">
        <w:rPr>
          <w:b w:val="0"/>
          <w:bCs w:val="0"/>
          <w:iCs/>
          <w:color w:val="000000"/>
          <w:sz w:val="28"/>
          <w:szCs w:val="28"/>
          <w:lang w:val="uk-UA"/>
        </w:rPr>
        <w:t>6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953725" w:rsidRDefault="006E2164" w:rsidP="00953725">
      <w:pPr>
        <w:pStyle w:val="ab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Щодо</w:t>
      </w:r>
      <w:r w:rsidR="00953725" w:rsidRPr="001E33DF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прийнятого рішення про відмову </w:t>
      </w:r>
    </w:p>
    <w:p w:rsidR="00953725" w:rsidRPr="006E2164" w:rsidRDefault="006E2164" w:rsidP="00953725">
      <w:pPr>
        <w:pStyle w:val="ab"/>
      </w:pP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у наданні</w:t>
      </w:r>
      <w:r>
        <w:rPr>
          <w:lang w:val="uk-UA"/>
        </w:rPr>
        <w:t xml:space="preserve"> </w:t>
      </w:r>
      <w:r w:rsidR="00953725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спеціального </w:t>
      </w:r>
      <w:r w:rsidR="00953725" w:rsidRPr="00646C6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дозволу на користування </w:t>
      </w:r>
    </w:p>
    <w:p w:rsidR="00953725" w:rsidRPr="001E33DF" w:rsidRDefault="00953725" w:rsidP="00953725">
      <w:pPr>
        <w:pStyle w:val="ab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646C6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надрами</w:t>
      </w:r>
    </w:p>
    <w:p w:rsidR="007123BE" w:rsidRPr="00A00585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8417F2" w:rsidRPr="008417F2" w:rsidRDefault="008417F2" w:rsidP="008417F2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8417F2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B45A0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Pr="008417F2">
        <w:rPr>
          <w:b w:val="0"/>
          <w:bCs w:val="0"/>
          <w:sz w:val="28"/>
          <w:szCs w:val="24"/>
          <w:lang w:val="uk-UA"/>
        </w:rPr>
        <w:t xml:space="preserve">Порядку </w:t>
      </w:r>
      <w:r w:rsidRPr="008417F2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Pr="008417F2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Pr="008417F2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Pr="008417F2">
        <w:rPr>
          <w:b w:val="0"/>
          <w:sz w:val="28"/>
          <w:szCs w:val="28"/>
          <w:lang w:val="uk-UA"/>
        </w:rPr>
        <w:t>від 30.05.2011 № 615</w:t>
      </w:r>
      <w:r w:rsidRPr="008417F2">
        <w:rPr>
          <w:b w:val="0"/>
          <w:bCs w:val="0"/>
          <w:sz w:val="28"/>
          <w:szCs w:val="24"/>
          <w:lang w:val="uk-UA"/>
        </w:rPr>
        <w:t xml:space="preserve">, </w:t>
      </w:r>
      <w:r w:rsidRPr="008417F2">
        <w:rPr>
          <w:b w:val="0"/>
          <w:sz w:val="28"/>
          <w:szCs w:val="28"/>
          <w:lang w:val="uk-UA" w:eastAsia="uk-UA"/>
        </w:rPr>
        <w:t>на виконання рішення</w:t>
      </w:r>
      <w:r w:rsidRPr="008417F2">
        <w:rPr>
          <w:sz w:val="28"/>
          <w:szCs w:val="28"/>
          <w:lang w:val="uk-UA" w:eastAsia="uk-UA"/>
        </w:rPr>
        <w:t xml:space="preserve"> </w:t>
      </w:r>
      <w:r w:rsidRPr="008417F2">
        <w:rPr>
          <w:b w:val="0"/>
          <w:sz w:val="28"/>
          <w:szCs w:val="28"/>
          <w:lang w:val="uk-UA" w:eastAsia="uk-UA"/>
        </w:rPr>
        <w:t>Полтавського окружного адміні</w:t>
      </w:r>
      <w:r w:rsidR="00545CBB">
        <w:rPr>
          <w:b w:val="0"/>
          <w:sz w:val="28"/>
          <w:szCs w:val="28"/>
          <w:lang w:val="uk-UA" w:eastAsia="uk-UA"/>
        </w:rPr>
        <w:t xml:space="preserve">стративного суду від 11.06.2019 у справі № 440/1524/19, </w:t>
      </w:r>
      <w:r w:rsidRPr="008417F2">
        <w:rPr>
          <w:b w:val="0"/>
          <w:sz w:val="28"/>
          <w:szCs w:val="28"/>
          <w:lang w:val="uk-UA" w:eastAsia="uk-UA"/>
        </w:rPr>
        <w:t>залишеної в силі</w:t>
      </w:r>
      <w:r w:rsidRPr="008417F2">
        <w:rPr>
          <w:b w:val="0"/>
          <w:bCs w:val="0"/>
          <w:sz w:val="28"/>
          <w:szCs w:val="24"/>
          <w:lang w:val="uk-UA"/>
        </w:rPr>
        <w:t xml:space="preserve"> </w:t>
      </w:r>
      <w:r>
        <w:rPr>
          <w:b w:val="0"/>
          <w:sz w:val="28"/>
          <w:szCs w:val="28"/>
          <w:lang w:val="uk-UA" w:eastAsia="uk-UA"/>
        </w:rPr>
        <w:t>п</w:t>
      </w:r>
      <w:r w:rsidRPr="008417F2">
        <w:rPr>
          <w:b w:val="0"/>
          <w:sz w:val="28"/>
          <w:szCs w:val="28"/>
          <w:lang w:val="uk-UA" w:eastAsia="uk-UA"/>
        </w:rPr>
        <w:t xml:space="preserve">остановою Другого апеляційного адміністративного суду від 12.08.2019 </w:t>
      </w:r>
      <w:r w:rsidRPr="008417F2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</w:t>
      </w:r>
      <w:proofErr w:type="spellStart"/>
      <w:r w:rsidRPr="008417F2">
        <w:rPr>
          <w:b w:val="0"/>
          <w:sz w:val="28"/>
          <w:szCs w:val="28"/>
          <w:lang w:val="uk-UA"/>
        </w:rPr>
        <w:t>надрокористування</w:t>
      </w:r>
      <w:proofErr w:type="spellEnd"/>
      <w:r w:rsidRPr="008417F2">
        <w:rPr>
          <w:b w:val="0"/>
          <w:sz w:val="28"/>
          <w:szCs w:val="28"/>
          <w:lang w:val="uk-UA"/>
        </w:rPr>
        <w:t xml:space="preserve"> </w:t>
      </w:r>
      <w:r w:rsidRPr="00E82A4C">
        <w:rPr>
          <w:b w:val="0"/>
          <w:sz w:val="28"/>
          <w:szCs w:val="28"/>
          <w:lang w:val="uk-UA"/>
        </w:rPr>
        <w:t>(протокол від 11.02.2020 № 1-РГ-2020),</w:t>
      </w:r>
    </w:p>
    <w:p w:rsidR="00AF3DF5" w:rsidRPr="00A00585" w:rsidRDefault="00AF3DF5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8"/>
          <w:szCs w:val="28"/>
          <w:lang w:val="uk-UA"/>
        </w:rPr>
      </w:pPr>
    </w:p>
    <w:p w:rsidR="007123BE" w:rsidRPr="0007046C" w:rsidRDefault="007123BE" w:rsidP="007123BE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7123BE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B45A0B" w:rsidRPr="0007046C" w:rsidRDefault="00B45A0B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</w:p>
    <w:p w:rsidR="00953725" w:rsidRPr="00CA1D66" w:rsidRDefault="00953725" w:rsidP="00953725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1. Відмовити Т</w:t>
      </w:r>
      <w:r w:rsidRPr="001742D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овариству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 обмеженою відповідальністю </w:t>
      </w:r>
      <w:r w:rsidRPr="001742DB"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proofErr w:type="spellStart"/>
      <w:r w:rsidR="00E47949">
        <w:rPr>
          <w:rFonts w:ascii="Times New Roman" w:hAnsi="Times New Roman" w:cs="Times New Roman"/>
          <w:color w:val="auto"/>
          <w:sz w:val="28"/>
          <w:szCs w:val="28"/>
          <w:lang w:val="uk-UA"/>
        </w:rPr>
        <w:t>Соі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л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Мінералс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Компані</w:t>
      </w:r>
      <w:proofErr w:type="spellEnd"/>
      <w:r w:rsidRPr="001742DB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наданні </w:t>
      </w:r>
      <w:r w:rsidRPr="00D51CE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спеціального дозволу на користування надрами з метою геологічного вивчення нафтогазоносних надр, </w:t>
      </w:r>
      <w:r w:rsidR="006E2164">
        <w:rPr>
          <w:rFonts w:ascii="Times New Roman" w:hAnsi="Times New Roman" w:cs="Times New Roman"/>
          <w:color w:val="auto"/>
          <w:sz w:val="28"/>
          <w:szCs w:val="28"/>
          <w:lang w:val="uk-UA"/>
        </w:rPr>
        <w:t>у тому числі дослідно-промислової розробки</w:t>
      </w:r>
      <w:r w:rsidRPr="00D51CE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родовищ, з подальшим видобуванням нафти і газу (промислова розробка родовищ)</w:t>
      </w:r>
      <w:r w:rsidR="006E216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газу природного, конденсату</w:t>
      </w:r>
      <w:r w:rsidRPr="00D51CE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Південно-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Макарцівс</w:t>
      </w:r>
      <w:r w:rsidRPr="00EC594B">
        <w:rPr>
          <w:rFonts w:ascii="Times New Roman" w:hAnsi="Times New Roman" w:cs="Times New Roman"/>
          <w:color w:val="auto"/>
          <w:sz w:val="28"/>
          <w:szCs w:val="28"/>
          <w:lang w:val="uk-UA"/>
        </w:rPr>
        <w:t>ької</w:t>
      </w:r>
      <w:proofErr w:type="spellEnd"/>
      <w:r w:rsidR="0072760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  <w:r w:rsidRPr="00EC59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площі, розташованої в межах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Полтав</w:t>
      </w:r>
      <w:r w:rsidRPr="00EC59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ського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району</w:t>
      </w:r>
      <w:r w:rsidRPr="00EC594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Полтав</w:t>
      </w:r>
      <w:r w:rsidRPr="00EC594B">
        <w:rPr>
          <w:rFonts w:ascii="Times New Roman" w:hAnsi="Times New Roman" w:cs="Times New Roman"/>
          <w:color w:val="auto"/>
          <w:sz w:val="28"/>
          <w:szCs w:val="28"/>
          <w:lang w:val="uk-UA"/>
        </w:rPr>
        <w:t>ської області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 строком дії</w:t>
      </w:r>
      <w:r w:rsidRPr="00CD494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20 років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953725" w:rsidRPr="00C249C0" w:rsidRDefault="00953725" w:rsidP="00953725">
      <w:pPr>
        <w:pStyle w:val="ab"/>
        <w:spacing w:before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C249C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Pr="00C249C0">
        <w:rPr>
          <w:rFonts w:ascii="Times New Roman" w:hAnsi="Times New Roman" w:cs="Times New Roman"/>
          <w:color w:val="auto"/>
          <w:sz w:val="28"/>
          <w:szCs w:val="28"/>
        </w:rPr>
        <w:t>Контроль за виконанням цього наказу залишаю за собою.</w:t>
      </w:r>
    </w:p>
    <w:p w:rsidR="00953725" w:rsidRPr="00365CC5" w:rsidRDefault="00953725" w:rsidP="00953725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</w:p>
    <w:p w:rsidR="007123BE" w:rsidRDefault="007123BE" w:rsidP="007123BE">
      <w:pPr>
        <w:ind w:right="2" w:firstLine="851"/>
        <w:jc w:val="both"/>
        <w:rPr>
          <w:sz w:val="28"/>
          <w:szCs w:val="28"/>
          <w:lang w:val="uk-UA"/>
        </w:rPr>
      </w:pPr>
    </w:p>
    <w:p w:rsidR="007123BE" w:rsidRDefault="007123BE" w:rsidP="007123BE">
      <w:pPr>
        <w:ind w:firstLine="851"/>
        <w:jc w:val="both"/>
        <w:rPr>
          <w:sz w:val="28"/>
          <w:szCs w:val="28"/>
          <w:lang w:val="uk-UA"/>
        </w:rPr>
      </w:pPr>
    </w:p>
    <w:p w:rsidR="007123BE" w:rsidRPr="001B64F5" w:rsidRDefault="007123BE" w:rsidP="007123BE">
      <w:pPr>
        <w:pStyle w:val="a3"/>
        <w:rPr>
          <w:b/>
          <w:sz w:val="28"/>
          <w:szCs w:val="28"/>
        </w:rPr>
      </w:pPr>
    </w:p>
    <w:sectPr w:rsidR="007123BE" w:rsidRPr="001B64F5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E2437"/>
    <w:rsid w:val="0013397C"/>
    <w:rsid w:val="00150864"/>
    <w:rsid w:val="001A2D74"/>
    <w:rsid w:val="002848E6"/>
    <w:rsid w:val="002D4DC6"/>
    <w:rsid w:val="0031725C"/>
    <w:rsid w:val="00415640"/>
    <w:rsid w:val="00417ED1"/>
    <w:rsid w:val="00434001"/>
    <w:rsid w:val="00443BB5"/>
    <w:rsid w:val="004C6883"/>
    <w:rsid w:val="004D7647"/>
    <w:rsid w:val="00541C9C"/>
    <w:rsid w:val="00545CBB"/>
    <w:rsid w:val="005A1847"/>
    <w:rsid w:val="00662C99"/>
    <w:rsid w:val="00665BCB"/>
    <w:rsid w:val="0066638C"/>
    <w:rsid w:val="006E2164"/>
    <w:rsid w:val="007123BE"/>
    <w:rsid w:val="00727609"/>
    <w:rsid w:val="00781841"/>
    <w:rsid w:val="008417F2"/>
    <w:rsid w:val="008476EA"/>
    <w:rsid w:val="008B4C1A"/>
    <w:rsid w:val="00953725"/>
    <w:rsid w:val="00962167"/>
    <w:rsid w:val="009B7546"/>
    <w:rsid w:val="00A00585"/>
    <w:rsid w:val="00AE73D3"/>
    <w:rsid w:val="00AF3DF5"/>
    <w:rsid w:val="00B241E4"/>
    <w:rsid w:val="00B36B6C"/>
    <w:rsid w:val="00B45A0B"/>
    <w:rsid w:val="00BC2C68"/>
    <w:rsid w:val="00BC4970"/>
    <w:rsid w:val="00C177A3"/>
    <w:rsid w:val="00C2011E"/>
    <w:rsid w:val="00C255B2"/>
    <w:rsid w:val="00C740D3"/>
    <w:rsid w:val="00C84274"/>
    <w:rsid w:val="00C8568E"/>
    <w:rsid w:val="00CD5186"/>
    <w:rsid w:val="00D00BEC"/>
    <w:rsid w:val="00D11622"/>
    <w:rsid w:val="00D166BB"/>
    <w:rsid w:val="00D544A8"/>
    <w:rsid w:val="00DF3F54"/>
    <w:rsid w:val="00E47949"/>
    <w:rsid w:val="00E82A4C"/>
    <w:rsid w:val="00F408F2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No Spacing"/>
    <w:uiPriority w:val="1"/>
    <w:qFormat/>
    <w:rsid w:val="009537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9EDCF-2117-4C76-B6C7-2BB78A51C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I Makarenko</cp:lastModifiedBy>
  <cp:revision>12</cp:revision>
  <cp:lastPrinted>2020-03-17T11:03:00Z</cp:lastPrinted>
  <dcterms:created xsi:type="dcterms:W3CDTF">2020-03-04T08:38:00Z</dcterms:created>
  <dcterms:modified xsi:type="dcterms:W3CDTF">2020-03-17T11:03:00Z</dcterms:modified>
</cp:coreProperties>
</file>