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5F0ACA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«19» серпня </w:t>
      </w:r>
      <w:r w:rsidR="007123BE"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20 р.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 м. Київ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</w:t>
      </w:r>
      <w:r w:rsidR="007123BE"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</w:t>
      </w:r>
      <w:r w:rsidR="007123BE"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№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361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13397C" w:rsidRPr="002F58C7" w:rsidRDefault="0013397C" w:rsidP="0013397C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Про надання 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:rsidR="007123BE" w:rsidRPr="0013397C" w:rsidRDefault="0013397C" w:rsidP="0013397C">
      <w:pPr>
        <w:jc w:val="both"/>
        <w:rPr>
          <w:sz w:val="28"/>
          <w:szCs w:val="28"/>
          <w:lang w:val="uk-UA" w:eastAsia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:rsidR="007123BE" w:rsidRPr="0013397C" w:rsidRDefault="007123BE" w:rsidP="007123BE">
      <w:pPr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7123BE" w:rsidRPr="00535C2B" w:rsidRDefault="00C976BE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535C2B">
        <w:rPr>
          <w:b w:val="0"/>
          <w:bCs w:val="0"/>
          <w:sz w:val="28"/>
          <w:szCs w:val="28"/>
          <w:lang w:val="uk-UA"/>
        </w:rPr>
        <w:t xml:space="preserve">Порядку </w:t>
      </w:r>
      <w:r w:rsidRPr="00535C2B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535C2B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535C2B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535C2B">
        <w:rPr>
          <w:b w:val="0"/>
          <w:sz w:val="28"/>
          <w:szCs w:val="28"/>
          <w:lang w:val="uk-UA"/>
        </w:rPr>
        <w:t>від 30.05.2011 № 615</w:t>
      </w:r>
      <w:r w:rsidRPr="00535C2B">
        <w:rPr>
          <w:b w:val="0"/>
          <w:bCs w:val="0"/>
          <w:sz w:val="28"/>
          <w:szCs w:val="28"/>
          <w:lang w:val="uk-UA"/>
        </w:rPr>
        <w:t xml:space="preserve">, </w:t>
      </w:r>
      <w:r w:rsidRPr="00535C2B">
        <w:rPr>
          <w:b w:val="0"/>
          <w:sz w:val="28"/>
          <w:szCs w:val="28"/>
          <w:lang w:val="uk-UA" w:eastAsia="uk-UA"/>
        </w:rPr>
        <w:t>на виконання</w:t>
      </w:r>
      <w:r w:rsidR="00486B26">
        <w:rPr>
          <w:b w:val="0"/>
          <w:sz w:val="28"/>
          <w:szCs w:val="28"/>
          <w:lang w:val="uk-UA" w:eastAsia="uk-UA"/>
        </w:rPr>
        <w:t xml:space="preserve"> рішення Харківського окружного адміністративного суду від 22.11.2019 залишеного без змін</w:t>
      </w:r>
      <w:r w:rsidR="00C25B55">
        <w:rPr>
          <w:b w:val="0"/>
          <w:sz w:val="28"/>
          <w:szCs w:val="28"/>
          <w:lang w:val="uk-UA" w:eastAsia="uk-UA"/>
        </w:rPr>
        <w:t>,</w:t>
      </w:r>
      <w:r w:rsidR="00EC2696" w:rsidRPr="00535C2B">
        <w:rPr>
          <w:b w:val="0"/>
          <w:sz w:val="28"/>
          <w:szCs w:val="28"/>
          <w:lang w:val="uk-UA" w:eastAsia="uk-UA"/>
        </w:rPr>
        <w:t xml:space="preserve"> </w:t>
      </w:r>
      <w:r w:rsidR="00486B26">
        <w:rPr>
          <w:b w:val="0"/>
          <w:sz w:val="28"/>
          <w:szCs w:val="28"/>
          <w:lang w:val="uk-UA"/>
        </w:rPr>
        <w:t>постановою Другого</w:t>
      </w:r>
      <w:r w:rsidR="00535C2B" w:rsidRPr="00535C2B">
        <w:rPr>
          <w:b w:val="0"/>
          <w:sz w:val="28"/>
          <w:szCs w:val="28"/>
          <w:lang w:val="uk-UA"/>
        </w:rPr>
        <w:t xml:space="preserve"> апеляційного адміністративного суду</w:t>
      </w:r>
      <w:r w:rsidR="00535C2B">
        <w:rPr>
          <w:b w:val="0"/>
          <w:sz w:val="28"/>
          <w:szCs w:val="28"/>
          <w:lang w:val="uk-UA"/>
        </w:rPr>
        <w:t xml:space="preserve"> </w:t>
      </w:r>
      <w:r w:rsidR="00486B26">
        <w:rPr>
          <w:b w:val="0"/>
          <w:sz w:val="28"/>
          <w:szCs w:val="28"/>
          <w:lang w:val="uk-UA"/>
        </w:rPr>
        <w:t>від 30.06</w:t>
      </w:r>
      <w:r w:rsidR="00535C2B" w:rsidRPr="00535C2B">
        <w:rPr>
          <w:b w:val="0"/>
          <w:sz w:val="28"/>
          <w:szCs w:val="28"/>
          <w:lang w:val="uk-UA"/>
        </w:rPr>
        <w:t>.2020 у</w:t>
      </w:r>
      <w:r w:rsidR="007707B1" w:rsidRPr="00535C2B">
        <w:rPr>
          <w:b w:val="0"/>
          <w:sz w:val="28"/>
          <w:szCs w:val="28"/>
          <w:lang w:val="uk-UA"/>
        </w:rPr>
        <w:t xml:space="preserve"> справі </w:t>
      </w:r>
      <w:r w:rsidR="00486B26">
        <w:rPr>
          <w:b w:val="0"/>
          <w:sz w:val="28"/>
          <w:szCs w:val="28"/>
          <w:lang w:val="uk-UA"/>
        </w:rPr>
        <w:t>№ 520/9778/19</w:t>
      </w:r>
      <w:r w:rsidR="007707B1" w:rsidRPr="00535C2B">
        <w:rPr>
          <w:b w:val="0"/>
          <w:sz w:val="28"/>
          <w:szCs w:val="28"/>
          <w:lang w:val="uk-UA"/>
        </w:rPr>
        <w:t xml:space="preserve">, </w:t>
      </w:r>
      <w:r w:rsidRPr="00535C2B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надрокористування </w:t>
      </w:r>
      <w:r w:rsidR="009F1F68">
        <w:rPr>
          <w:b w:val="0"/>
          <w:sz w:val="28"/>
          <w:szCs w:val="28"/>
          <w:lang w:val="uk-UA"/>
        </w:rPr>
        <w:t>(протокол від 18.08.2020 № 8-РГ/</w:t>
      </w:r>
      <w:r w:rsidRPr="009F1F68">
        <w:rPr>
          <w:b w:val="0"/>
          <w:sz w:val="28"/>
          <w:szCs w:val="28"/>
          <w:lang w:val="uk-UA"/>
        </w:rPr>
        <w:t>2020)</w:t>
      </w:r>
      <w:r w:rsidRPr="00535C2B">
        <w:rPr>
          <w:b w:val="0"/>
          <w:sz w:val="28"/>
          <w:szCs w:val="28"/>
          <w:lang w:val="uk-UA"/>
        </w:rPr>
        <w:t>,</w:t>
      </w:r>
    </w:p>
    <w:p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7046C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5E0949" w:rsidRDefault="007123BE" w:rsidP="007123BE">
      <w:pPr>
        <w:ind w:right="-185" w:firstLine="708"/>
        <w:jc w:val="center"/>
        <w:rPr>
          <w:color w:val="000000"/>
          <w:spacing w:val="41"/>
          <w:w w:val="104"/>
          <w:lang w:val="uk-UA"/>
        </w:rPr>
      </w:pPr>
    </w:p>
    <w:p w:rsidR="00EC2696" w:rsidRPr="00535C2B" w:rsidRDefault="00962167" w:rsidP="00EC2696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Надати</w:t>
      </w:r>
      <w:r w:rsidR="00C25B5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25B55" w:rsidRPr="00C25B55">
        <w:rPr>
          <w:b w:val="0"/>
          <w:color w:val="000000"/>
          <w:sz w:val="28"/>
          <w:szCs w:val="28"/>
          <w:lang w:val="uk-UA"/>
        </w:rPr>
        <w:t>Прив</w:t>
      </w:r>
      <w:r w:rsidR="00C25B55">
        <w:rPr>
          <w:b w:val="0"/>
          <w:color w:val="000000"/>
          <w:sz w:val="28"/>
          <w:szCs w:val="28"/>
          <w:lang w:val="uk-UA"/>
        </w:rPr>
        <w:t>атному акціонерному товариству «Харківський плитковий завод»</w:t>
      </w:r>
      <w:r w:rsidR="00C25B55" w:rsidRPr="00C25B55">
        <w:rPr>
          <w:b w:val="0"/>
          <w:color w:val="000000"/>
          <w:sz w:val="28"/>
          <w:szCs w:val="28"/>
          <w:lang w:val="uk-UA"/>
        </w:rPr>
        <w:t xml:space="preserve"> спеціальний дозвіл на користування надрами Яблунівської ділянки у Донецькій області з метою геологічного вивчення, в тому числі дослідно-промислової розробки вогнетривких глин строком на 5 років</w:t>
      </w:r>
      <w:r w:rsidR="00EC2696" w:rsidRPr="00C25B55">
        <w:rPr>
          <w:b w:val="0"/>
          <w:color w:val="000000"/>
          <w:sz w:val="28"/>
          <w:szCs w:val="28"/>
          <w:lang w:val="uk-UA" w:eastAsia="uk-UA"/>
        </w:rPr>
        <w:t>.</w:t>
      </w:r>
    </w:p>
    <w:p w:rsidR="007123BE" w:rsidRDefault="007123BE" w:rsidP="007123BE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В</w:t>
      </w:r>
      <w:r w:rsidRPr="00493C2F">
        <w:rPr>
          <w:b w:val="0"/>
          <w:sz w:val="28"/>
          <w:szCs w:val="28"/>
          <w:lang w:val="uk-UA"/>
        </w:rPr>
        <w:t>ідділу використання надр та забезпечення виконання процедур надання спеціальних дозволів та міжнародного співробітництва</w:t>
      </w:r>
      <w:r w:rsidRPr="00493C2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 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надання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:rsidR="007123BE" w:rsidRPr="00493C2F" w:rsidRDefault="007123BE" w:rsidP="007123BE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493C2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Роман ОПІМАХ</w:t>
      </w:r>
    </w:p>
    <w:p w:rsidR="007123BE" w:rsidRDefault="007123BE" w:rsidP="007123BE">
      <w:pPr>
        <w:ind w:right="2" w:firstLine="851"/>
        <w:jc w:val="both"/>
        <w:rPr>
          <w:sz w:val="28"/>
          <w:szCs w:val="28"/>
          <w:lang w:val="uk-UA"/>
        </w:rPr>
      </w:pPr>
    </w:p>
    <w:p w:rsidR="007123BE" w:rsidRPr="001B64F5" w:rsidRDefault="007123BE" w:rsidP="005F0ACA">
      <w:pPr>
        <w:pStyle w:val="a3"/>
        <w:jc w:val="left"/>
        <w:rPr>
          <w:b/>
          <w:sz w:val="28"/>
          <w:szCs w:val="28"/>
        </w:rPr>
      </w:pPr>
      <w:bookmarkStart w:id="0" w:name="_GoBack"/>
      <w:bookmarkEnd w:id="0"/>
    </w:p>
    <w:sectPr w:rsidR="007123BE" w:rsidRPr="001B64F5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C3E37"/>
    <w:rsid w:val="000E2437"/>
    <w:rsid w:val="001216B6"/>
    <w:rsid w:val="0013397C"/>
    <w:rsid w:val="00150864"/>
    <w:rsid w:val="001645B4"/>
    <w:rsid w:val="001A2D74"/>
    <w:rsid w:val="002848E6"/>
    <w:rsid w:val="002D4DC6"/>
    <w:rsid w:val="0031725C"/>
    <w:rsid w:val="00415640"/>
    <w:rsid w:val="00417ED1"/>
    <w:rsid w:val="00434001"/>
    <w:rsid w:val="00486B26"/>
    <w:rsid w:val="004D7647"/>
    <w:rsid w:val="00535C2B"/>
    <w:rsid w:val="00541C9C"/>
    <w:rsid w:val="005A1847"/>
    <w:rsid w:val="005F0ACA"/>
    <w:rsid w:val="00662C99"/>
    <w:rsid w:val="00665BCB"/>
    <w:rsid w:val="0066638C"/>
    <w:rsid w:val="007123BE"/>
    <w:rsid w:val="00720872"/>
    <w:rsid w:val="007707B1"/>
    <w:rsid w:val="00781841"/>
    <w:rsid w:val="008476EA"/>
    <w:rsid w:val="008B4C1A"/>
    <w:rsid w:val="00962167"/>
    <w:rsid w:val="009B7546"/>
    <w:rsid w:val="009F1F68"/>
    <w:rsid w:val="00AE73D3"/>
    <w:rsid w:val="00AF13E0"/>
    <w:rsid w:val="00AF3DF5"/>
    <w:rsid w:val="00B241E4"/>
    <w:rsid w:val="00B36240"/>
    <w:rsid w:val="00B36B6C"/>
    <w:rsid w:val="00BC2C68"/>
    <w:rsid w:val="00BC4970"/>
    <w:rsid w:val="00C177A3"/>
    <w:rsid w:val="00C2011E"/>
    <w:rsid w:val="00C255B2"/>
    <w:rsid w:val="00C25B55"/>
    <w:rsid w:val="00C740D3"/>
    <w:rsid w:val="00C84274"/>
    <w:rsid w:val="00C8568E"/>
    <w:rsid w:val="00C976BE"/>
    <w:rsid w:val="00CD5186"/>
    <w:rsid w:val="00D00BEC"/>
    <w:rsid w:val="00D11622"/>
    <w:rsid w:val="00D166BB"/>
    <w:rsid w:val="00DF3F54"/>
    <w:rsid w:val="00EC2696"/>
    <w:rsid w:val="00EC29AE"/>
    <w:rsid w:val="00F408F2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7CC8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40DD-8211-4C4F-A4F5-FBEEC75B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g gost</cp:lastModifiedBy>
  <cp:revision>5</cp:revision>
  <cp:lastPrinted>2020-08-19T07:11:00Z</cp:lastPrinted>
  <dcterms:created xsi:type="dcterms:W3CDTF">2020-08-19T06:42:00Z</dcterms:created>
  <dcterms:modified xsi:type="dcterms:W3CDTF">2020-08-20T06:58:00Z</dcterms:modified>
</cp:coreProperties>
</file>