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EE2" w:rsidRDefault="00530EE2" w:rsidP="007A7E6D">
      <w:pPr>
        <w:pStyle w:val="StyleZakonu"/>
        <w:spacing w:after="0" w:line="240" w:lineRule="auto"/>
        <w:ind w:right="-595" w:firstLine="0"/>
        <w:jc w:val="center"/>
        <w:outlineLvl w:val="0"/>
        <w:rPr>
          <w:rFonts w:ascii="Times" w:hAnsi="Times"/>
          <w:b/>
          <w:color w:val="000000"/>
          <w:sz w:val="28"/>
          <w:szCs w:val="28"/>
        </w:rPr>
      </w:pPr>
    </w:p>
    <w:p w:rsidR="007A7E6D" w:rsidRPr="00530EE2" w:rsidRDefault="007A7E6D" w:rsidP="00683EA0">
      <w:pPr>
        <w:pStyle w:val="StyleZakonu"/>
        <w:spacing w:after="0" w:line="240" w:lineRule="auto"/>
        <w:ind w:right="-595" w:firstLine="0"/>
        <w:jc w:val="center"/>
        <w:outlineLvl w:val="0"/>
        <w:rPr>
          <w:rFonts w:ascii="Times" w:hAnsi="Times"/>
          <w:b/>
          <w:color w:val="000000"/>
          <w:sz w:val="28"/>
          <w:szCs w:val="28"/>
        </w:rPr>
      </w:pPr>
      <w:r w:rsidRPr="00530EE2">
        <w:rPr>
          <w:rFonts w:ascii="Times" w:hAnsi="Times"/>
          <w:b/>
          <w:color w:val="000000"/>
          <w:sz w:val="28"/>
          <w:szCs w:val="28"/>
        </w:rPr>
        <w:t>Порівняльна таблиця</w:t>
      </w:r>
    </w:p>
    <w:p w:rsidR="005F23AA" w:rsidRPr="00530EE2" w:rsidRDefault="007A7E6D" w:rsidP="00683EA0">
      <w:pPr>
        <w:pStyle w:val="StyleZakonu"/>
        <w:ind w:right="-595" w:firstLine="142"/>
        <w:jc w:val="center"/>
        <w:outlineLvl w:val="0"/>
        <w:rPr>
          <w:rFonts w:ascii="Times" w:hAnsi="Times"/>
          <w:b/>
          <w:color w:val="000000"/>
          <w:sz w:val="28"/>
          <w:szCs w:val="28"/>
        </w:rPr>
      </w:pPr>
      <w:r w:rsidRPr="00530EE2">
        <w:rPr>
          <w:rFonts w:ascii="Times" w:hAnsi="Times"/>
          <w:b/>
          <w:color w:val="000000"/>
          <w:sz w:val="28"/>
          <w:szCs w:val="28"/>
        </w:rPr>
        <w:t>до проекту наказу Міністерства енергетики та захисту довкілля</w:t>
      </w:r>
      <w:r w:rsidR="00B94C15">
        <w:rPr>
          <w:rFonts w:ascii="Times" w:hAnsi="Times"/>
          <w:b/>
          <w:color w:val="000000"/>
          <w:sz w:val="28"/>
          <w:szCs w:val="28"/>
        </w:rPr>
        <w:t xml:space="preserve"> України</w:t>
      </w:r>
      <w:r w:rsidRPr="00530EE2">
        <w:rPr>
          <w:rFonts w:ascii="Times" w:hAnsi="Times"/>
          <w:b/>
          <w:color w:val="000000"/>
          <w:sz w:val="28"/>
          <w:szCs w:val="28"/>
        </w:rPr>
        <w:t xml:space="preserve"> «</w:t>
      </w:r>
      <w:r w:rsidR="00530EE2">
        <w:rPr>
          <w:rFonts w:ascii="Times" w:hAnsi="Times"/>
          <w:b/>
          <w:color w:val="000000"/>
          <w:sz w:val="28"/>
          <w:szCs w:val="28"/>
        </w:rPr>
        <w:t>П</w:t>
      </w:r>
      <w:r w:rsidRPr="00530EE2">
        <w:rPr>
          <w:rFonts w:ascii="Times" w:hAnsi="Times"/>
          <w:b/>
          <w:color w:val="000000"/>
          <w:sz w:val="28"/>
          <w:szCs w:val="28"/>
        </w:rPr>
        <w:t xml:space="preserve">ро внесення змін до </w:t>
      </w:r>
      <w:r w:rsidR="005F23AA" w:rsidRPr="00530EE2">
        <w:rPr>
          <w:rFonts w:ascii="Times" w:hAnsi="Times"/>
          <w:b/>
          <w:color w:val="000000"/>
          <w:sz w:val="28"/>
          <w:szCs w:val="28"/>
        </w:rPr>
        <w:t>Порядку</w:t>
      </w:r>
    </w:p>
    <w:p w:rsidR="007A7E6D" w:rsidRPr="00530EE2" w:rsidRDefault="005F23AA" w:rsidP="00683EA0">
      <w:pPr>
        <w:pStyle w:val="StyleZakonu"/>
        <w:ind w:right="-595" w:firstLine="142"/>
        <w:jc w:val="center"/>
        <w:outlineLvl w:val="0"/>
        <w:rPr>
          <w:rFonts w:ascii="Times" w:hAnsi="Times"/>
          <w:b/>
          <w:color w:val="000000"/>
          <w:sz w:val="28"/>
          <w:szCs w:val="28"/>
        </w:rPr>
      </w:pPr>
      <w:r w:rsidRPr="00530EE2">
        <w:rPr>
          <w:rFonts w:ascii="Times" w:hAnsi="Times"/>
          <w:b/>
          <w:color w:val="000000"/>
          <w:sz w:val="28"/>
          <w:szCs w:val="28"/>
        </w:rPr>
        <w:t>державної реєстрації робіт і досліджень,</w:t>
      </w:r>
      <w:r w:rsidR="00B94C15">
        <w:rPr>
          <w:rFonts w:ascii="Times" w:hAnsi="Times"/>
          <w:b/>
          <w:color w:val="000000"/>
          <w:sz w:val="28"/>
          <w:szCs w:val="28"/>
        </w:rPr>
        <w:t xml:space="preserve"> </w:t>
      </w:r>
      <w:r w:rsidRPr="00530EE2">
        <w:rPr>
          <w:rFonts w:ascii="Times" w:hAnsi="Times"/>
          <w:b/>
          <w:color w:val="000000"/>
          <w:sz w:val="28"/>
          <w:szCs w:val="28"/>
        </w:rPr>
        <w:t>пов’язаних із геологічним вивченням надр</w:t>
      </w:r>
      <w:r w:rsidR="007A7E6D" w:rsidRPr="00530EE2">
        <w:rPr>
          <w:rFonts w:ascii="Times" w:hAnsi="Times"/>
          <w:b/>
          <w:color w:val="000000"/>
          <w:sz w:val="28"/>
          <w:szCs w:val="28"/>
        </w:rPr>
        <w:t>»</w:t>
      </w:r>
    </w:p>
    <w:p w:rsidR="007A7E6D" w:rsidRPr="00530EE2" w:rsidRDefault="007A7E6D" w:rsidP="007A7E6D">
      <w:pPr>
        <w:pStyle w:val="StyleZakonu"/>
        <w:spacing w:after="0" w:line="240" w:lineRule="auto"/>
        <w:ind w:right="-595" w:firstLine="142"/>
        <w:jc w:val="center"/>
        <w:rPr>
          <w:rFonts w:ascii="Times" w:hAnsi="Times"/>
          <w:b/>
          <w:color w:val="000000"/>
          <w:sz w:val="28"/>
          <w:szCs w:val="28"/>
        </w:rPr>
      </w:pPr>
    </w:p>
    <w:tbl>
      <w:tblPr>
        <w:tblW w:w="15134" w:type="dxa"/>
        <w:tblInd w:w="-39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45"/>
        <w:gridCol w:w="5386"/>
        <w:gridCol w:w="5103"/>
      </w:tblGrid>
      <w:tr w:rsidR="00683EA0" w:rsidRPr="00BD40AF" w:rsidTr="00683EA0">
        <w:trPr>
          <w:trHeight w:val="20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A0" w:rsidRPr="00BD40AF" w:rsidRDefault="00683EA0" w:rsidP="00683EA0">
            <w:pPr>
              <w:pStyle w:val="Standard"/>
              <w:spacing w:after="0" w:line="240" w:lineRule="auto"/>
              <w:ind w:firstLine="180"/>
              <w:jc w:val="center"/>
              <w:rPr>
                <w:rFonts w:ascii="Times" w:hAnsi="Times" w:cs="Times New Roman"/>
                <w:sz w:val="26"/>
                <w:szCs w:val="26"/>
                <w:lang w:val="uk-UA"/>
              </w:rPr>
            </w:pPr>
            <w:r w:rsidRPr="00BD40AF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 xml:space="preserve">Зміст положення </w:t>
            </w:r>
            <w:proofErr w:type="spellStart"/>
            <w:r w:rsidRPr="00BD40AF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>акта</w:t>
            </w:r>
            <w:proofErr w:type="spellEnd"/>
            <w:r w:rsidRPr="00BD40AF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 xml:space="preserve"> законодавства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83EA0" w:rsidRPr="00BD40AF" w:rsidRDefault="00683EA0" w:rsidP="00683EA0">
            <w:pPr>
              <w:pStyle w:val="Standard"/>
              <w:spacing w:after="0" w:line="240" w:lineRule="auto"/>
              <w:ind w:firstLine="180"/>
              <w:jc w:val="center"/>
              <w:rPr>
                <w:rFonts w:ascii="Times" w:hAnsi="Times" w:cs="Times New Roman"/>
                <w:b/>
                <w:sz w:val="26"/>
                <w:szCs w:val="26"/>
                <w:lang w:val="uk-UA"/>
              </w:rPr>
            </w:pPr>
            <w:r w:rsidRPr="00BD40AF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 xml:space="preserve">Зміст відповідного положення проекту </w:t>
            </w:r>
            <w:proofErr w:type="spellStart"/>
            <w:r w:rsidRPr="00BD40AF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>акта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83EA0" w:rsidRPr="00BD40AF" w:rsidRDefault="00683EA0" w:rsidP="00683EA0">
            <w:pPr>
              <w:pStyle w:val="Standard"/>
              <w:spacing w:after="0" w:line="240" w:lineRule="auto"/>
              <w:ind w:firstLine="180"/>
              <w:jc w:val="center"/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</w:pPr>
            <w:r w:rsidRPr="00BD40AF">
              <w:rPr>
                <w:rFonts w:ascii="Times" w:eastAsia="Helvetica" w:hAnsi="Times" w:cs="Times New Roman"/>
                <w:b/>
                <w:color w:val="000000"/>
                <w:sz w:val="26"/>
                <w:szCs w:val="26"/>
                <w:lang w:val="uk-UA"/>
              </w:rPr>
              <w:t>Пояснення змін</w:t>
            </w:r>
          </w:p>
        </w:tc>
      </w:tr>
      <w:tr w:rsidR="00683EA0" w:rsidRPr="00BA599A" w:rsidTr="00683EA0">
        <w:trPr>
          <w:trHeight w:val="20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1.4. Державній реєстрації підлягають РДГВН, що проводяться на основі: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діючого спеціального дозволу на користування надрами;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bookmarkStart w:id="0" w:name="n23"/>
            <w:bookmarkEnd w:id="0"/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затвердженого в установленому порядку пооб'єктного плану виконавця РДГВН;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eastAsia="Helvetica" w:hAnsi="Times" w:cs="Times New Roman"/>
                <w:bCs/>
                <w:color w:val="000000"/>
                <w:sz w:val="26"/>
                <w:szCs w:val="26"/>
                <w:lang w:val="uk-UA"/>
              </w:rPr>
            </w:pPr>
            <w:bookmarkStart w:id="1" w:name="n24"/>
            <w:bookmarkEnd w:id="1"/>
            <w:r w:rsidRPr="00BD40AF">
              <w:rPr>
                <w:rFonts w:ascii="Times" w:hAnsi="Times"/>
                <w:b/>
                <w:color w:val="000000"/>
                <w:sz w:val="26"/>
                <w:szCs w:val="26"/>
                <w:lang w:val="uk-UA" w:eastAsia="uk-UA"/>
              </w:rPr>
              <w:t>висновку щодо доцільності розподілу раніше затверджених запасів корисних копалин родовища (ділянки) на окремі об'єкти надрокористування, затвердженого в установленому порядку.</w:t>
            </w:r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1.4. Державній реєстрації підлягають РДГВН, що проводяться на основі: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діючого спеціального дозволу на користування надрами;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 xml:space="preserve">затвердженого </w:t>
            </w:r>
            <w:r w:rsidRPr="00BD40AF">
              <w:rPr>
                <w:rFonts w:ascii="Times" w:hAnsi="Times"/>
                <w:b/>
                <w:color w:val="000000"/>
                <w:sz w:val="26"/>
                <w:szCs w:val="26"/>
                <w:lang w:val="uk-UA" w:eastAsia="uk-UA"/>
              </w:rPr>
              <w:t>Держгеонадрами</w:t>
            </w: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 xml:space="preserve"> в установленому порядку пооб'єктного плану виконавця РДГВН.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rPr>
                <w:rFonts w:ascii="Times" w:hAnsi="Times"/>
                <w:b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b/>
                <w:color w:val="000000"/>
                <w:sz w:val="26"/>
                <w:szCs w:val="26"/>
                <w:lang w:val="uk-UA" w:eastAsia="uk-UA"/>
              </w:rPr>
              <w:t xml:space="preserve"> Норму виключено.</w:t>
            </w:r>
          </w:p>
          <w:p w:rsidR="00683EA0" w:rsidRPr="00BD40AF" w:rsidRDefault="00683EA0" w:rsidP="00683EA0">
            <w:pPr>
              <w:pStyle w:val="rvps2"/>
              <w:shd w:val="clear" w:color="auto" w:fill="FFFFFF"/>
              <w:spacing w:before="0" w:after="120"/>
              <w:ind w:left="132" w:right="131" w:firstLine="318"/>
              <w:jc w:val="both"/>
              <w:rPr>
                <w:rFonts w:ascii="Times" w:eastAsia="Helvetica" w:hAnsi="Times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Порядком державної реєстрації робіт і досліджень, пов’язаних із геологічним вивченням надр, в чинній редакції не визначено орган влади, що затверджує пооб’єктний план виконавця РДГВН. Внесення змін передбачає чіткого визначення такого органу – Держгеонадра.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 xml:space="preserve">Потребує виключення державної реєстрації РДГВН на основі висновку щодо доцільності розподілу раніше затверджених запасів корисних копалин родовища (ділянки) на окремі об'єкти </w:t>
            </w:r>
            <w:proofErr w:type="spellStart"/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надрокористування</w:t>
            </w:r>
            <w:proofErr w:type="spellEnd"/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  <w:p w:rsidR="00683EA0" w:rsidRPr="00BD40AF" w:rsidRDefault="00683EA0" w:rsidP="00683EA0">
            <w:pPr>
              <w:shd w:val="clear" w:color="auto" w:fill="FFFFFF"/>
              <w:spacing w:after="12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</w:tc>
      </w:tr>
      <w:tr w:rsidR="00683EA0" w:rsidRPr="00BA599A" w:rsidTr="00683EA0">
        <w:trPr>
          <w:trHeight w:val="20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lastRenderedPageBreak/>
              <w:t>1.7. Для проведення державної реєстрації виконавець РДГВН направляє заяву, до якої додаються такі документи: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bookmarkStart w:id="2" w:name="n64"/>
            <w:bookmarkEnd w:id="2"/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Перелік РДГВН;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bookmarkStart w:id="3" w:name="n65"/>
            <w:bookmarkEnd w:id="3"/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копія документа, на основі якого проводяться РДГВН (спеціальний дозвіл на користування надрами</w:t>
            </w:r>
            <w:r w:rsidRPr="00BD40AF">
              <w:rPr>
                <w:rFonts w:ascii="Times" w:hAnsi="Times"/>
                <w:b/>
                <w:color w:val="000000"/>
                <w:sz w:val="26"/>
                <w:szCs w:val="26"/>
                <w:lang w:val="uk-UA" w:eastAsia="uk-UA"/>
              </w:rPr>
              <w:t>,</w:t>
            </w: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 xml:space="preserve"> пооб'єктний план геологорозвідувальних робіт, </w:t>
            </w:r>
            <w:r w:rsidRPr="00BD40AF">
              <w:rPr>
                <w:rFonts w:ascii="Times" w:hAnsi="Times"/>
                <w:b/>
                <w:color w:val="000000"/>
                <w:sz w:val="26"/>
                <w:szCs w:val="26"/>
                <w:lang w:val="uk-UA" w:eastAsia="uk-UA"/>
              </w:rPr>
              <w:t>геологічне (технічне) завдання, висновок щодо доцільності розподілу запасів тощо);</w:t>
            </w:r>
            <w:bookmarkStart w:id="4" w:name="n66"/>
            <w:bookmarkEnd w:id="4"/>
          </w:p>
        </w:tc>
        <w:tc>
          <w:tcPr>
            <w:tcW w:w="538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1.7. Для проведення державної реєстрації виконавець РДГВН направляє заяву, до якої додаються такі документи: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Перелік РДГВН;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 xml:space="preserve">копія документа, на основі якого проводяться РДГВН (спеціальний дозвіл на користування надрами </w:t>
            </w:r>
            <w:r w:rsidRPr="00BD40AF">
              <w:rPr>
                <w:rFonts w:ascii="Times" w:hAnsi="Times"/>
                <w:b/>
                <w:color w:val="000000"/>
                <w:sz w:val="26"/>
                <w:szCs w:val="26"/>
                <w:lang w:val="uk-UA" w:eastAsia="uk-UA"/>
              </w:rPr>
              <w:t>або</w:t>
            </w: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 xml:space="preserve"> пооб'єктний план геологорозвідувальних робіт, затверджений Держгеонадрами в установленому порядку;</w:t>
            </w:r>
          </w:p>
          <w:p w:rsidR="00683EA0" w:rsidRPr="00BD40AF" w:rsidRDefault="00683EA0" w:rsidP="00683EA0">
            <w:pPr>
              <w:shd w:val="clear" w:color="auto" w:fill="FFFFFF"/>
              <w:spacing w:after="120"/>
              <w:ind w:left="132" w:right="131" w:firstLine="318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683EA0" w:rsidRPr="00BD40AF" w:rsidRDefault="00683EA0" w:rsidP="00683EA0">
            <w:pPr>
              <w:shd w:val="clear" w:color="auto" w:fill="FFFFFF"/>
              <w:spacing w:after="120"/>
              <w:ind w:firstLine="450"/>
              <w:jc w:val="both"/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</w:pPr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 xml:space="preserve">Проектом передбачається виключення державної реєстрації РДГВН на основі висновку щодо доцільності розподілу раніше затверджених запасів корисних копалин родовища (ділянки) на окремі об'єкти </w:t>
            </w:r>
            <w:proofErr w:type="spellStart"/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надрокористування</w:t>
            </w:r>
            <w:proofErr w:type="spellEnd"/>
            <w:r w:rsidRPr="00BD40AF">
              <w:rPr>
                <w:rFonts w:ascii="Times" w:hAnsi="Times"/>
                <w:color w:val="000000"/>
                <w:sz w:val="26"/>
                <w:szCs w:val="26"/>
                <w:lang w:val="uk-UA" w:eastAsia="uk-UA"/>
              </w:rPr>
              <w:t>, затвердженого в установленому порядку. У зв’язку з цим вносяться зміни до переліку документів, що направляються виконавцем РДГВН для проведення їх державної реєстрації.</w:t>
            </w:r>
          </w:p>
        </w:tc>
      </w:tr>
    </w:tbl>
    <w:p w:rsidR="004C3CDC" w:rsidRPr="00530EE2" w:rsidRDefault="00BA599A">
      <w:pPr>
        <w:rPr>
          <w:rFonts w:ascii="Times" w:hAnsi="Times"/>
          <w:sz w:val="28"/>
          <w:szCs w:val="28"/>
          <w:lang w:val="ru-RU"/>
        </w:rPr>
      </w:pPr>
    </w:p>
    <w:p w:rsidR="00530EE2" w:rsidRDefault="00530EE2" w:rsidP="00B94C15">
      <w:pPr>
        <w:ind w:left="-426"/>
        <w:rPr>
          <w:rFonts w:ascii="Times" w:hAnsi="Times"/>
          <w:b/>
          <w:sz w:val="28"/>
          <w:szCs w:val="28"/>
          <w:lang w:val="ru-RU"/>
        </w:rPr>
      </w:pPr>
    </w:p>
    <w:p w:rsidR="00BA599A" w:rsidRPr="00BA599A" w:rsidRDefault="00BA599A" w:rsidP="00BA599A">
      <w:pP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A59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Голова </w:t>
      </w:r>
      <w:r w:rsidRPr="00BA5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Державної служби </w:t>
      </w:r>
    </w:p>
    <w:p w:rsidR="00BA599A" w:rsidRPr="00BA599A" w:rsidRDefault="00BA599A" w:rsidP="00BA599A">
      <w:pPr>
        <w:jc w:val="both"/>
        <w:rPr>
          <w:rFonts w:ascii="Times New Roman" w:eastAsia="MS Mincho" w:hAnsi="Times New Roman" w:cs="Times New Roman"/>
          <w:b/>
          <w:sz w:val="28"/>
          <w:szCs w:val="28"/>
          <w:lang w:val="uk-UA" w:eastAsia="ja-JP"/>
        </w:rPr>
      </w:pPr>
      <w:r w:rsidRPr="00BA5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геології та надр України</w:t>
      </w:r>
      <w:r w:rsidRPr="00BA599A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                   </w:t>
      </w:r>
      <w:r w:rsidRPr="00BA5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</w:t>
      </w:r>
      <w:bookmarkStart w:id="5" w:name="_GoBack"/>
      <w:bookmarkEnd w:id="5"/>
      <w:r w:rsidRPr="00BA59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Р. ОПІМАХ</w:t>
      </w:r>
    </w:p>
    <w:p w:rsidR="00E30390" w:rsidRPr="00BA599A" w:rsidRDefault="00E30390" w:rsidP="00BA599A">
      <w:pPr>
        <w:ind w:left="-426"/>
        <w:rPr>
          <w:rFonts w:ascii="Times" w:hAnsi="Times"/>
          <w:b/>
          <w:sz w:val="28"/>
          <w:szCs w:val="28"/>
          <w:lang w:val="uk-UA"/>
        </w:rPr>
      </w:pPr>
    </w:p>
    <w:sectPr w:rsidR="00E30390" w:rsidRPr="00BA599A" w:rsidSect="00BD40AF">
      <w:headerReference w:type="default" r:id="rId6"/>
      <w:pgSz w:w="16840" w:h="11900" w:orient="landscape"/>
      <w:pgMar w:top="1134" w:right="68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3692" w:rsidRDefault="001E3692" w:rsidP="00BD40AF">
      <w:r>
        <w:separator/>
      </w:r>
    </w:p>
  </w:endnote>
  <w:endnote w:type="continuationSeparator" w:id="0">
    <w:p w:rsidR="001E3692" w:rsidRDefault="001E3692" w:rsidP="00BD4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Calibri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3692" w:rsidRDefault="001E3692" w:rsidP="00BD40AF">
      <w:r>
        <w:separator/>
      </w:r>
    </w:p>
  </w:footnote>
  <w:footnote w:type="continuationSeparator" w:id="0">
    <w:p w:rsidR="001E3692" w:rsidRDefault="001E3692" w:rsidP="00BD4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330750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BD40AF" w:rsidRPr="00BD40AF" w:rsidRDefault="00BD40AF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D40A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D40A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D40A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599A" w:rsidRPr="00BA599A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BD40A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BD40AF" w:rsidRDefault="00BD40A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6D"/>
    <w:rsid w:val="001210FC"/>
    <w:rsid w:val="001E3692"/>
    <w:rsid w:val="00250D26"/>
    <w:rsid w:val="00530EE2"/>
    <w:rsid w:val="005608EA"/>
    <w:rsid w:val="005F23AA"/>
    <w:rsid w:val="00683EA0"/>
    <w:rsid w:val="007A7E6D"/>
    <w:rsid w:val="00812FA9"/>
    <w:rsid w:val="00AF26E3"/>
    <w:rsid w:val="00B94C15"/>
    <w:rsid w:val="00BA599A"/>
    <w:rsid w:val="00BD077E"/>
    <w:rsid w:val="00BD40AF"/>
    <w:rsid w:val="00C44FA8"/>
    <w:rsid w:val="00E30390"/>
    <w:rsid w:val="00E7293B"/>
    <w:rsid w:val="00FA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D65502-A921-044E-8798-7744ACC2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A7E6D"/>
    <w:pPr>
      <w:suppressAutoHyphens/>
      <w:autoSpaceDN w:val="0"/>
      <w:spacing w:after="160" w:line="276" w:lineRule="auto"/>
      <w:textAlignment w:val="baseline"/>
    </w:pPr>
    <w:rPr>
      <w:rFonts w:ascii="Calibri" w:eastAsia="SimSun" w:hAnsi="Calibri" w:cs="F"/>
      <w:kern w:val="3"/>
      <w:sz w:val="21"/>
      <w:szCs w:val="21"/>
    </w:rPr>
  </w:style>
  <w:style w:type="paragraph" w:customStyle="1" w:styleId="rvps2">
    <w:name w:val="rvps2"/>
    <w:basedOn w:val="Standard"/>
    <w:rsid w:val="007A7E6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Zakonu">
    <w:name w:val="StyleZakonu"/>
    <w:basedOn w:val="Standard"/>
    <w:rsid w:val="007A7E6D"/>
    <w:pPr>
      <w:spacing w:after="60" w:line="220" w:lineRule="exac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530EE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E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D40AF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D40AF"/>
  </w:style>
  <w:style w:type="paragraph" w:styleId="a7">
    <w:name w:val="footer"/>
    <w:basedOn w:val="a"/>
    <w:link w:val="a8"/>
    <w:uiPriority w:val="99"/>
    <w:unhideWhenUsed/>
    <w:rsid w:val="00BD40AF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D4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1665</Words>
  <Characters>950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opimakh</dc:creator>
  <cp:keywords/>
  <dc:description/>
  <cp:lastModifiedBy>A Korol</cp:lastModifiedBy>
  <cp:revision>3</cp:revision>
  <cp:lastPrinted>2019-12-02T12:16:00Z</cp:lastPrinted>
  <dcterms:created xsi:type="dcterms:W3CDTF">2019-12-23T08:13:00Z</dcterms:created>
  <dcterms:modified xsi:type="dcterms:W3CDTF">2019-12-23T08:14:00Z</dcterms:modified>
</cp:coreProperties>
</file>