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1A" w:rsidRPr="00C37C99" w:rsidRDefault="0039461A" w:rsidP="001E23C7">
      <w:pPr>
        <w:rPr>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2"/>
      </w:tblGrid>
      <w:tr w:rsidR="00ED349F" w:rsidRPr="00F34F43" w:rsidTr="00A93414">
        <w:tc>
          <w:tcPr>
            <w:tcW w:w="4361" w:type="dxa"/>
          </w:tcPr>
          <w:p w:rsidR="001E23C7" w:rsidRPr="00C37C99" w:rsidRDefault="001E23C7" w:rsidP="009C1C53">
            <w:pPr>
              <w:pStyle w:val="a3"/>
              <w:jc w:val="both"/>
            </w:pPr>
          </w:p>
        </w:tc>
        <w:tc>
          <w:tcPr>
            <w:tcW w:w="4962" w:type="dxa"/>
          </w:tcPr>
          <w:p w:rsidR="001E23C7" w:rsidRPr="00F6262B" w:rsidRDefault="001E23C7" w:rsidP="00A93414">
            <w:pPr>
              <w:pStyle w:val="a3"/>
              <w:ind w:left="-108"/>
              <w:jc w:val="both"/>
              <w:rPr>
                <w:sz w:val="28"/>
                <w:szCs w:val="28"/>
              </w:rPr>
            </w:pPr>
            <w:r w:rsidRPr="00F6262B">
              <w:rPr>
                <w:sz w:val="28"/>
                <w:szCs w:val="28"/>
              </w:rPr>
              <w:t>ЗАТВЕРДЖЕНО</w:t>
            </w:r>
            <w:r w:rsidRPr="00F6262B">
              <w:rPr>
                <w:sz w:val="28"/>
                <w:szCs w:val="28"/>
              </w:rPr>
              <w:br/>
              <w:t>постановою Кабінету Міністрів України</w:t>
            </w:r>
            <w:r w:rsidRPr="00F6262B">
              <w:rPr>
                <w:sz w:val="28"/>
                <w:szCs w:val="28"/>
              </w:rPr>
              <w:br/>
              <w:t>від __</w:t>
            </w:r>
            <w:r w:rsidR="00DC51F9" w:rsidRPr="00F6262B">
              <w:rPr>
                <w:sz w:val="28"/>
                <w:szCs w:val="28"/>
              </w:rPr>
              <w:t>_</w:t>
            </w:r>
            <w:r w:rsidRPr="00F6262B">
              <w:rPr>
                <w:sz w:val="28"/>
                <w:szCs w:val="28"/>
              </w:rPr>
              <w:t>_ _____</w:t>
            </w:r>
            <w:r w:rsidR="00DC51F9" w:rsidRPr="00F6262B">
              <w:rPr>
                <w:sz w:val="28"/>
                <w:szCs w:val="28"/>
              </w:rPr>
              <w:t>__</w:t>
            </w:r>
            <w:r w:rsidRPr="00F6262B">
              <w:rPr>
                <w:sz w:val="28"/>
                <w:szCs w:val="28"/>
              </w:rPr>
              <w:t>_</w:t>
            </w:r>
            <w:r w:rsidR="00DC51F9" w:rsidRPr="00F6262B">
              <w:rPr>
                <w:sz w:val="28"/>
                <w:szCs w:val="28"/>
              </w:rPr>
              <w:t>___</w:t>
            </w:r>
            <w:r w:rsidRPr="00F6262B">
              <w:rPr>
                <w:sz w:val="28"/>
                <w:szCs w:val="28"/>
              </w:rPr>
              <w:t xml:space="preserve"> р. № ______</w:t>
            </w:r>
          </w:p>
        </w:tc>
      </w:tr>
    </w:tbl>
    <w:p w:rsidR="0039461A" w:rsidRDefault="0039461A" w:rsidP="001E23C7">
      <w:pPr>
        <w:pStyle w:val="a3"/>
        <w:jc w:val="both"/>
      </w:pPr>
    </w:p>
    <w:p w:rsidR="0039461A" w:rsidRPr="00F34F43" w:rsidRDefault="0039461A" w:rsidP="00795B74">
      <w:pPr>
        <w:pStyle w:val="a3"/>
        <w:jc w:val="both"/>
      </w:pPr>
    </w:p>
    <w:p w:rsidR="00E9693C" w:rsidRDefault="00E9693C" w:rsidP="00097D5E">
      <w:pPr>
        <w:pStyle w:val="3"/>
        <w:tabs>
          <w:tab w:val="left" w:pos="993"/>
        </w:tabs>
        <w:spacing w:before="0" w:beforeAutospacing="0" w:after="0" w:afterAutospacing="0" w:line="360" w:lineRule="auto"/>
        <w:jc w:val="center"/>
        <w:rPr>
          <w:sz w:val="28"/>
          <w:szCs w:val="28"/>
        </w:rPr>
      </w:pPr>
      <w:r w:rsidRPr="00F34F43">
        <w:rPr>
          <w:rFonts w:eastAsia="Times New Roman"/>
          <w:sz w:val="28"/>
          <w:szCs w:val="28"/>
        </w:rPr>
        <w:t>ЗМІНИ,</w:t>
      </w:r>
      <w:r w:rsidRPr="00F34F43">
        <w:rPr>
          <w:rFonts w:eastAsia="Times New Roman"/>
          <w:sz w:val="28"/>
          <w:szCs w:val="28"/>
        </w:rPr>
        <w:br/>
        <w:t xml:space="preserve">що вносяться до </w:t>
      </w:r>
      <w:r w:rsidR="001C415F" w:rsidRPr="001C415F">
        <w:rPr>
          <w:rFonts w:eastAsia="Times New Roman"/>
          <w:sz w:val="28"/>
          <w:szCs w:val="28"/>
        </w:rPr>
        <w:t>Тимчасового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p>
    <w:p w:rsidR="00694AC7" w:rsidRPr="00F34F43" w:rsidRDefault="00694AC7" w:rsidP="00613EA3">
      <w:pPr>
        <w:pStyle w:val="3"/>
        <w:tabs>
          <w:tab w:val="left" w:pos="993"/>
        </w:tabs>
        <w:spacing w:before="0" w:beforeAutospacing="0" w:after="0" w:afterAutospacing="0" w:line="360" w:lineRule="auto"/>
        <w:jc w:val="center"/>
        <w:rPr>
          <w:sz w:val="28"/>
          <w:szCs w:val="28"/>
        </w:rPr>
      </w:pPr>
    </w:p>
    <w:p w:rsidR="00E43E12" w:rsidRDefault="005B5160" w:rsidP="00BD501D">
      <w:pPr>
        <w:pStyle w:val="3"/>
        <w:numPr>
          <w:ilvl w:val="0"/>
          <w:numId w:val="4"/>
        </w:numPr>
        <w:tabs>
          <w:tab w:val="left" w:pos="993"/>
        </w:tabs>
        <w:spacing w:before="0" w:beforeAutospacing="0" w:after="0" w:afterAutospacing="0" w:line="360" w:lineRule="auto"/>
        <w:ind w:left="0" w:firstLine="360"/>
        <w:jc w:val="both"/>
        <w:rPr>
          <w:b w:val="0"/>
          <w:sz w:val="28"/>
          <w:szCs w:val="28"/>
        </w:rPr>
      </w:pPr>
      <w:r>
        <w:rPr>
          <w:b w:val="0"/>
          <w:sz w:val="28"/>
          <w:szCs w:val="28"/>
        </w:rPr>
        <w:t>Підпункт</w:t>
      </w:r>
      <w:r w:rsidR="00BD501D">
        <w:rPr>
          <w:b w:val="0"/>
          <w:sz w:val="28"/>
          <w:szCs w:val="28"/>
        </w:rPr>
        <w:t xml:space="preserve"> </w:t>
      </w:r>
      <w:r w:rsidR="005C0A16">
        <w:rPr>
          <w:b w:val="0"/>
          <w:sz w:val="28"/>
          <w:szCs w:val="28"/>
        </w:rPr>
        <w:t>5)</w:t>
      </w:r>
      <w:bookmarkStart w:id="0" w:name="_GoBack"/>
      <w:bookmarkEnd w:id="0"/>
      <w:r w:rsidR="00E43E12" w:rsidRPr="001C415F">
        <w:rPr>
          <w:b w:val="0"/>
          <w:sz w:val="28"/>
          <w:szCs w:val="28"/>
        </w:rPr>
        <w:t xml:space="preserve"> пункт</w:t>
      </w:r>
      <w:r w:rsidR="00BD501D">
        <w:rPr>
          <w:b w:val="0"/>
          <w:sz w:val="28"/>
          <w:szCs w:val="28"/>
        </w:rPr>
        <w:t>у</w:t>
      </w:r>
      <w:r w:rsidR="00E43E12" w:rsidRPr="001C415F">
        <w:rPr>
          <w:b w:val="0"/>
          <w:sz w:val="28"/>
          <w:szCs w:val="28"/>
        </w:rPr>
        <w:t xml:space="preserve"> </w:t>
      </w:r>
      <w:r w:rsidR="002D7854" w:rsidRPr="001C415F">
        <w:rPr>
          <w:b w:val="0"/>
          <w:sz w:val="28"/>
          <w:szCs w:val="28"/>
        </w:rPr>
        <w:t>2</w:t>
      </w:r>
      <w:r w:rsidR="00BD501D">
        <w:rPr>
          <w:b w:val="0"/>
          <w:sz w:val="28"/>
          <w:szCs w:val="28"/>
        </w:rPr>
        <w:t xml:space="preserve"> </w:t>
      </w:r>
      <w:r>
        <w:rPr>
          <w:b w:val="0"/>
          <w:sz w:val="28"/>
          <w:szCs w:val="28"/>
        </w:rPr>
        <w:t>викласти в такій редакції:</w:t>
      </w:r>
    </w:p>
    <w:p w:rsidR="005B5160" w:rsidRDefault="005B5160" w:rsidP="005B5160">
      <w:pPr>
        <w:pStyle w:val="3"/>
        <w:tabs>
          <w:tab w:val="left" w:pos="993"/>
        </w:tabs>
        <w:spacing w:before="0" w:beforeAutospacing="0" w:after="0" w:afterAutospacing="0" w:line="360" w:lineRule="auto"/>
        <w:ind w:firstLine="993"/>
        <w:jc w:val="both"/>
        <w:rPr>
          <w:b w:val="0"/>
          <w:sz w:val="28"/>
          <w:szCs w:val="28"/>
        </w:rPr>
      </w:pPr>
      <w:r>
        <w:rPr>
          <w:b w:val="0"/>
          <w:sz w:val="28"/>
          <w:szCs w:val="28"/>
        </w:rPr>
        <w:t>«</w:t>
      </w:r>
      <w:r w:rsidRPr="005B5160">
        <w:rPr>
          <w:b w:val="0"/>
          <w:sz w:val="28"/>
          <w:szCs w:val="28"/>
        </w:rPr>
        <w:t>договір купівлі-продажу дозволу з відкладальною обставиною - договір, який укладається між Держгеонадрами та переможцем аукціону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r>
        <w:rPr>
          <w:b w:val="0"/>
          <w:sz w:val="28"/>
          <w:szCs w:val="28"/>
        </w:rPr>
        <w:t>;».</w:t>
      </w:r>
    </w:p>
    <w:p w:rsidR="002D35F3" w:rsidRDefault="002D35F3" w:rsidP="002D35F3">
      <w:pPr>
        <w:pStyle w:val="3"/>
        <w:numPr>
          <w:ilvl w:val="0"/>
          <w:numId w:val="4"/>
        </w:numPr>
        <w:tabs>
          <w:tab w:val="left" w:pos="993"/>
        </w:tabs>
        <w:spacing w:before="0" w:beforeAutospacing="0" w:after="0" w:afterAutospacing="0" w:line="360" w:lineRule="auto"/>
        <w:ind w:left="0" w:firstLine="360"/>
        <w:jc w:val="both"/>
        <w:rPr>
          <w:b w:val="0"/>
          <w:sz w:val="28"/>
          <w:szCs w:val="28"/>
        </w:rPr>
      </w:pPr>
      <w:r>
        <w:rPr>
          <w:b w:val="0"/>
          <w:sz w:val="28"/>
          <w:szCs w:val="28"/>
        </w:rPr>
        <w:t>У пункті 6:</w:t>
      </w:r>
    </w:p>
    <w:p w:rsidR="00B332C6" w:rsidRDefault="00B332C6" w:rsidP="00B332C6">
      <w:pPr>
        <w:pStyle w:val="3"/>
        <w:tabs>
          <w:tab w:val="left" w:pos="993"/>
        </w:tabs>
        <w:spacing w:before="0" w:beforeAutospacing="0" w:after="0" w:afterAutospacing="0" w:line="360" w:lineRule="auto"/>
        <w:ind w:left="360" w:firstLine="633"/>
        <w:jc w:val="both"/>
        <w:rPr>
          <w:b w:val="0"/>
          <w:sz w:val="28"/>
          <w:szCs w:val="28"/>
        </w:rPr>
      </w:pPr>
      <w:r>
        <w:rPr>
          <w:b w:val="0"/>
          <w:sz w:val="28"/>
          <w:szCs w:val="28"/>
        </w:rPr>
        <w:t xml:space="preserve">в абзаці першому </w:t>
      </w:r>
      <w:r w:rsidR="00B20467">
        <w:rPr>
          <w:b w:val="0"/>
          <w:sz w:val="28"/>
          <w:szCs w:val="28"/>
        </w:rPr>
        <w:t>знаки</w:t>
      </w:r>
      <w:r>
        <w:rPr>
          <w:b w:val="0"/>
          <w:sz w:val="28"/>
          <w:szCs w:val="28"/>
        </w:rPr>
        <w:t xml:space="preserve"> та слова «(</w:t>
      </w:r>
      <w:r w:rsidRPr="00B332C6">
        <w:rPr>
          <w:b w:val="0"/>
          <w:sz w:val="28"/>
          <w:szCs w:val="28"/>
        </w:rPr>
        <w:t>крім переліку ділянок надр на території континентального шельфу та виключної (морської) економічної зони)</w:t>
      </w:r>
      <w:r>
        <w:rPr>
          <w:b w:val="0"/>
          <w:sz w:val="28"/>
          <w:szCs w:val="28"/>
        </w:rPr>
        <w:t>» виключити;</w:t>
      </w:r>
    </w:p>
    <w:p w:rsidR="002D35F3" w:rsidRDefault="002D35F3" w:rsidP="002D35F3">
      <w:pPr>
        <w:pStyle w:val="3"/>
        <w:tabs>
          <w:tab w:val="left" w:pos="993"/>
        </w:tabs>
        <w:spacing w:before="0" w:beforeAutospacing="0" w:after="0" w:afterAutospacing="0" w:line="360" w:lineRule="auto"/>
        <w:ind w:firstLine="993"/>
        <w:jc w:val="both"/>
        <w:rPr>
          <w:b w:val="0"/>
          <w:sz w:val="28"/>
          <w:szCs w:val="28"/>
        </w:rPr>
      </w:pPr>
      <w:r w:rsidRPr="002D35F3">
        <w:rPr>
          <w:b w:val="0"/>
          <w:sz w:val="28"/>
          <w:szCs w:val="28"/>
        </w:rPr>
        <w:t>а</w:t>
      </w:r>
      <w:r w:rsidR="00B92891">
        <w:rPr>
          <w:b w:val="0"/>
          <w:sz w:val="28"/>
          <w:szCs w:val="28"/>
        </w:rPr>
        <w:t>бзац другий пункту 6 виключити.</w:t>
      </w:r>
    </w:p>
    <w:p w:rsidR="002D35F3" w:rsidRDefault="002D35F3" w:rsidP="002D35F3">
      <w:pPr>
        <w:pStyle w:val="3"/>
        <w:tabs>
          <w:tab w:val="left" w:pos="993"/>
        </w:tabs>
        <w:spacing w:before="0" w:beforeAutospacing="0" w:after="0" w:afterAutospacing="0" w:line="360" w:lineRule="auto"/>
        <w:ind w:firstLine="993"/>
        <w:jc w:val="both"/>
        <w:rPr>
          <w:b w:val="0"/>
          <w:sz w:val="28"/>
          <w:szCs w:val="28"/>
        </w:rPr>
      </w:pPr>
      <w:r>
        <w:rPr>
          <w:b w:val="0"/>
          <w:sz w:val="28"/>
          <w:szCs w:val="28"/>
        </w:rPr>
        <w:t>У зв’язку з цим абзац</w:t>
      </w:r>
      <w:r w:rsidR="00B92891">
        <w:rPr>
          <w:b w:val="0"/>
          <w:sz w:val="28"/>
          <w:szCs w:val="28"/>
        </w:rPr>
        <w:t>и третій – дев’ятий вважати абзацами другим – восьмим.</w:t>
      </w:r>
    </w:p>
    <w:p w:rsidR="00B92891" w:rsidRDefault="00B92891" w:rsidP="002D35F3">
      <w:pPr>
        <w:pStyle w:val="3"/>
        <w:tabs>
          <w:tab w:val="left" w:pos="993"/>
        </w:tabs>
        <w:spacing w:before="0" w:beforeAutospacing="0" w:after="0" w:afterAutospacing="0" w:line="360" w:lineRule="auto"/>
        <w:ind w:firstLine="993"/>
        <w:jc w:val="both"/>
        <w:rPr>
          <w:b w:val="0"/>
          <w:sz w:val="28"/>
          <w:szCs w:val="28"/>
        </w:rPr>
      </w:pPr>
      <w:r>
        <w:rPr>
          <w:b w:val="0"/>
          <w:sz w:val="28"/>
          <w:szCs w:val="28"/>
        </w:rPr>
        <w:t>Абзац другий після слів «сільських рад» доповнити словами «</w:t>
      </w:r>
      <w:r w:rsidRPr="00B92891">
        <w:rPr>
          <w:b w:val="0"/>
          <w:sz w:val="28"/>
          <w:szCs w:val="28"/>
        </w:rPr>
        <w:t>і рад об’єднаних територіальних громад</w:t>
      </w:r>
      <w:r>
        <w:rPr>
          <w:b w:val="0"/>
          <w:sz w:val="28"/>
          <w:szCs w:val="28"/>
        </w:rPr>
        <w:t>»;</w:t>
      </w:r>
    </w:p>
    <w:p w:rsidR="00B92891" w:rsidRDefault="0060612A" w:rsidP="002D35F3">
      <w:pPr>
        <w:pStyle w:val="3"/>
        <w:tabs>
          <w:tab w:val="left" w:pos="993"/>
        </w:tabs>
        <w:spacing w:before="0" w:beforeAutospacing="0" w:after="0" w:afterAutospacing="0" w:line="360" w:lineRule="auto"/>
        <w:ind w:firstLine="993"/>
        <w:jc w:val="both"/>
        <w:rPr>
          <w:b w:val="0"/>
          <w:sz w:val="28"/>
          <w:szCs w:val="28"/>
        </w:rPr>
      </w:pPr>
      <w:r>
        <w:rPr>
          <w:b w:val="0"/>
          <w:sz w:val="28"/>
          <w:szCs w:val="28"/>
        </w:rPr>
        <w:t>у</w:t>
      </w:r>
      <w:r w:rsidR="0054586B">
        <w:rPr>
          <w:b w:val="0"/>
          <w:sz w:val="28"/>
          <w:szCs w:val="28"/>
        </w:rPr>
        <w:t xml:space="preserve"> абзаці третьому слова «</w:t>
      </w:r>
      <w:r w:rsidR="0054586B" w:rsidRPr="0054586B">
        <w:rPr>
          <w:b w:val="0"/>
          <w:sz w:val="28"/>
          <w:szCs w:val="28"/>
        </w:rPr>
        <w:t>абзацах другому і третьому</w:t>
      </w:r>
      <w:r w:rsidR="0054586B">
        <w:rPr>
          <w:b w:val="0"/>
          <w:sz w:val="28"/>
          <w:szCs w:val="28"/>
        </w:rPr>
        <w:t>» замінити словами «</w:t>
      </w:r>
      <w:r w:rsidR="0054586B" w:rsidRPr="0054586B">
        <w:rPr>
          <w:b w:val="0"/>
          <w:sz w:val="28"/>
          <w:szCs w:val="28"/>
        </w:rPr>
        <w:t>абзаці другому</w:t>
      </w:r>
      <w:r w:rsidR="0054586B">
        <w:rPr>
          <w:b w:val="0"/>
          <w:sz w:val="28"/>
          <w:szCs w:val="28"/>
        </w:rPr>
        <w:t>»;</w:t>
      </w:r>
    </w:p>
    <w:p w:rsidR="0060612A" w:rsidRDefault="0060612A" w:rsidP="0060612A">
      <w:pPr>
        <w:pStyle w:val="3"/>
        <w:tabs>
          <w:tab w:val="left" w:pos="993"/>
        </w:tabs>
        <w:spacing w:before="0" w:beforeAutospacing="0" w:after="0" w:afterAutospacing="0" w:line="360" w:lineRule="auto"/>
        <w:ind w:firstLine="993"/>
        <w:jc w:val="both"/>
        <w:rPr>
          <w:b w:val="0"/>
          <w:sz w:val="28"/>
          <w:szCs w:val="28"/>
        </w:rPr>
      </w:pPr>
      <w:r w:rsidRPr="0060612A">
        <w:rPr>
          <w:b w:val="0"/>
          <w:sz w:val="28"/>
          <w:szCs w:val="28"/>
        </w:rPr>
        <w:t xml:space="preserve">у абзаці </w:t>
      </w:r>
      <w:r>
        <w:rPr>
          <w:b w:val="0"/>
          <w:sz w:val="28"/>
          <w:szCs w:val="28"/>
        </w:rPr>
        <w:t>восьмому</w:t>
      </w:r>
      <w:r w:rsidRPr="0060612A">
        <w:rPr>
          <w:b w:val="0"/>
          <w:sz w:val="28"/>
          <w:szCs w:val="28"/>
        </w:rPr>
        <w:t xml:space="preserve"> слова «абзацах другому і третьому» за</w:t>
      </w:r>
      <w:r>
        <w:rPr>
          <w:b w:val="0"/>
          <w:sz w:val="28"/>
          <w:szCs w:val="28"/>
        </w:rPr>
        <w:t>мінити словами «абзаці другому».</w:t>
      </w:r>
    </w:p>
    <w:p w:rsidR="009905D2" w:rsidRPr="009905D2" w:rsidRDefault="0060612A" w:rsidP="009905D2">
      <w:pPr>
        <w:pStyle w:val="3"/>
        <w:numPr>
          <w:ilvl w:val="0"/>
          <w:numId w:val="4"/>
        </w:numPr>
        <w:tabs>
          <w:tab w:val="left" w:pos="993"/>
        </w:tabs>
        <w:spacing w:before="0" w:beforeAutospacing="0" w:after="0" w:afterAutospacing="0" w:line="360" w:lineRule="auto"/>
        <w:ind w:left="993" w:hanging="633"/>
        <w:jc w:val="both"/>
        <w:rPr>
          <w:b w:val="0"/>
          <w:sz w:val="28"/>
          <w:szCs w:val="28"/>
        </w:rPr>
      </w:pPr>
      <w:r>
        <w:rPr>
          <w:b w:val="0"/>
          <w:sz w:val="28"/>
          <w:szCs w:val="28"/>
        </w:rPr>
        <w:lastRenderedPageBreak/>
        <w:t>Доповнити пунктом 6</w:t>
      </w:r>
      <w:r w:rsidRPr="0060612A">
        <w:rPr>
          <w:b w:val="0"/>
          <w:sz w:val="28"/>
          <w:szCs w:val="28"/>
          <w:vertAlign w:val="superscript"/>
        </w:rPr>
        <w:t>1</w:t>
      </w:r>
      <w:r>
        <w:rPr>
          <w:b w:val="0"/>
          <w:sz w:val="28"/>
          <w:szCs w:val="28"/>
          <w:vertAlign w:val="superscript"/>
        </w:rPr>
        <w:t xml:space="preserve"> </w:t>
      </w:r>
      <w:r w:rsidR="009905D2">
        <w:rPr>
          <w:b w:val="0"/>
          <w:sz w:val="28"/>
          <w:szCs w:val="28"/>
        </w:rPr>
        <w:t>такого змісту:</w:t>
      </w:r>
    </w:p>
    <w:p w:rsidR="0060612A" w:rsidRPr="002D35F3" w:rsidRDefault="009905D2" w:rsidP="00C24817">
      <w:pPr>
        <w:pStyle w:val="3"/>
        <w:tabs>
          <w:tab w:val="left" w:pos="993"/>
        </w:tabs>
        <w:spacing w:before="0" w:beforeAutospacing="0" w:after="0" w:afterAutospacing="0" w:line="360" w:lineRule="auto"/>
        <w:ind w:firstLine="993"/>
        <w:jc w:val="both"/>
        <w:rPr>
          <w:b w:val="0"/>
          <w:sz w:val="28"/>
          <w:szCs w:val="28"/>
        </w:rPr>
      </w:pPr>
      <w:r>
        <w:rPr>
          <w:b w:val="0"/>
          <w:sz w:val="28"/>
          <w:szCs w:val="28"/>
        </w:rPr>
        <w:t>«</w:t>
      </w:r>
      <w:r w:rsidRPr="009905D2">
        <w:rPr>
          <w:b w:val="0"/>
          <w:sz w:val="28"/>
          <w:szCs w:val="28"/>
        </w:rPr>
        <w:t>У разі якщо для провадження діяльності з видобування корисних копалин є необхідним надання в користування земельних ділянок державної чи комунальної власності, які на момент проведення аукціону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за поданням Держгеонадр, затверджує перелік земельних ділянок державної, комунальної власності, розташованих у межах ділянки надр, що передається в користування переможцю аукціону, конкурсу, і які мають бути передані йому в користування для видобування корисних копалин.</w:t>
      </w:r>
    </w:p>
    <w:p w:rsidR="002A104D" w:rsidRDefault="00C24817" w:rsidP="00B332C6">
      <w:pPr>
        <w:pStyle w:val="3"/>
        <w:numPr>
          <w:ilvl w:val="0"/>
          <w:numId w:val="4"/>
        </w:numPr>
        <w:tabs>
          <w:tab w:val="left" w:pos="993"/>
        </w:tabs>
        <w:spacing w:before="0" w:beforeAutospacing="0" w:after="0" w:afterAutospacing="0" w:line="360" w:lineRule="auto"/>
        <w:ind w:left="0" w:firstLine="360"/>
        <w:contextualSpacing/>
        <w:jc w:val="both"/>
        <w:rPr>
          <w:b w:val="0"/>
          <w:sz w:val="28"/>
          <w:szCs w:val="28"/>
        </w:rPr>
      </w:pPr>
      <w:r>
        <w:rPr>
          <w:b w:val="0"/>
          <w:sz w:val="28"/>
          <w:szCs w:val="28"/>
        </w:rPr>
        <w:t>Пункт</w:t>
      </w:r>
      <w:r w:rsidR="002A104D">
        <w:rPr>
          <w:b w:val="0"/>
          <w:sz w:val="28"/>
          <w:szCs w:val="28"/>
        </w:rPr>
        <w:t xml:space="preserve"> 27</w:t>
      </w:r>
      <w:r>
        <w:rPr>
          <w:b w:val="0"/>
          <w:sz w:val="28"/>
          <w:szCs w:val="28"/>
        </w:rPr>
        <w:t xml:space="preserve"> викласти в такій редакції</w:t>
      </w:r>
      <w:r w:rsidR="002A104D">
        <w:rPr>
          <w:b w:val="0"/>
          <w:sz w:val="28"/>
          <w:szCs w:val="28"/>
        </w:rPr>
        <w:t>:</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w:t>
      </w:r>
      <w:r>
        <w:rPr>
          <w:b w:val="0"/>
          <w:sz w:val="28"/>
          <w:szCs w:val="28"/>
        </w:rPr>
        <w:t>блікуванню на їх офіційному веб</w:t>
      </w:r>
      <w:r w:rsidRPr="00B332C6">
        <w:rPr>
          <w:b w:val="0"/>
          <w:sz w:val="28"/>
          <w:szCs w:val="28"/>
        </w:rPr>
        <w:t>сайті в Інтернеті.</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Відповідно до умов договору купівлі-продажу дозволу з відкладальною обставиною переможець зобов’язується зареєструвати своє представництво протягом чотирьох місяців з дати підписання такого договору.</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 xml:space="preserve">Якщо переможцем аукціону виступає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силу. У разі </w:t>
      </w:r>
      <w:r w:rsidRPr="00B332C6">
        <w:rPr>
          <w:b w:val="0"/>
          <w:sz w:val="28"/>
          <w:szCs w:val="28"/>
        </w:rPr>
        <w:lastRenderedPageBreak/>
        <w:t>наявності розбіжностей та спорів перевагу має версія договору, укладена українською мовою.</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включається:</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заборона здійснення діяльності визначено</w:t>
      </w:r>
      <w:r>
        <w:rPr>
          <w:b w:val="0"/>
          <w:sz w:val="28"/>
          <w:szCs w:val="28"/>
        </w:rPr>
        <w:t>ї</w:t>
      </w:r>
      <w:r w:rsidRPr="00B332C6">
        <w:rPr>
          <w:b w:val="0"/>
          <w:sz w:val="28"/>
          <w:szCs w:val="28"/>
        </w:rPr>
        <w:t xml:space="preserve"> стат</w:t>
      </w:r>
      <w:r>
        <w:rPr>
          <w:b w:val="0"/>
          <w:sz w:val="28"/>
          <w:szCs w:val="28"/>
        </w:rPr>
        <w:t>т</w:t>
      </w:r>
      <w:r w:rsidRPr="00B332C6">
        <w:rPr>
          <w:b w:val="0"/>
          <w:sz w:val="28"/>
          <w:szCs w:val="28"/>
        </w:rPr>
        <w:t>ею 3 Закону України «Про оцінку впливу на довкілля» без отримання висновку про допустимість діяльності у відповідності до вимог Закону України «Про оцінку впливу на довкілля»;</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обов’язок Держгеонадр внести зміни до особливих умов дозволу з урахуванням результатів оцінки впливу на довкілля.</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або його анулювання на підставі результатів оцінки впливу на довкілля у п’ятнадцятиденний строк з дня отримання інформації від надрокорист</w:t>
      </w:r>
      <w:r>
        <w:rPr>
          <w:b w:val="0"/>
          <w:sz w:val="28"/>
          <w:szCs w:val="28"/>
        </w:rPr>
        <w:t>у</w:t>
      </w:r>
      <w:r w:rsidRPr="00B332C6">
        <w:rPr>
          <w:b w:val="0"/>
          <w:sz w:val="28"/>
          <w:szCs w:val="28"/>
        </w:rPr>
        <w:t>вача про ухвалення висновку з оцінки впливу на довкілля.</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rsidR="00B332C6" w:rsidRPr="00B332C6" w:rsidRDefault="00B332C6" w:rsidP="00B332C6">
      <w:pPr>
        <w:pStyle w:val="3"/>
        <w:tabs>
          <w:tab w:val="left" w:pos="993"/>
        </w:tabs>
        <w:spacing w:line="360" w:lineRule="auto"/>
        <w:ind w:firstLine="992"/>
        <w:contextualSpacing/>
        <w:jc w:val="both"/>
        <w:rPr>
          <w:b w:val="0"/>
          <w:sz w:val="28"/>
          <w:szCs w:val="28"/>
        </w:rPr>
      </w:pPr>
      <w:r w:rsidRPr="00B332C6">
        <w:rPr>
          <w:b w:val="0"/>
          <w:sz w:val="28"/>
          <w:szCs w:val="28"/>
        </w:rPr>
        <w:t xml:space="preserve">У такому разі відповідний договір купівлі-продажу дозволу з відкладальною обставиною та наданий на його підставі спеціальний дозвіл на користування надрами повинен бути переоформлений на постійне представництво переможця аукціону-іноземної юридичної особи протягом 10 </w:t>
      </w:r>
      <w:r w:rsidRPr="00B332C6">
        <w:rPr>
          <w:b w:val="0"/>
          <w:sz w:val="28"/>
          <w:szCs w:val="28"/>
        </w:rPr>
        <w:lastRenderedPageBreak/>
        <w:t>днів з дня надсилання відповідного запиту Держгеонадрам від переможця - іноземної юридичної особи.</w:t>
      </w:r>
    </w:p>
    <w:p w:rsidR="00C24817" w:rsidRDefault="00B332C6" w:rsidP="00B332C6">
      <w:pPr>
        <w:pStyle w:val="3"/>
        <w:tabs>
          <w:tab w:val="left" w:pos="993"/>
        </w:tabs>
        <w:spacing w:before="0" w:beforeAutospacing="0" w:after="0" w:afterAutospacing="0" w:line="360" w:lineRule="auto"/>
        <w:ind w:firstLine="992"/>
        <w:contextualSpacing/>
        <w:jc w:val="both"/>
        <w:rPr>
          <w:b w:val="0"/>
          <w:sz w:val="28"/>
          <w:szCs w:val="28"/>
        </w:rPr>
      </w:pPr>
      <w:r w:rsidRPr="00B332C6">
        <w:rPr>
          <w:b w:val="0"/>
          <w:sz w:val="28"/>
          <w:szCs w:val="28"/>
        </w:rPr>
        <w:t>Непроведення реєстрації власного представництва на території України переможця аукціону - іноземної юридичної особи відповідно до вимог договору купівлі-продажу дозволу з відкладальною обставиною є підставою для зупинення дії спеціального дозволу на користування надрами та/або його анулюванням в установленому законодавством порядку.</w:t>
      </w:r>
    </w:p>
    <w:p w:rsidR="00153438" w:rsidRPr="00F91886" w:rsidRDefault="00CF4D67" w:rsidP="00F91886">
      <w:pPr>
        <w:pStyle w:val="3"/>
        <w:numPr>
          <w:ilvl w:val="0"/>
          <w:numId w:val="4"/>
        </w:numPr>
        <w:tabs>
          <w:tab w:val="left" w:pos="360"/>
          <w:tab w:val="left" w:pos="993"/>
        </w:tabs>
        <w:spacing w:before="0" w:beforeAutospacing="0" w:after="0" w:afterAutospacing="0" w:line="360" w:lineRule="auto"/>
        <w:ind w:left="0" w:firstLine="426"/>
        <w:jc w:val="both"/>
        <w:rPr>
          <w:b w:val="0"/>
          <w:sz w:val="28"/>
          <w:szCs w:val="28"/>
        </w:rPr>
      </w:pPr>
      <w:r>
        <w:rPr>
          <w:b w:val="0"/>
          <w:sz w:val="28"/>
          <w:szCs w:val="28"/>
        </w:rPr>
        <w:t>У а</w:t>
      </w:r>
      <w:r w:rsidR="00F91886" w:rsidRPr="00F91886">
        <w:rPr>
          <w:b w:val="0"/>
          <w:sz w:val="28"/>
          <w:szCs w:val="28"/>
        </w:rPr>
        <w:t>бзац</w:t>
      </w:r>
      <w:r>
        <w:rPr>
          <w:b w:val="0"/>
          <w:sz w:val="28"/>
          <w:szCs w:val="28"/>
        </w:rPr>
        <w:t>і</w:t>
      </w:r>
      <w:r w:rsidR="00F91886" w:rsidRPr="00F91886">
        <w:rPr>
          <w:b w:val="0"/>
          <w:sz w:val="28"/>
          <w:szCs w:val="28"/>
        </w:rPr>
        <w:t xml:space="preserve"> перш</w:t>
      </w:r>
      <w:r>
        <w:rPr>
          <w:b w:val="0"/>
          <w:sz w:val="28"/>
          <w:szCs w:val="28"/>
        </w:rPr>
        <w:t xml:space="preserve">ому </w:t>
      </w:r>
      <w:r w:rsidR="00153438">
        <w:rPr>
          <w:b w:val="0"/>
          <w:sz w:val="28"/>
          <w:szCs w:val="28"/>
        </w:rPr>
        <w:t>пункт</w:t>
      </w:r>
      <w:r w:rsidR="00F91886">
        <w:rPr>
          <w:b w:val="0"/>
          <w:sz w:val="28"/>
          <w:szCs w:val="28"/>
        </w:rPr>
        <w:t>у</w:t>
      </w:r>
      <w:r w:rsidR="00153438">
        <w:rPr>
          <w:b w:val="0"/>
          <w:sz w:val="28"/>
          <w:szCs w:val="28"/>
        </w:rPr>
        <w:t xml:space="preserve"> 32 </w:t>
      </w:r>
      <w:r w:rsidR="00C46A3F">
        <w:rPr>
          <w:b w:val="0"/>
          <w:sz w:val="28"/>
          <w:szCs w:val="28"/>
        </w:rPr>
        <w:t>с</w:t>
      </w:r>
      <w:r>
        <w:rPr>
          <w:b w:val="0"/>
          <w:sz w:val="28"/>
          <w:szCs w:val="28"/>
        </w:rPr>
        <w:t>лова</w:t>
      </w:r>
      <w:r w:rsidR="00153438" w:rsidRPr="00F91886">
        <w:rPr>
          <w:b w:val="0"/>
          <w:sz w:val="28"/>
          <w:szCs w:val="28"/>
        </w:rPr>
        <w:t xml:space="preserve"> «</w:t>
      </w:r>
      <w:r w:rsidRPr="00CF4D67">
        <w:rPr>
          <w:b w:val="0"/>
          <w:sz w:val="28"/>
          <w:szCs w:val="28"/>
        </w:rPr>
        <w:t>чи договору купівлі-продажу дозволу з відкладальною обставиною</w:t>
      </w:r>
      <w:r w:rsidR="00153438" w:rsidRPr="00F91886">
        <w:rPr>
          <w:b w:val="0"/>
          <w:sz w:val="28"/>
          <w:szCs w:val="28"/>
        </w:rPr>
        <w:t xml:space="preserve">» </w:t>
      </w:r>
      <w:r>
        <w:rPr>
          <w:b w:val="0"/>
          <w:sz w:val="28"/>
          <w:szCs w:val="28"/>
        </w:rPr>
        <w:t>замінити</w:t>
      </w:r>
      <w:r w:rsidR="00153438" w:rsidRPr="00F91886">
        <w:rPr>
          <w:b w:val="0"/>
          <w:sz w:val="28"/>
          <w:szCs w:val="28"/>
        </w:rPr>
        <w:t xml:space="preserve"> </w:t>
      </w:r>
      <w:r w:rsidR="00C46A3F">
        <w:rPr>
          <w:b w:val="0"/>
          <w:sz w:val="28"/>
          <w:szCs w:val="28"/>
        </w:rPr>
        <w:t>знаками</w:t>
      </w:r>
      <w:r w:rsidR="00153438" w:rsidRPr="00F91886">
        <w:rPr>
          <w:b w:val="0"/>
          <w:sz w:val="28"/>
          <w:szCs w:val="28"/>
        </w:rPr>
        <w:t xml:space="preserve"> та словами «(а у разі укладення договору з відкладальною обставиною - протягом 30 календарних днів з дня її настання)»</w:t>
      </w:r>
      <w:r w:rsidR="00F91886">
        <w:rPr>
          <w:b w:val="0"/>
          <w:sz w:val="28"/>
          <w:szCs w:val="28"/>
        </w:rPr>
        <w:t>.</w:t>
      </w:r>
    </w:p>
    <w:p w:rsidR="002A496F" w:rsidRDefault="002A496F" w:rsidP="00F91886">
      <w:pPr>
        <w:pStyle w:val="3"/>
        <w:tabs>
          <w:tab w:val="left" w:pos="993"/>
        </w:tabs>
        <w:spacing w:before="0" w:beforeAutospacing="0" w:after="0" w:afterAutospacing="0" w:line="360" w:lineRule="auto"/>
        <w:ind w:firstLine="993"/>
        <w:contextualSpacing/>
        <w:jc w:val="both"/>
        <w:rPr>
          <w:b w:val="0"/>
          <w:sz w:val="28"/>
          <w:szCs w:val="28"/>
        </w:rPr>
      </w:pPr>
    </w:p>
    <w:p w:rsidR="00E75781" w:rsidRDefault="00E75781" w:rsidP="00F91886">
      <w:pPr>
        <w:pStyle w:val="3"/>
        <w:tabs>
          <w:tab w:val="left" w:pos="993"/>
        </w:tabs>
        <w:spacing w:before="0" w:beforeAutospacing="0" w:after="0" w:afterAutospacing="0" w:line="360" w:lineRule="auto"/>
        <w:ind w:firstLine="567"/>
        <w:contextualSpacing/>
        <w:jc w:val="both"/>
        <w:rPr>
          <w:bCs w:val="0"/>
          <w:sz w:val="28"/>
          <w:szCs w:val="28"/>
        </w:rPr>
      </w:pPr>
      <w:r>
        <w:rPr>
          <w:b w:val="0"/>
          <w:sz w:val="28"/>
          <w:szCs w:val="28"/>
        </w:rPr>
        <w:t xml:space="preserve">                                   </w:t>
      </w:r>
      <w:r>
        <w:rPr>
          <w:bCs w:val="0"/>
          <w:sz w:val="28"/>
          <w:szCs w:val="28"/>
        </w:rPr>
        <w:t>__________________________</w:t>
      </w:r>
    </w:p>
    <w:p w:rsidR="00F9096D" w:rsidRPr="00F9096D" w:rsidRDefault="00F9096D" w:rsidP="00E75781">
      <w:pPr>
        <w:pStyle w:val="3"/>
        <w:tabs>
          <w:tab w:val="left" w:pos="993"/>
        </w:tabs>
        <w:spacing w:before="0" w:beforeAutospacing="0" w:after="0" w:afterAutospacing="0" w:line="360" w:lineRule="auto"/>
        <w:ind w:firstLine="567"/>
        <w:jc w:val="both"/>
        <w:rPr>
          <w:bCs w:val="0"/>
          <w:sz w:val="16"/>
          <w:szCs w:val="16"/>
        </w:rPr>
      </w:pPr>
    </w:p>
    <w:p w:rsidR="009F5B17" w:rsidRPr="0065136F" w:rsidRDefault="009F5B17" w:rsidP="0065136F">
      <w:pPr>
        <w:jc w:val="center"/>
        <w:rPr>
          <w:b/>
          <w:color w:val="404040" w:themeColor="text1" w:themeTint="BF"/>
          <w:sz w:val="28"/>
          <w:szCs w:val="28"/>
        </w:rPr>
      </w:pPr>
    </w:p>
    <w:sectPr w:rsidR="009F5B17" w:rsidRPr="0065136F" w:rsidSect="00795B7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5F" w:rsidRDefault="0071495F" w:rsidP="004F5975">
      <w:r>
        <w:separator/>
      </w:r>
    </w:p>
  </w:endnote>
  <w:endnote w:type="continuationSeparator" w:id="0">
    <w:p w:rsidR="0071495F" w:rsidRDefault="0071495F" w:rsidP="004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5F" w:rsidRDefault="0071495F" w:rsidP="004F5975">
      <w:r>
        <w:separator/>
      </w:r>
    </w:p>
  </w:footnote>
  <w:footnote w:type="continuationSeparator" w:id="0">
    <w:p w:rsidR="0071495F" w:rsidRDefault="0071495F" w:rsidP="004F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359304"/>
      <w:docPartObj>
        <w:docPartGallery w:val="Page Numbers (Top of Page)"/>
        <w:docPartUnique/>
      </w:docPartObj>
    </w:sdtPr>
    <w:sdtEndPr/>
    <w:sdtContent>
      <w:p w:rsidR="0065136F" w:rsidRDefault="00154344" w:rsidP="0065136F">
        <w:pPr>
          <w:pStyle w:val="a7"/>
          <w:jc w:val="center"/>
        </w:pPr>
        <w:r>
          <w:fldChar w:fldCharType="begin"/>
        </w:r>
        <w:r w:rsidR="004F5975">
          <w:instrText>PAGE   \* MERGEFORMAT</w:instrText>
        </w:r>
        <w:r>
          <w:fldChar w:fldCharType="separate"/>
        </w:r>
        <w:r w:rsidR="005C0A16" w:rsidRPr="005C0A16">
          <w:rPr>
            <w:noProof/>
            <w:lang w:val="ru-RU"/>
          </w:rPr>
          <w:t>2</w:t>
        </w:r>
        <w:r>
          <w:fldChar w:fldCharType="end"/>
        </w:r>
      </w:p>
      <w:p w:rsidR="004F5975" w:rsidRPr="0065136F" w:rsidRDefault="0071495F" w:rsidP="0065136F">
        <w:pPr>
          <w:pStyle w:val="a7"/>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2B1"/>
    <w:multiLevelType w:val="hybridMultilevel"/>
    <w:tmpl w:val="28048D8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8907967"/>
    <w:multiLevelType w:val="hybridMultilevel"/>
    <w:tmpl w:val="4968B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4A3797"/>
    <w:multiLevelType w:val="hybridMultilevel"/>
    <w:tmpl w:val="B8368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AB60EB"/>
    <w:multiLevelType w:val="hybridMultilevel"/>
    <w:tmpl w:val="00F40196"/>
    <w:lvl w:ilvl="0" w:tplc="7384EC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41E28A8"/>
    <w:multiLevelType w:val="hybridMultilevel"/>
    <w:tmpl w:val="3320D4C0"/>
    <w:lvl w:ilvl="0" w:tplc="1B3AE5DE">
      <w:start w:val="1"/>
      <w:numFmt w:val="decimal"/>
      <w:lvlText w:val="%1)"/>
      <w:lvlJc w:val="left"/>
      <w:pPr>
        <w:ind w:left="1176" w:hanging="45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3C7"/>
    <w:rsid w:val="000062D8"/>
    <w:rsid w:val="00020071"/>
    <w:rsid w:val="00021B8A"/>
    <w:rsid w:val="00053990"/>
    <w:rsid w:val="00053E34"/>
    <w:rsid w:val="00060FD5"/>
    <w:rsid w:val="00063069"/>
    <w:rsid w:val="00097D5E"/>
    <w:rsid w:val="000C6BE4"/>
    <w:rsid w:val="000D7DD9"/>
    <w:rsid w:val="000F0333"/>
    <w:rsid w:val="00117B32"/>
    <w:rsid w:val="00124086"/>
    <w:rsid w:val="00143541"/>
    <w:rsid w:val="00150E9C"/>
    <w:rsid w:val="00153438"/>
    <w:rsid w:val="00154344"/>
    <w:rsid w:val="0017082E"/>
    <w:rsid w:val="00181E77"/>
    <w:rsid w:val="00183F42"/>
    <w:rsid w:val="00193B78"/>
    <w:rsid w:val="001948E9"/>
    <w:rsid w:val="001A39BB"/>
    <w:rsid w:val="001C1450"/>
    <w:rsid w:val="001C415F"/>
    <w:rsid w:val="001C7C41"/>
    <w:rsid w:val="001E23C7"/>
    <w:rsid w:val="001E5423"/>
    <w:rsid w:val="00217EE8"/>
    <w:rsid w:val="0022624A"/>
    <w:rsid w:val="00235E27"/>
    <w:rsid w:val="00236588"/>
    <w:rsid w:val="002454A0"/>
    <w:rsid w:val="00245B30"/>
    <w:rsid w:val="0024606C"/>
    <w:rsid w:val="00246732"/>
    <w:rsid w:val="00273CD5"/>
    <w:rsid w:val="00280BDC"/>
    <w:rsid w:val="00285376"/>
    <w:rsid w:val="00295292"/>
    <w:rsid w:val="002A104D"/>
    <w:rsid w:val="002A496F"/>
    <w:rsid w:val="002C563E"/>
    <w:rsid w:val="002D050F"/>
    <w:rsid w:val="002D35F3"/>
    <w:rsid w:val="002D3D3A"/>
    <w:rsid w:val="002D7854"/>
    <w:rsid w:val="002E78EF"/>
    <w:rsid w:val="002F3290"/>
    <w:rsid w:val="0030280C"/>
    <w:rsid w:val="00310914"/>
    <w:rsid w:val="00312F9D"/>
    <w:rsid w:val="00384F6A"/>
    <w:rsid w:val="0039461A"/>
    <w:rsid w:val="003D3D77"/>
    <w:rsid w:val="003E7058"/>
    <w:rsid w:val="003E71A9"/>
    <w:rsid w:val="003F1BE1"/>
    <w:rsid w:val="004048AC"/>
    <w:rsid w:val="004118D1"/>
    <w:rsid w:val="00430B93"/>
    <w:rsid w:val="00431AC1"/>
    <w:rsid w:val="00437031"/>
    <w:rsid w:val="00452462"/>
    <w:rsid w:val="00465ED4"/>
    <w:rsid w:val="00476621"/>
    <w:rsid w:val="004C173A"/>
    <w:rsid w:val="004C6A5A"/>
    <w:rsid w:val="004D0C23"/>
    <w:rsid w:val="004D3CCF"/>
    <w:rsid w:val="004E293F"/>
    <w:rsid w:val="004F5975"/>
    <w:rsid w:val="004F6AD9"/>
    <w:rsid w:val="00500A67"/>
    <w:rsid w:val="005052B9"/>
    <w:rsid w:val="00533B54"/>
    <w:rsid w:val="00536465"/>
    <w:rsid w:val="0054586B"/>
    <w:rsid w:val="00546927"/>
    <w:rsid w:val="00546FAE"/>
    <w:rsid w:val="005523B8"/>
    <w:rsid w:val="00562174"/>
    <w:rsid w:val="00574CD6"/>
    <w:rsid w:val="00580BB6"/>
    <w:rsid w:val="00585B91"/>
    <w:rsid w:val="00585DE3"/>
    <w:rsid w:val="005B5160"/>
    <w:rsid w:val="005C0A16"/>
    <w:rsid w:val="005C242B"/>
    <w:rsid w:val="005D058E"/>
    <w:rsid w:val="005D2831"/>
    <w:rsid w:val="005E1289"/>
    <w:rsid w:val="00602A69"/>
    <w:rsid w:val="0060612A"/>
    <w:rsid w:val="00613EA3"/>
    <w:rsid w:val="00640053"/>
    <w:rsid w:val="00641C86"/>
    <w:rsid w:val="0065136F"/>
    <w:rsid w:val="0065763A"/>
    <w:rsid w:val="00664001"/>
    <w:rsid w:val="0067104C"/>
    <w:rsid w:val="00694AC7"/>
    <w:rsid w:val="00696462"/>
    <w:rsid w:val="006966ED"/>
    <w:rsid w:val="006B7342"/>
    <w:rsid w:val="00700D5C"/>
    <w:rsid w:val="007120F0"/>
    <w:rsid w:val="0071495F"/>
    <w:rsid w:val="00714BEE"/>
    <w:rsid w:val="007561B4"/>
    <w:rsid w:val="00762748"/>
    <w:rsid w:val="00771F00"/>
    <w:rsid w:val="0078244F"/>
    <w:rsid w:val="00784D9E"/>
    <w:rsid w:val="00795B74"/>
    <w:rsid w:val="007B27BE"/>
    <w:rsid w:val="007B28E4"/>
    <w:rsid w:val="007D73DD"/>
    <w:rsid w:val="007E21C1"/>
    <w:rsid w:val="00804560"/>
    <w:rsid w:val="00807A6D"/>
    <w:rsid w:val="00884298"/>
    <w:rsid w:val="00894DB0"/>
    <w:rsid w:val="008A1778"/>
    <w:rsid w:val="008B71AE"/>
    <w:rsid w:val="008C0BC6"/>
    <w:rsid w:val="008C27C3"/>
    <w:rsid w:val="008C3258"/>
    <w:rsid w:val="008D107D"/>
    <w:rsid w:val="008F090D"/>
    <w:rsid w:val="009002F1"/>
    <w:rsid w:val="00931D01"/>
    <w:rsid w:val="00947469"/>
    <w:rsid w:val="00966BD6"/>
    <w:rsid w:val="00977AC5"/>
    <w:rsid w:val="00986B93"/>
    <w:rsid w:val="009905D2"/>
    <w:rsid w:val="00995AFA"/>
    <w:rsid w:val="00995DE2"/>
    <w:rsid w:val="009A5B3C"/>
    <w:rsid w:val="009C0EC0"/>
    <w:rsid w:val="009D4EB8"/>
    <w:rsid w:val="009E3A5C"/>
    <w:rsid w:val="009F5B17"/>
    <w:rsid w:val="00A07AFE"/>
    <w:rsid w:val="00A44E1E"/>
    <w:rsid w:val="00A50889"/>
    <w:rsid w:val="00A56294"/>
    <w:rsid w:val="00A6462C"/>
    <w:rsid w:val="00A81FBE"/>
    <w:rsid w:val="00A93414"/>
    <w:rsid w:val="00A936F4"/>
    <w:rsid w:val="00AA0298"/>
    <w:rsid w:val="00AB227F"/>
    <w:rsid w:val="00AB649C"/>
    <w:rsid w:val="00AB7CA1"/>
    <w:rsid w:val="00AD4780"/>
    <w:rsid w:val="00AE2A28"/>
    <w:rsid w:val="00AF027F"/>
    <w:rsid w:val="00B07139"/>
    <w:rsid w:val="00B13ED5"/>
    <w:rsid w:val="00B17648"/>
    <w:rsid w:val="00B20467"/>
    <w:rsid w:val="00B22A71"/>
    <w:rsid w:val="00B332C6"/>
    <w:rsid w:val="00B4124B"/>
    <w:rsid w:val="00B50667"/>
    <w:rsid w:val="00B54C4B"/>
    <w:rsid w:val="00B81956"/>
    <w:rsid w:val="00B92891"/>
    <w:rsid w:val="00B92AD1"/>
    <w:rsid w:val="00BA336D"/>
    <w:rsid w:val="00BD501D"/>
    <w:rsid w:val="00BF0CB7"/>
    <w:rsid w:val="00C233A1"/>
    <w:rsid w:val="00C24817"/>
    <w:rsid w:val="00C26987"/>
    <w:rsid w:val="00C37C99"/>
    <w:rsid w:val="00C46A3F"/>
    <w:rsid w:val="00C47098"/>
    <w:rsid w:val="00C66383"/>
    <w:rsid w:val="00C67FAF"/>
    <w:rsid w:val="00C837B9"/>
    <w:rsid w:val="00CA1CAF"/>
    <w:rsid w:val="00CE020E"/>
    <w:rsid w:val="00CE4313"/>
    <w:rsid w:val="00CF4D67"/>
    <w:rsid w:val="00D07CD8"/>
    <w:rsid w:val="00D20BDA"/>
    <w:rsid w:val="00D71A19"/>
    <w:rsid w:val="00D71D74"/>
    <w:rsid w:val="00D813A4"/>
    <w:rsid w:val="00D9001D"/>
    <w:rsid w:val="00D90605"/>
    <w:rsid w:val="00DA3BD4"/>
    <w:rsid w:val="00DB5597"/>
    <w:rsid w:val="00DC51F9"/>
    <w:rsid w:val="00DE65A8"/>
    <w:rsid w:val="00DF5FB0"/>
    <w:rsid w:val="00DF76CB"/>
    <w:rsid w:val="00E11EE3"/>
    <w:rsid w:val="00E31238"/>
    <w:rsid w:val="00E43E12"/>
    <w:rsid w:val="00E55123"/>
    <w:rsid w:val="00E72516"/>
    <w:rsid w:val="00E75781"/>
    <w:rsid w:val="00E861EB"/>
    <w:rsid w:val="00E87D8D"/>
    <w:rsid w:val="00E9693C"/>
    <w:rsid w:val="00ED349F"/>
    <w:rsid w:val="00EF5110"/>
    <w:rsid w:val="00F00203"/>
    <w:rsid w:val="00F20A8C"/>
    <w:rsid w:val="00F320F6"/>
    <w:rsid w:val="00F32708"/>
    <w:rsid w:val="00F34F43"/>
    <w:rsid w:val="00F6262B"/>
    <w:rsid w:val="00F745ED"/>
    <w:rsid w:val="00F74B07"/>
    <w:rsid w:val="00F76291"/>
    <w:rsid w:val="00F9096D"/>
    <w:rsid w:val="00F91886"/>
    <w:rsid w:val="00FA2A74"/>
    <w:rsid w:val="00FA46A7"/>
    <w:rsid w:val="00FA66EE"/>
    <w:rsid w:val="00FA79B3"/>
    <w:rsid w:val="00FD0721"/>
    <w:rsid w:val="00FD75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733D4-1B58-4591-955D-D126CA5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C7"/>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E23C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3C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E23C7"/>
    <w:pPr>
      <w:spacing w:before="100" w:beforeAutospacing="1" w:after="100" w:afterAutospacing="1"/>
    </w:pPr>
  </w:style>
  <w:style w:type="table" w:styleId="a4">
    <w:name w:val="Table Grid"/>
    <w:basedOn w:val="a1"/>
    <w:uiPriority w:val="59"/>
    <w:rsid w:val="001E23C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4BEE"/>
    <w:rPr>
      <w:rFonts w:ascii="Segoe UI" w:hAnsi="Segoe UI" w:cs="Segoe UI"/>
      <w:sz w:val="18"/>
      <w:szCs w:val="18"/>
    </w:rPr>
  </w:style>
  <w:style w:type="character" w:customStyle="1" w:styleId="a6">
    <w:name w:val="Текст выноски Знак"/>
    <w:basedOn w:val="a0"/>
    <w:link w:val="a5"/>
    <w:uiPriority w:val="99"/>
    <w:semiHidden/>
    <w:rsid w:val="00714BEE"/>
    <w:rPr>
      <w:rFonts w:ascii="Segoe UI" w:eastAsiaTheme="minorEastAsia" w:hAnsi="Segoe UI" w:cs="Segoe UI"/>
      <w:sz w:val="18"/>
      <w:szCs w:val="18"/>
      <w:lang w:eastAsia="uk-UA"/>
    </w:rPr>
  </w:style>
  <w:style w:type="paragraph" w:styleId="a7">
    <w:name w:val="header"/>
    <w:basedOn w:val="a"/>
    <w:link w:val="a8"/>
    <w:uiPriority w:val="99"/>
    <w:unhideWhenUsed/>
    <w:rsid w:val="004F5975"/>
    <w:pPr>
      <w:tabs>
        <w:tab w:val="center" w:pos="4819"/>
        <w:tab w:val="right" w:pos="9639"/>
      </w:tabs>
    </w:pPr>
  </w:style>
  <w:style w:type="character" w:customStyle="1" w:styleId="a8">
    <w:name w:val="Верхний колонтитул Знак"/>
    <w:basedOn w:val="a0"/>
    <w:link w:val="a7"/>
    <w:uiPriority w:val="99"/>
    <w:rsid w:val="004F5975"/>
    <w:rPr>
      <w:rFonts w:ascii="Times New Roman" w:eastAsiaTheme="minorEastAsia" w:hAnsi="Times New Roman" w:cs="Times New Roman"/>
      <w:sz w:val="24"/>
      <w:szCs w:val="24"/>
      <w:lang w:eastAsia="uk-UA"/>
    </w:rPr>
  </w:style>
  <w:style w:type="paragraph" w:styleId="a9">
    <w:name w:val="footer"/>
    <w:basedOn w:val="a"/>
    <w:link w:val="aa"/>
    <w:uiPriority w:val="99"/>
    <w:unhideWhenUsed/>
    <w:rsid w:val="004F5975"/>
    <w:pPr>
      <w:tabs>
        <w:tab w:val="center" w:pos="4819"/>
        <w:tab w:val="right" w:pos="9639"/>
      </w:tabs>
    </w:pPr>
  </w:style>
  <w:style w:type="character" w:customStyle="1" w:styleId="aa">
    <w:name w:val="Нижний колонтитул Знак"/>
    <w:basedOn w:val="a0"/>
    <w:link w:val="a9"/>
    <w:uiPriority w:val="99"/>
    <w:rsid w:val="004F5975"/>
    <w:rPr>
      <w:rFonts w:ascii="Times New Roman" w:eastAsiaTheme="minorEastAsia" w:hAnsi="Times New Roman" w:cs="Times New Roman"/>
      <w:sz w:val="24"/>
      <w:szCs w:val="24"/>
      <w:lang w:eastAsia="uk-UA"/>
    </w:rPr>
  </w:style>
  <w:style w:type="paragraph" w:styleId="ab">
    <w:name w:val="List Paragraph"/>
    <w:basedOn w:val="a"/>
    <w:uiPriority w:val="34"/>
    <w:qFormat/>
    <w:rsid w:val="006B7342"/>
    <w:pPr>
      <w:ind w:left="720"/>
      <w:contextualSpacing/>
    </w:pPr>
  </w:style>
  <w:style w:type="character" w:styleId="ac">
    <w:name w:val="Hyperlink"/>
    <w:basedOn w:val="a0"/>
    <w:uiPriority w:val="99"/>
    <w:unhideWhenUsed/>
    <w:rsid w:val="00C67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D5C20-A22D-4FC3-8A8C-3E5CC0B1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3524</Words>
  <Characters>2009</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Marchenko</dc:creator>
  <cp:lastModifiedBy>T Lytvynova</cp:lastModifiedBy>
  <cp:revision>135</cp:revision>
  <cp:lastPrinted>2019-12-02T13:00:00Z</cp:lastPrinted>
  <dcterms:created xsi:type="dcterms:W3CDTF">2019-05-21T19:19:00Z</dcterms:created>
  <dcterms:modified xsi:type="dcterms:W3CDTF">2020-01-29T08:04:00Z</dcterms:modified>
</cp:coreProperties>
</file>