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D75" w:rsidRPr="003C2E88" w:rsidRDefault="00075D75" w:rsidP="003C2E88">
      <w:pPr>
        <w:pStyle w:val="2"/>
        <w:shd w:val="clear" w:color="auto" w:fill="auto"/>
        <w:spacing w:after="0" w:line="240" w:lineRule="auto"/>
        <w:rPr>
          <w:sz w:val="28"/>
          <w:szCs w:val="28"/>
          <w:lang w:val="uk-UA"/>
        </w:rPr>
      </w:pPr>
      <w:bookmarkStart w:id="0" w:name="_GoBack"/>
      <w:bookmarkEnd w:id="0"/>
      <w:r w:rsidRPr="003C2E88">
        <w:rPr>
          <w:sz w:val="28"/>
          <w:szCs w:val="28"/>
          <w:lang w:val="uk-UA"/>
        </w:rPr>
        <w:t>ПОЯСНЮВАЛЬНА ЗАПИСКА</w:t>
      </w:r>
    </w:p>
    <w:p w:rsidR="000B3598" w:rsidRDefault="00075D75" w:rsidP="000B3598">
      <w:pPr>
        <w:pStyle w:val="2"/>
        <w:shd w:val="clear" w:color="auto" w:fill="auto"/>
        <w:spacing w:after="0" w:line="240" w:lineRule="auto"/>
        <w:rPr>
          <w:sz w:val="28"/>
          <w:szCs w:val="28"/>
          <w:lang w:val="uk-UA"/>
        </w:rPr>
      </w:pPr>
      <w:r w:rsidRPr="003C2E88">
        <w:rPr>
          <w:sz w:val="28"/>
          <w:szCs w:val="28"/>
          <w:lang w:val="uk-UA"/>
        </w:rPr>
        <w:t>до проєкту постан</w:t>
      </w:r>
      <w:r w:rsidR="00577800" w:rsidRPr="003C2E88">
        <w:rPr>
          <w:sz w:val="28"/>
          <w:szCs w:val="28"/>
          <w:lang w:val="uk-UA"/>
        </w:rPr>
        <w:t xml:space="preserve">ови Кабінету Міністрів України </w:t>
      </w:r>
    </w:p>
    <w:p w:rsidR="000B3598" w:rsidRDefault="00577800" w:rsidP="000B3598">
      <w:pPr>
        <w:pStyle w:val="2"/>
        <w:shd w:val="clear" w:color="auto" w:fill="auto"/>
        <w:spacing w:after="0" w:line="240" w:lineRule="auto"/>
        <w:rPr>
          <w:rFonts w:eastAsia="Times New Roman"/>
          <w:sz w:val="28"/>
          <w:szCs w:val="28"/>
          <w:lang w:val="uk-UA"/>
        </w:rPr>
      </w:pPr>
      <w:r w:rsidRPr="003C2E88">
        <w:rPr>
          <w:sz w:val="28"/>
          <w:szCs w:val="28"/>
          <w:lang w:val="uk-UA"/>
        </w:rPr>
        <w:t>«</w:t>
      </w:r>
      <w:r w:rsidR="00075D75" w:rsidRPr="003C2E88">
        <w:rPr>
          <w:rFonts w:eastAsia="Times New Roman"/>
          <w:sz w:val="28"/>
          <w:szCs w:val="28"/>
          <w:lang w:val="uk-UA"/>
        </w:rPr>
        <w:t xml:space="preserve">Про </w:t>
      </w:r>
      <w:r w:rsidR="001300D3" w:rsidRPr="003C2E88">
        <w:rPr>
          <w:rFonts w:eastAsia="Times New Roman"/>
          <w:sz w:val="28"/>
          <w:szCs w:val="28"/>
          <w:lang w:val="uk-UA"/>
        </w:rPr>
        <w:t xml:space="preserve">затвердження Порядку ведення єдиної державної електронної </w:t>
      </w:r>
    </w:p>
    <w:p w:rsidR="00075D75" w:rsidRPr="003C2E88" w:rsidRDefault="001300D3" w:rsidP="00F42384">
      <w:pPr>
        <w:pStyle w:val="2"/>
        <w:shd w:val="clear" w:color="auto" w:fill="auto"/>
        <w:spacing w:line="240" w:lineRule="auto"/>
        <w:rPr>
          <w:sz w:val="28"/>
          <w:szCs w:val="28"/>
          <w:lang w:val="uk-UA"/>
        </w:rPr>
      </w:pPr>
      <w:r w:rsidRPr="003C2E88">
        <w:rPr>
          <w:rFonts w:eastAsia="Times New Roman"/>
          <w:sz w:val="28"/>
          <w:szCs w:val="28"/>
          <w:lang w:val="uk-UA"/>
        </w:rPr>
        <w:t>геоінформаційної</w:t>
      </w:r>
      <w:r w:rsidR="00F44AE0">
        <w:rPr>
          <w:rFonts w:eastAsia="Times New Roman"/>
          <w:sz w:val="28"/>
          <w:szCs w:val="28"/>
          <w:lang w:val="uk-UA"/>
        </w:rPr>
        <w:t xml:space="preserve"> системи</w:t>
      </w:r>
      <w:r w:rsidR="00577800" w:rsidRPr="003C2E88">
        <w:rPr>
          <w:spacing w:val="0"/>
          <w:sz w:val="28"/>
          <w:szCs w:val="28"/>
          <w:lang w:val="uk-UA"/>
        </w:rPr>
        <w:t>»</w:t>
      </w:r>
    </w:p>
    <w:p w:rsidR="00537B4F" w:rsidRPr="003C2E88" w:rsidRDefault="00537B4F" w:rsidP="003C2E88">
      <w:pPr>
        <w:pStyle w:val="3"/>
        <w:shd w:val="clear" w:color="auto" w:fill="auto"/>
        <w:spacing w:before="0" w:after="0" w:line="240" w:lineRule="auto"/>
        <w:ind w:left="630" w:hanging="15"/>
        <w:rPr>
          <w:b/>
          <w:sz w:val="28"/>
          <w:szCs w:val="28"/>
          <w:lang w:val="uk-UA"/>
        </w:rPr>
      </w:pPr>
      <w:r w:rsidRPr="003C2E88">
        <w:rPr>
          <w:b/>
          <w:sz w:val="28"/>
          <w:szCs w:val="28"/>
          <w:lang w:val="uk-UA"/>
        </w:rPr>
        <w:t>1. Мета</w:t>
      </w:r>
    </w:p>
    <w:p w:rsidR="00BB09AF" w:rsidRDefault="00537B4F" w:rsidP="00BB09AF">
      <w:pPr>
        <w:pStyle w:val="3"/>
        <w:shd w:val="clear" w:color="auto" w:fill="auto"/>
        <w:spacing w:before="0" w:line="240" w:lineRule="auto"/>
        <w:ind w:firstLine="615"/>
        <w:rPr>
          <w:sz w:val="28"/>
          <w:szCs w:val="28"/>
          <w:lang w:val="uk-UA"/>
        </w:rPr>
      </w:pPr>
      <w:r w:rsidRPr="003C2E88">
        <w:rPr>
          <w:sz w:val="28"/>
          <w:szCs w:val="28"/>
          <w:lang w:val="uk-UA"/>
        </w:rPr>
        <w:t>Проєкт постанови Кабінету Міністрів України «</w:t>
      </w:r>
      <w:r w:rsidR="001300D3" w:rsidRPr="003C2E88">
        <w:rPr>
          <w:sz w:val="28"/>
          <w:szCs w:val="28"/>
          <w:lang w:val="uk-UA"/>
        </w:rPr>
        <w:t>Про затвердження Порядку ведення єдиної державної електронної геоінформаційної системи»</w:t>
      </w:r>
      <w:r w:rsidRPr="003C2E88">
        <w:rPr>
          <w:sz w:val="28"/>
          <w:szCs w:val="28"/>
          <w:lang w:val="uk-UA"/>
        </w:rPr>
        <w:t xml:space="preserve"> </w:t>
      </w:r>
      <w:r w:rsidR="00D2756A" w:rsidRPr="003C2E88">
        <w:rPr>
          <w:sz w:val="28"/>
          <w:szCs w:val="28"/>
          <w:lang w:val="uk-UA"/>
        </w:rPr>
        <w:t xml:space="preserve">розроблено на виконання вимог </w:t>
      </w:r>
      <w:r w:rsidR="00D47B8D">
        <w:rPr>
          <w:sz w:val="28"/>
          <w:szCs w:val="28"/>
          <w:lang w:val="uk-UA"/>
        </w:rPr>
        <w:t xml:space="preserve">підпункту </w:t>
      </w:r>
      <w:r w:rsidR="00D2756A" w:rsidRPr="003C2E88">
        <w:rPr>
          <w:sz w:val="28"/>
          <w:szCs w:val="28"/>
          <w:lang w:val="uk-UA"/>
        </w:rPr>
        <w:t>3 пункту 2 розділу І Закону</w:t>
      </w:r>
      <w:r w:rsidR="00D2756A" w:rsidRPr="003C2E88">
        <w:t xml:space="preserve"> </w:t>
      </w:r>
      <w:r w:rsidR="00D2756A" w:rsidRPr="003C2E88">
        <w:rPr>
          <w:sz w:val="28"/>
          <w:szCs w:val="28"/>
          <w:lang w:val="uk-UA"/>
        </w:rPr>
        <w:t>України від 28 квітня 2021 р</w:t>
      </w:r>
      <w:r w:rsidR="00D47B8D">
        <w:rPr>
          <w:sz w:val="28"/>
          <w:szCs w:val="28"/>
          <w:lang w:val="uk-UA"/>
        </w:rPr>
        <w:t>.</w:t>
      </w:r>
      <w:r w:rsidR="00D2756A" w:rsidRPr="003C2E88">
        <w:rPr>
          <w:sz w:val="28"/>
          <w:szCs w:val="28"/>
          <w:lang w:val="uk-UA"/>
        </w:rPr>
        <w:t xml:space="preserve"> № 1423-IX «Про внесення змін до деяких законодавчих актів України щодо вдосконалення системи управління та дерегуляції у сфері земельних відносин» </w:t>
      </w:r>
      <w:r w:rsidR="00DA6056" w:rsidRPr="00DA6056">
        <w:rPr>
          <w:sz w:val="28"/>
          <w:szCs w:val="28"/>
          <w:lang w:val="uk-UA"/>
        </w:rPr>
        <w:t>з метою забезпечення створення, збирання, одержання, зберігання, використання, поширення, охорони, захисту інформації у сфері геологічного вивчення та раціонального використання надр, та електронної взаємодії між фізичними та юридичними особами, фізичними особами – підприємцями, органами державної влади, органами місцевого самоврядування з метою виконання визначених законодавством завдань у сфері геологічного вивчення та раціонального використання надр, зокрема обробки інформації, що формується у процесі діяльності користувачів надр, у тому числі користувачів надр на умовах угод про розподіл продукції.</w:t>
      </w:r>
    </w:p>
    <w:p w:rsidR="00075D75" w:rsidRPr="003C2E88" w:rsidRDefault="00537B4F" w:rsidP="00BB09AF">
      <w:pPr>
        <w:pStyle w:val="3"/>
        <w:shd w:val="clear" w:color="auto" w:fill="auto"/>
        <w:spacing w:before="0" w:after="0" w:line="240" w:lineRule="auto"/>
        <w:ind w:firstLine="615"/>
        <w:rPr>
          <w:sz w:val="28"/>
          <w:szCs w:val="28"/>
          <w:lang w:val="uk-UA"/>
        </w:rPr>
      </w:pPr>
      <w:r w:rsidRPr="003C2E88">
        <w:rPr>
          <w:b/>
          <w:sz w:val="28"/>
          <w:szCs w:val="28"/>
          <w:lang w:val="uk-UA"/>
        </w:rPr>
        <w:t>2</w:t>
      </w:r>
      <w:r w:rsidR="00075D75" w:rsidRPr="003C2E88">
        <w:rPr>
          <w:b/>
          <w:sz w:val="28"/>
          <w:szCs w:val="28"/>
          <w:lang w:val="uk-UA"/>
        </w:rPr>
        <w:t xml:space="preserve">. </w:t>
      </w:r>
      <w:r w:rsidRPr="003C2E88">
        <w:rPr>
          <w:b/>
          <w:sz w:val="28"/>
          <w:szCs w:val="28"/>
          <w:lang w:val="uk-UA"/>
        </w:rPr>
        <w:t>Обґрунтування необхідності прийняття акта</w:t>
      </w:r>
    </w:p>
    <w:p w:rsidR="002C7FAD" w:rsidRPr="003C2E88" w:rsidRDefault="002C7FAD" w:rsidP="003C2E88">
      <w:pPr>
        <w:pStyle w:val="3"/>
        <w:shd w:val="clear" w:color="auto" w:fill="auto"/>
        <w:spacing w:before="0" w:after="0" w:line="240" w:lineRule="auto"/>
        <w:ind w:firstLine="584"/>
        <w:rPr>
          <w:sz w:val="28"/>
          <w:szCs w:val="28"/>
          <w:lang w:val="uk-UA"/>
        </w:rPr>
      </w:pPr>
      <w:r w:rsidRPr="003C2E88">
        <w:rPr>
          <w:sz w:val="28"/>
          <w:szCs w:val="28"/>
          <w:lang w:val="uk-UA"/>
        </w:rPr>
        <w:t>28 квітня 2021 року Верховною Радою України прийнято Закон</w:t>
      </w:r>
      <w:r w:rsidR="00B102D7">
        <w:rPr>
          <w:sz w:val="28"/>
          <w:szCs w:val="28"/>
          <w:lang w:val="uk-UA"/>
        </w:rPr>
        <w:t xml:space="preserve"> України від 28 квітня 2021 р.</w:t>
      </w:r>
      <w:r w:rsidRPr="003C2E88">
        <w:rPr>
          <w:sz w:val="28"/>
          <w:szCs w:val="28"/>
          <w:lang w:val="uk-UA"/>
        </w:rPr>
        <w:t xml:space="preserve"> № 1423-IX «Про внесення змін до деяких законодавчих актів України щодо вдосконалення системи управління та дерегуляції у сфері земельних відносин» (далі – Закон).</w:t>
      </w:r>
    </w:p>
    <w:p w:rsidR="00F24E69" w:rsidRPr="003C2E88" w:rsidRDefault="002C7FAD" w:rsidP="003C2E88">
      <w:pPr>
        <w:pStyle w:val="3"/>
        <w:shd w:val="clear" w:color="auto" w:fill="auto"/>
        <w:spacing w:before="0" w:after="0" w:line="240" w:lineRule="auto"/>
        <w:ind w:firstLine="584"/>
        <w:rPr>
          <w:sz w:val="28"/>
          <w:szCs w:val="28"/>
          <w:lang w:val="uk-UA"/>
        </w:rPr>
      </w:pPr>
      <w:r w:rsidRPr="003C2E88">
        <w:rPr>
          <w:sz w:val="28"/>
          <w:szCs w:val="28"/>
          <w:lang w:val="uk-UA"/>
        </w:rPr>
        <w:t xml:space="preserve">Законом </w:t>
      </w:r>
      <w:r w:rsidR="00F24E69" w:rsidRPr="003C2E88">
        <w:rPr>
          <w:sz w:val="28"/>
          <w:szCs w:val="28"/>
          <w:lang w:val="uk-UA"/>
        </w:rPr>
        <w:t xml:space="preserve">внесено зміни до ряду законодавчих актів України, зокрема, </w:t>
      </w:r>
      <w:r w:rsidR="00D47B8D">
        <w:rPr>
          <w:sz w:val="28"/>
          <w:szCs w:val="28"/>
          <w:lang w:val="uk-UA"/>
        </w:rPr>
        <w:t xml:space="preserve">до </w:t>
      </w:r>
      <w:r w:rsidR="00F24E69" w:rsidRPr="003C2E88">
        <w:rPr>
          <w:sz w:val="28"/>
          <w:szCs w:val="28"/>
          <w:lang w:val="uk-UA"/>
        </w:rPr>
        <w:t>Кодексу України про надра.</w:t>
      </w:r>
    </w:p>
    <w:p w:rsidR="002C7FAD" w:rsidRPr="003C2E88" w:rsidRDefault="00F24E69" w:rsidP="003C2E88">
      <w:pPr>
        <w:pStyle w:val="3"/>
        <w:shd w:val="clear" w:color="auto" w:fill="auto"/>
        <w:spacing w:before="0" w:after="0" w:line="240" w:lineRule="auto"/>
        <w:ind w:firstLine="584"/>
        <w:rPr>
          <w:sz w:val="28"/>
          <w:szCs w:val="28"/>
          <w:lang w:val="uk-UA"/>
        </w:rPr>
      </w:pPr>
      <w:r w:rsidRPr="003C2E88">
        <w:rPr>
          <w:sz w:val="28"/>
          <w:szCs w:val="28"/>
          <w:lang w:val="uk-UA"/>
        </w:rPr>
        <w:t>Відповідно до підпункту 3 пункту 2 розділу І Закону статтю 19 Кодексу України про надра доповнено частиною четвертою такого змісту:</w:t>
      </w:r>
    </w:p>
    <w:p w:rsidR="00F24E69" w:rsidRPr="003C2E88" w:rsidRDefault="00F24E69" w:rsidP="003C2E88">
      <w:pPr>
        <w:pStyle w:val="3"/>
        <w:shd w:val="clear" w:color="auto" w:fill="auto"/>
        <w:spacing w:before="0" w:after="0" w:line="240" w:lineRule="auto"/>
        <w:ind w:firstLine="584"/>
        <w:rPr>
          <w:sz w:val="28"/>
          <w:szCs w:val="28"/>
          <w:lang w:val="uk-UA"/>
        </w:rPr>
      </w:pPr>
      <w:r w:rsidRPr="003C2E88">
        <w:rPr>
          <w:sz w:val="28"/>
          <w:szCs w:val="28"/>
          <w:lang w:val="uk-UA"/>
        </w:rPr>
        <w:t>«Облік ділянок надр, наданих у користування, ведеться в єдиній державній електронній геоінформаційній системі, забезпечення ведення якої здійснює центральний орган виконавчої влади, що реалізує державну політику у сфері геологічного вивчення та раціонального використання надр. Порядок ведення єдиної державної електронної геоінформаційної системи затверджується Кабінетом Міністрів України і має передбачати можливість внесення до неї інформації про видані спеціальні дозволи на користування надрами та гірничі відводи, зокрема за ініціативою користувачів надр».</w:t>
      </w:r>
    </w:p>
    <w:p w:rsidR="00F24E69" w:rsidRPr="003C2E88" w:rsidRDefault="002B6E55" w:rsidP="003C2E88">
      <w:pPr>
        <w:pStyle w:val="3"/>
        <w:shd w:val="clear" w:color="auto" w:fill="auto"/>
        <w:spacing w:before="0" w:after="0" w:line="240" w:lineRule="auto"/>
        <w:ind w:firstLine="584"/>
        <w:rPr>
          <w:sz w:val="28"/>
          <w:szCs w:val="28"/>
          <w:lang w:val="uk-UA"/>
        </w:rPr>
      </w:pPr>
      <w:r w:rsidRPr="003C2E88">
        <w:rPr>
          <w:sz w:val="28"/>
          <w:szCs w:val="28"/>
          <w:lang w:val="uk-UA"/>
        </w:rPr>
        <w:t>Крім того, абзацом третім підпункту 8 пункту 4 Положення про державну службу геології та надр України, затвердженого постановою Кабінету Міністрі</w:t>
      </w:r>
      <w:r w:rsidR="00D47B8D">
        <w:rPr>
          <w:sz w:val="28"/>
          <w:szCs w:val="28"/>
          <w:lang w:val="uk-UA"/>
        </w:rPr>
        <w:t>в України від 30 грудня 2015 р.</w:t>
      </w:r>
      <w:r w:rsidRPr="003C2E88">
        <w:rPr>
          <w:sz w:val="28"/>
          <w:szCs w:val="28"/>
          <w:lang w:val="uk-UA"/>
        </w:rPr>
        <w:t xml:space="preserve"> № 1174, передбачено, що Держгеонадра відповідно до покладених на неї завдань організовує і координує роботу з ведення єдиної інформаційної системи користування надрами.</w:t>
      </w:r>
    </w:p>
    <w:p w:rsidR="002B6E55" w:rsidRPr="003C2E88" w:rsidRDefault="002B6E55" w:rsidP="0044347A">
      <w:pPr>
        <w:pStyle w:val="3"/>
        <w:shd w:val="clear" w:color="auto" w:fill="auto"/>
        <w:spacing w:before="0" w:line="240" w:lineRule="auto"/>
        <w:ind w:firstLine="584"/>
        <w:rPr>
          <w:sz w:val="28"/>
          <w:szCs w:val="28"/>
          <w:lang w:val="uk-UA"/>
        </w:rPr>
      </w:pPr>
      <w:r w:rsidRPr="003C2E88">
        <w:rPr>
          <w:sz w:val="28"/>
          <w:szCs w:val="28"/>
          <w:lang w:val="uk-UA"/>
        </w:rPr>
        <w:t>З метою забезпечення належного виконання вимог Закону</w:t>
      </w:r>
      <w:r w:rsidR="008D0BF4" w:rsidRPr="003C2E88">
        <w:rPr>
          <w:sz w:val="28"/>
          <w:szCs w:val="28"/>
          <w:lang w:val="uk-UA"/>
        </w:rPr>
        <w:t xml:space="preserve">, </w:t>
      </w:r>
      <w:r w:rsidRPr="003C2E88">
        <w:rPr>
          <w:sz w:val="28"/>
          <w:szCs w:val="28"/>
          <w:lang w:val="uk-UA"/>
        </w:rPr>
        <w:t xml:space="preserve">забезпечення </w:t>
      </w:r>
      <w:r w:rsidR="008D0BF4" w:rsidRPr="003C2E88">
        <w:rPr>
          <w:sz w:val="28"/>
          <w:szCs w:val="28"/>
          <w:lang w:val="uk-UA"/>
        </w:rPr>
        <w:lastRenderedPageBreak/>
        <w:t>подальшої діджиталізації сфери користування надрами,</w:t>
      </w:r>
      <w:r w:rsidR="001608DF" w:rsidRPr="003C2E88">
        <w:t xml:space="preserve"> </w:t>
      </w:r>
      <w:r w:rsidR="001608DF" w:rsidRPr="003C2E88">
        <w:rPr>
          <w:sz w:val="28"/>
          <w:szCs w:val="28"/>
          <w:lang w:val="uk-UA"/>
        </w:rPr>
        <w:t>підвищення прозорості галузі,</w:t>
      </w:r>
      <w:r w:rsidR="008D0BF4" w:rsidRPr="003C2E88">
        <w:rPr>
          <w:sz w:val="28"/>
          <w:szCs w:val="28"/>
          <w:lang w:val="uk-UA"/>
        </w:rPr>
        <w:t xml:space="preserve"> залучення інвестицій у видобув</w:t>
      </w:r>
      <w:r w:rsidR="00FD0AD1" w:rsidRPr="003C2E88">
        <w:rPr>
          <w:sz w:val="28"/>
          <w:szCs w:val="28"/>
          <w:lang w:val="uk-UA"/>
        </w:rPr>
        <w:t>ну галузь України та мінімізації</w:t>
      </w:r>
      <w:r w:rsidR="008D0BF4" w:rsidRPr="003C2E88">
        <w:rPr>
          <w:sz w:val="28"/>
          <w:szCs w:val="28"/>
          <w:lang w:val="uk-UA"/>
        </w:rPr>
        <w:t xml:space="preserve"> корупційних ризиків у надрокористуванні Міндовкіллям разом з Держгеонадрами розроблено проєкт постанови Кабінету Міністрів України «Про затвердження Порядку ведення єдиної державної електронної геоінформаційної системи».</w:t>
      </w:r>
    </w:p>
    <w:p w:rsidR="00DA2582" w:rsidRPr="003C2E88" w:rsidRDefault="00094E2A" w:rsidP="003C2E88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C2E88">
        <w:rPr>
          <w:rStyle w:val="rvts9"/>
          <w:b/>
          <w:bCs/>
          <w:sz w:val="28"/>
          <w:szCs w:val="28"/>
          <w:lang w:val="uk-UA"/>
        </w:rPr>
        <w:t>3. Основні положення проє</w:t>
      </w:r>
      <w:r w:rsidR="00DA2582" w:rsidRPr="003C2E88">
        <w:rPr>
          <w:rStyle w:val="rvts9"/>
          <w:b/>
          <w:bCs/>
          <w:sz w:val="28"/>
          <w:szCs w:val="28"/>
          <w:lang w:val="uk-UA"/>
        </w:rPr>
        <w:t>кту акта</w:t>
      </w:r>
    </w:p>
    <w:p w:rsidR="00DA2582" w:rsidRPr="003C2E88" w:rsidRDefault="00CF0D76" w:rsidP="003C2E88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" w:name="n3491"/>
      <w:bookmarkEnd w:id="1"/>
      <w:r w:rsidRPr="003C2E88">
        <w:rPr>
          <w:sz w:val="28"/>
          <w:szCs w:val="28"/>
          <w:lang w:val="uk-UA"/>
        </w:rPr>
        <w:t xml:space="preserve">Проєктом </w:t>
      </w:r>
      <w:r w:rsidR="00AE5D8C" w:rsidRPr="003C2E88">
        <w:rPr>
          <w:sz w:val="28"/>
          <w:szCs w:val="28"/>
          <w:lang w:val="uk-UA"/>
        </w:rPr>
        <w:t xml:space="preserve">акта пропонується </w:t>
      </w:r>
      <w:r w:rsidR="001608DF" w:rsidRPr="003C2E88">
        <w:rPr>
          <w:sz w:val="28"/>
          <w:szCs w:val="28"/>
          <w:lang w:val="uk-UA"/>
        </w:rPr>
        <w:t>затвердити Порядок ведення єдиної державної електронної геоінформаційної системи</w:t>
      </w:r>
      <w:r w:rsidR="00842C16">
        <w:rPr>
          <w:sz w:val="28"/>
          <w:szCs w:val="28"/>
          <w:lang w:val="uk-UA"/>
        </w:rPr>
        <w:t>, який</w:t>
      </w:r>
      <w:r w:rsidR="003C2E88" w:rsidRPr="003C2E88">
        <w:rPr>
          <w:sz w:val="28"/>
          <w:szCs w:val="28"/>
          <w:lang w:val="uk-UA"/>
        </w:rPr>
        <w:t xml:space="preserve"> </w:t>
      </w:r>
      <w:r w:rsidR="00842C16" w:rsidRPr="00842C16">
        <w:rPr>
          <w:sz w:val="28"/>
          <w:szCs w:val="28"/>
          <w:lang w:val="uk-UA"/>
        </w:rPr>
        <w:t xml:space="preserve">визначає </w:t>
      </w:r>
      <w:r w:rsidR="008451C6">
        <w:rPr>
          <w:sz w:val="28"/>
          <w:szCs w:val="28"/>
          <w:lang w:val="uk-UA"/>
        </w:rPr>
        <w:t xml:space="preserve">мету створення, </w:t>
      </w:r>
      <w:r w:rsidR="00842C16" w:rsidRPr="00842C16">
        <w:rPr>
          <w:sz w:val="28"/>
          <w:szCs w:val="28"/>
          <w:lang w:val="uk-UA"/>
        </w:rPr>
        <w:t>структуру, загальні засади функціонування, процедуру та вимоги щодо ведення єдиної державної електронної геоінформаційної системи</w:t>
      </w:r>
      <w:r w:rsidR="005E4305">
        <w:rPr>
          <w:sz w:val="28"/>
          <w:szCs w:val="28"/>
          <w:lang w:val="uk-UA"/>
        </w:rPr>
        <w:t>.</w:t>
      </w:r>
    </w:p>
    <w:p w:rsidR="00BF738E" w:rsidRDefault="00842C16" w:rsidP="003C2E88">
      <w:pPr>
        <w:widowControl/>
        <w:suppressAutoHyphens w:val="0"/>
        <w:ind w:firstLine="567"/>
        <w:jc w:val="both"/>
        <w:rPr>
          <w:rFonts w:eastAsia="Calibri"/>
          <w:kern w:val="0"/>
          <w:sz w:val="28"/>
          <w:lang w:val="uk-UA" w:eastAsia="en-US"/>
        </w:rPr>
      </w:pPr>
      <w:r>
        <w:rPr>
          <w:rFonts w:eastAsia="Calibri"/>
          <w:kern w:val="0"/>
          <w:sz w:val="28"/>
          <w:lang w:val="uk-UA" w:eastAsia="en-US"/>
        </w:rPr>
        <w:t>Є</w:t>
      </w:r>
      <w:r w:rsidR="00041A9E">
        <w:rPr>
          <w:rFonts w:eastAsia="Calibri"/>
          <w:kern w:val="0"/>
          <w:sz w:val="28"/>
          <w:lang w:val="uk-UA" w:eastAsia="en-US"/>
        </w:rPr>
        <w:t>дина</w:t>
      </w:r>
      <w:r w:rsidR="00BF738E" w:rsidRPr="003C2E88">
        <w:rPr>
          <w:rFonts w:eastAsia="Calibri"/>
          <w:kern w:val="0"/>
          <w:sz w:val="28"/>
          <w:lang w:val="uk-UA" w:eastAsia="en-US"/>
        </w:rPr>
        <w:t xml:space="preserve"> державн</w:t>
      </w:r>
      <w:r w:rsidR="00041A9E">
        <w:rPr>
          <w:rFonts w:eastAsia="Calibri"/>
          <w:kern w:val="0"/>
          <w:sz w:val="28"/>
          <w:lang w:val="uk-UA" w:eastAsia="en-US"/>
        </w:rPr>
        <w:t>а</w:t>
      </w:r>
      <w:r w:rsidR="00BF738E" w:rsidRPr="003C2E88">
        <w:rPr>
          <w:rFonts w:eastAsia="Calibri"/>
          <w:kern w:val="0"/>
          <w:sz w:val="28"/>
          <w:lang w:val="uk-UA" w:eastAsia="en-US"/>
        </w:rPr>
        <w:t xml:space="preserve"> електронн</w:t>
      </w:r>
      <w:r w:rsidR="00041A9E">
        <w:rPr>
          <w:rFonts w:eastAsia="Calibri"/>
          <w:kern w:val="0"/>
          <w:sz w:val="28"/>
          <w:lang w:val="uk-UA" w:eastAsia="en-US"/>
        </w:rPr>
        <w:t>а</w:t>
      </w:r>
      <w:r w:rsidR="00BF738E" w:rsidRPr="003C2E88">
        <w:rPr>
          <w:rFonts w:eastAsia="Calibri"/>
          <w:kern w:val="0"/>
          <w:sz w:val="28"/>
          <w:lang w:val="uk-UA" w:eastAsia="en-US"/>
        </w:rPr>
        <w:t xml:space="preserve"> геоінформаційн</w:t>
      </w:r>
      <w:r w:rsidR="00041A9E">
        <w:rPr>
          <w:rFonts w:eastAsia="Calibri"/>
          <w:kern w:val="0"/>
          <w:sz w:val="28"/>
          <w:lang w:val="uk-UA" w:eastAsia="en-US"/>
        </w:rPr>
        <w:t>а</w:t>
      </w:r>
      <w:r w:rsidR="00BF738E" w:rsidRPr="003C2E88">
        <w:rPr>
          <w:rFonts w:eastAsia="Calibri"/>
          <w:kern w:val="0"/>
          <w:sz w:val="28"/>
          <w:lang w:val="uk-UA" w:eastAsia="en-US"/>
        </w:rPr>
        <w:t xml:space="preserve"> систем</w:t>
      </w:r>
      <w:r w:rsidR="00041A9E">
        <w:rPr>
          <w:rFonts w:eastAsia="Calibri"/>
          <w:kern w:val="0"/>
          <w:sz w:val="28"/>
          <w:lang w:val="uk-UA" w:eastAsia="en-US"/>
        </w:rPr>
        <w:t>а</w:t>
      </w:r>
      <w:r w:rsidR="00BF738E" w:rsidRPr="003C2E88">
        <w:rPr>
          <w:rFonts w:eastAsia="Calibri"/>
          <w:kern w:val="0"/>
          <w:sz w:val="28"/>
          <w:lang w:val="uk-UA" w:eastAsia="en-US"/>
        </w:rPr>
        <w:t xml:space="preserve"> </w:t>
      </w:r>
      <w:r>
        <w:rPr>
          <w:rFonts w:eastAsia="Calibri"/>
          <w:kern w:val="0"/>
          <w:sz w:val="28"/>
          <w:lang w:val="uk-UA" w:eastAsia="en-US"/>
        </w:rPr>
        <w:t>надаватиме</w:t>
      </w:r>
      <w:r w:rsidR="00041A9E" w:rsidRPr="00041A9E">
        <w:rPr>
          <w:rFonts w:eastAsia="Calibri"/>
          <w:kern w:val="0"/>
          <w:sz w:val="28"/>
          <w:lang w:val="uk-UA" w:eastAsia="en-US"/>
        </w:rPr>
        <w:t xml:space="preserve"> доступ до відомостей</w:t>
      </w:r>
      <w:r w:rsidR="00BF738E" w:rsidRPr="003C2E88">
        <w:rPr>
          <w:rFonts w:eastAsia="Calibri"/>
          <w:kern w:val="0"/>
          <w:sz w:val="28"/>
          <w:lang w:val="uk-UA" w:eastAsia="en-US"/>
        </w:rPr>
        <w:t>:</w:t>
      </w:r>
    </w:p>
    <w:p w:rsidR="008451C6" w:rsidRPr="008451C6" w:rsidRDefault="008451C6" w:rsidP="008451C6">
      <w:pPr>
        <w:widowControl/>
        <w:suppressAutoHyphens w:val="0"/>
        <w:ind w:firstLine="567"/>
        <w:jc w:val="both"/>
        <w:rPr>
          <w:rFonts w:eastAsia="Calibri"/>
          <w:kern w:val="0"/>
          <w:sz w:val="28"/>
          <w:lang w:val="uk-UA" w:eastAsia="en-US"/>
        </w:rPr>
      </w:pPr>
      <w:r w:rsidRPr="008451C6">
        <w:rPr>
          <w:rFonts w:eastAsia="Calibri"/>
          <w:kern w:val="0"/>
          <w:sz w:val="28"/>
          <w:lang w:val="uk-UA" w:eastAsia="en-US"/>
        </w:rPr>
        <w:t>Державн</w:t>
      </w:r>
      <w:r>
        <w:rPr>
          <w:rFonts w:eastAsia="Calibri"/>
          <w:kern w:val="0"/>
          <w:sz w:val="28"/>
          <w:lang w:val="uk-UA" w:eastAsia="en-US"/>
        </w:rPr>
        <w:t>ого</w:t>
      </w:r>
      <w:r w:rsidRPr="008451C6">
        <w:rPr>
          <w:rFonts w:eastAsia="Calibri"/>
          <w:kern w:val="0"/>
          <w:sz w:val="28"/>
          <w:lang w:val="uk-UA" w:eastAsia="en-US"/>
        </w:rPr>
        <w:t xml:space="preserve"> кадастр</w:t>
      </w:r>
      <w:r>
        <w:rPr>
          <w:rFonts w:eastAsia="Calibri"/>
          <w:kern w:val="0"/>
          <w:sz w:val="28"/>
          <w:lang w:val="uk-UA" w:eastAsia="en-US"/>
        </w:rPr>
        <w:t>у</w:t>
      </w:r>
      <w:r w:rsidRPr="008451C6">
        <w:rPr>
          <w:rFonts w:eastAsia="Calibri"/>
          <w:kern w:val="0"/>
          <w:sz w:val="28"/>
          <w:lang w:val="uk-UA" w:eastAsia="en-US"/>
        </w:rPr>
        <w:t xml:space="preserve"> родовищ і проявів корисних копалин, який включає геопросторові дані, метадані та сервіси, оприлюднення, інша діяльність з якими та доступ до яких здійснюються у мережі Інтернет згідно із Законом України «Про національну інфраструктуру геопросторових даних»;</w:t>
      </w:r>
    </w:p>
    <w:p w:rsidR="008451C6" w:rsidRPr="008451C6" w:rsidRDefault="008451C6" w:rsidP="008451C6">
      <w:pPr>
        <w:widowControl/>
        <w:suppressAutoHyphens w:val="0"/>
        <w:ind w:firstLine="567"/>
        <w:jc w:val="both"/>
        <w:rPr>
          <w:rFonts w:eastAsia="Calibri"/>
          <w:kern w:val="0"/>
          <w:sz w:val="28"/>
          <w:lang w:val="uk-UA" w:eastAsia="en-US"/>
        </w:rPr>
      </w:pPr>
      <w:r w:rsidRPr="008451C6">
        <w:rPr>
          <w:rFonts w:eastAsia="Calibri"/>
          <w:kern w:val="0"/>
          <w:sz w:val="28"/>
          <w:lang w:val="uk-UA" w:eastAsia="en-US"/>
        </w:rPr>
        <w:t>Державн</w:t>
      </w:r>
      <w:r>
        <w:rPr>
          <w:rFonts w:eastAsia="Calibri"/>
          <w:kern w:val="0"/>
          <w:sz w:val="28"/>
          <w:lang w:val="uk-UA" w:eastAsia="en-US"/>
        </w:rPr>
        <w:t>ого</w:t>
      </w:r>
      <w:r w:rsidRPr="008451C6">
        <w:rPr>
          <w:rFonts w:eastAsia="Calibri"/>
          <w:kern w:val="0"/>
          <w:sz w:val="28"/>
          <w:lang w:val="uk-UA" w:eastAsia="en-US"/>
        </w:rPr>
        <w:t xml:space="preserve"> водн</w:t>
      </w:r>
      <w:r>
        <w:rPr>
          <w:rFonts w:eastAsia="Calibri"/>
          <w:kern w:val="0"/>
          <w:sz w:val="28"/>
          <w:lang w:val="uk-UA" w:eastAsia="en-US"/>
        </w:rPr>
        <w:t>ого</w:t>
      </w:r>
      <w:r w:rsidRPr="008451C6">
        <w:rPr>
          <w:rFonts w:eastAsia="Calibri"/>
          <w:kern w:val="0"/>
          <w:sz w:val="28"/>
          <w:lang w:val="uk-UA" w:eastAsia="en-US"/>
        </w:rPr>
        <w:t xml:space="preserve"> кадастр</w:t>
      </w:r>
      <w:r>
        <w:rPr>
          <w:rFonts w:eastAsia="Calibri"/>
          <w:kern w:val="0"/>
          <w:sz w:val="28"/>
          <w:lang w:val="uk-UA" w:eastAsia="en-US"/>
        </w:rPr>
        <w:t>у</w:t>
      </w:r>
      <w:r w:rsidRPr="008451C6">
        <w:rPr>
          <w:rFonts w:eastAsia="Calibri"/>
          <w:kern w:val="0"/>
          <w:sz w:val="28"/>
          <w:lang w:val="uk-UA" w:eastAsia="en-US"/>
        </w:rPr>
        <w:t xml:space="preserve"> (розділ підземні води);</w:t>
      </w:r>
    </w:p>
    <w:p w:rsidR="008451C6" w:rsidRPr="008451C6" w:rsidRDefault="008451C6" w:rsidP="008451C6">
      <w:pPr>
        <w:widowControl/>
        <w:suppressAutoHyphens w:val="0"/>
        <w:ind w:firstLine="567"/>
        <w:jc w:val="both"/>
        <w:rPr>
          <w:rFonts w:eastAsia="Calibri"/>
          <w:kern w:val="0"/>
          <w:sz w:val="28"/>
          <w:lang w:val="uk-UA" w:eastAsia="en-US"/>
        </w:rPr>
      </w:pPr>
      <w:r w:rsidRPr="008451C6">
        <w:rPr>
          <w:rFonts w:eastAsia="Calibri"/>
          <w:kern w:val="0"/>
          <w:sz w:val="28"/>
          <w:lang w:val="uk-UA" w:eastAsia="en-US"/>
        </w:rPr>
        <w:t>Державн</w:t>
      </w:r>
      <w:r>
        <w:rPr>
          <w:rFonts w:eastAsia="Calibri"/>
          <w:kern w:val="0"/>
          <w:sz w:val="28"/>
          <w:lang w:val="uk-UA" w:eastAsia="en-US"/>
        </w:rPr>
        <w:t>ого</w:t>
      </w:r>
      <w:r w:rsidRPr="008451C6">
        <w:rPr>
          <w:rFonts w:eastAsia="Calibri"/>
          <w:kern w:val="0"/>
          <w:sz w:val="28"/>
          <w:lang w:val="uk-UA" w:eastAsia="en-US"/>
        </w:rPr>
        <w:t xml:space="preserve"> реєстр</w:t>
      </w:r>
      <w:r>
        <w:rPr>
          <w:rFonts w:eastAsia="Calibri"/>
          <w:kern w:val="0"/>
          <w:sz w:val="28"/>
          <w:lang w:val="uk-UA" w:eastAsia="en-US"/>
        </w:rPr>
        <w:t>у</w:t>
      </w:r>
      <w:r w:rsidRPr="008451C6">
        <w:rPr>
          <w:rFonts w:eastAsia="Calibri"/>
          <w:kern w:val="0"/>
          <w:sz w:val="28"/>
          <w:lang w:val="uk-UA" w:eastAsia="en-US"/>
        </w:rPr>
        <w:t xml:space="preserve"> артезіанських свердловин;</w:t>
      </w:r>
    </w:p>
    <w:p w:rsidR="008451C6" w:rsidRPr="008451C6" w:rsidRDefault="008451C6" w:rsidP="008451C6">
      <w:pPr>
        <w:widowControl/>
        <w:suppressAutoHyphens w:val="0"/>
        <w:ind w:firstLine="567"/>
        <w:jc w:val="both"/>
        <w:rPr>
          <w:rFonts w:eastAsia="Calibri"/>
          <w:kern w:val="0"/>
          <w:sz w:val="28"/>
          <w:lang w:val="uk-UA" w:eastAsia="en-US"/>
        </w:rPr>
      </w:pPr>
      <w:r w:rsidRPr="008451C6">
        <w:rPr>
          <w:rFonts w:eastAsia="Calibri"/>
          <w:kern w:val="0"/>
          <w:sz w:val="28"/>
          <w:lang w:val="uk-UA" w:eastAsia="en-US"/>
        </w:rPr>
        <w:t>Державн</w:t>
      </w:r>
      <w:r>
        <w:rPr>
          <w:rFonts w:eastAsia="Calibri"/>
          <w:kern w:val="0"/>
          <w:sz w:val="28"/>
          <w:lang w:val="uk-UA" w:eastAsia="en-US"/>
        </w:rPr>
        <w:t>ого</w:t>
      </w:r>
      <w:r w:rsidRPr="008451C6">
        <w:rPr>
          <w:rFonts w:eastAsia="Calibri"/>
          <w:kern w:val="0"/>
          <w:sz w:val="28"/>
          <w:lang w:val="uk-UA" w:eastAsia="en-US"/>
        </w:rPr>
        <w:t xml:space="preserve"> баланс</w:t>
      </w:r>
      <w:r>
        <w:rPr>
          <w:rFonts w:eastAsia="Calibri"/>
          <w:kern w:val="0"/>
          <w:sz w:val="28"/>
          <w:lang w:val="uk-UA" w:eastAsia="en-US"/>
        </w:rPr>
        <w:t>у</w:t>
      </w:r>
      <w:r w:rsidRPr="008451C6">
        <w:rPr>
          <w:rFonts w:eastAsia="Calibri"/>
          <w:kern w:val="0"/>
          <w:sz w:val="28"/>
          <w:lang w:val="uk-UA" w:eastAsia="en-US"/>
        </w:rPr>
        <w:t xml:space="preserve"> запасів корисних копалин;</w:t>
      </w:r>
    </w:p>
    <w:p w:rsidR="008451C6" w:rsidRPr="008451C6" w:rsidRDefault="008451C6" w:rsidP="008451C6">
      <w:pPr>
        <w:widowControl/>
        <w:suppressAutoHyphens w:val="0"/>
        <w:ind w:firstLine="567"/>
        <w:jc w:val="both"/>
        <w:rPr>
          <w:rFonts w:eastAsia="Calibri"/>
          <w:kern w:val="0"/>
          <w:sz w:val="28"/>
          <w:lang w:val="uk-UA" w:eastAsia="en-US"/>
        </w:rPr>
      </w:pPr>
      <w:r w:rsidRPr="008451C6">
        <w:rPr>
          <w:rFonts w:eastAsia="Calibri"/>
          <w:kern w:val="0"/>
          <w:sz w:val="28"/>
          <w:lang w:val="uk-UA" w:eastAsia="en-US"/>
        </w:rPr>
        <w:t>інформаці</w:t>
      </w:r>
      <w:r>
        <w:rPr>
          <w:rFonts w:eastAsia="Calibri"/>
          <w:kern w:val="0"/>
          <w:sz w:val="28"/>
          <w:lang w:val="uk-UA" w:eastAsia="en-US"/>
        </w:rPr>
        <w:t>ї</w:t>
      </w:r>
      <w:r w:rsidRPr="008451C6">
        <w:rPr>
          <w:rFonts w:eastAsia="Calibri"/>
          <w:kern w:val="0"/>
          <w:sz w:val="28"/>
          <w:lang w:val="uk-UA" w:eastAsia="en-US"/>
        </w:rPr>
        <w:t xml:space="preserve"> щодо державної реєстрації робіт і досліджень, пов’язаних із геологічним вивчення надр;</w:t>
      </w:r>
    </w:p>
    <w:p w:rsidR="008451C6" w:rsidRPr="008451C6" w:rsidRDefault="008451C6" w:rsidP="008451C6">
      <w:pPr>
        <w:widowControl/>
        <w:suppressAutoHyphens w:val="0"/>
        <w:ind w:firstLine="567"/>
        <w:jc w:val="both"/>
        <w:rPr>
          <w:rFonts w:eastAsia="Calibri"/>
          <w:kern w:val="0"/>
          <w:sz w:val="28"/>
          <w:lang w:val="uk-UA" w:eastAsia="en-US"/>
        </w:rPr>
      </w:pPr>
      <w:r w:rsidRPr="008451C6">
        <w:rPr>
          <w:rFonts w:eastAsia="Calibri"/>
          <w:kern w:val="0"/>
          <w:sz w:val="28"/>
          <w:lang w:val="uk-UA" w:eastAsia="en-US"/>
        </w:rPr>
        <w:t>Реєстр</w:t>
      </w:r>
      <w:r>
        <w:rPr>
          <w:rFonts w:eastAsia="Calibri"/>
          <w:kern w:val="0"/>
          <w:sz w:val="28"/>
          <w:lang w:val="uk-UA" w:eastAsia="en-US"/>
        </w:rPr>
        <w:t>у</w:t>
      </w:r>
      <w:r w:rsidRPr="008451C6">
        <w:rPr>
          <w:rFonts w:eastAsia="Calibri"/>
          <w:kern w:val="0"/>
          <w:sz w:val="28"/>
          <w:lang w:val="uk-UA" w:eastAsia="en-US"/>
        </w:rPr>
        <w:t xml:space="preserve"> нафтових та газових свердловин;</w:t>
      </w:r>
    </w:p>
    <w:p w:rsidR="008451C6" w:rsidRPr="008451C6" w:rsidRDefault="008451C6" w:rsidP="008451C6">
      <w:pPr>
        <w:widowControl/>
        <w:suppressAutoHyphens w:val="0"/>
        <w:ind w:firstLine="567"/>
        <w:jc w:val="both"/>
        <w:rPr>
          <w:rFonts w:eastAsia="Calibri"/>
          <w:kern w:val="0"/>
          <w:sz w:val="28"/>
          <w:lang w:val="uk-UA" w:eastAsia="en-US"/>
        </w:rPr>
      </w:pPr>
      <w:r w:rsidRPr="008451C6">
        <w:rPr>
          <w:rFonts w:eastAsia="Calibri"/>
          <w:kern w:val="0"/>
          <w:sz w:val="28"/>
          <w:lang w:val="uk-UA" w:eastAsia="en-US"/>
        </w:rPr>
        <w:t>Небезпечн</w:t>
      </w:r>
      <w:r>
        <w:rPr>
          <w:rFonts w:eastAsia="Calibri"/>
          <w:kern w:val="0"/>
          <w:sz w:val="28"/>
          <w:lang w:val="uk-UA" w:eastAsia="en-US"/>
        </w:rPr>
        <w:t xml:space="preserve">их </w:t>
      </w:r>
      <w:r w:rsidRPr="008451C6">
        <w:rPr>
          <w:rFonts w:eastAsia="Calibri"/>
          <w:kern w:val="0"/>
          <w:sz w:val="28"/>
          <w:lang w:val="uk-UA" w:eastAsia="en-US"/>
        </w:rPr>
        <w:t>екзогенн</w:t>
      </w:r>
      <w:r>
        <w:rPr>
          <w:rFonts w:eastAsia="Calibri"/>
          <w:kern w:val="0"/>
          <w:sz w:val="28"/>
          <w:lang w:val="uk-UA" w:eastAsia="en-US"/>
        </w:rPr>
        <w:t>их</w:t>
      </w:r>
      <w:r w:rsidRPr="008451C6">
        <w:rPr>
          <w:rFonts w:eastAsia="Calibri"/>
          <w:kern w:val="0"/>
          <w:sz w:val="28"/>
          <w:lang w:val="uk-UA" w:eastAsia="en-US"/>
        </w:rPr>
        <w:t xml:space="preserve"> геологічн</w:t>
      </w:r>
      <w:r>
        <w:rPr>
          <w:rFonts w:eastAsia="Calibri"/>
          <w:kern w:val="0"/>
          <w:sz w:val="28"/>
          <w:lang w:val="uk-UA" w:eastAsia="en-US"/>
        </w:rPr>
        <w:t>их</w:t>
      </w:r>
      <w:r w:rsidRPr="008451C6">
        <w:rPr>
          <w:rFonts w:eastAsia="Calibri"/>
          <w:kern w:val="0"/>
          <w:sz w:val="28"/>
          <w:lang w:val="uk-UA" w:eastAsia="en-US"/>
        </w:rPr>
        <w:t xml:space="preserve"> процес</w:t>
      </w:r>
      <w:r>
        <w:rPr>
          <w:rFonts w:eastAsia="Calibri"/>
          <w:kern w:val="0"/>
          <w:sz w:val="28"/>
          <w:lang w:val="uk-UA" w:eastAsia="en-US"/>
        </w:rPr>
        <w:t>ів</w:t>
      </w:r>
      <w:r w:rsidRPr="008451C6">
        <w:rPr>
          <w:rFonts w:eastAsia="Calibri"/>
          <w:kern w:val="0"/>
          <w:sz w:val="28"/>
          <w:lang w:val="uk-UA" w:eastAsia="en-US"/>
        </w:rPr>
        <w:t>;</w:t>
      </w:r>
    </w:p>
    <w:p w:rsidR="008451C6" w:rsidRPr="008451C6" w:rsidRDefault="008451C6" w:rsidP="008451C6">
      <w:pPr>
        <w:widowControl/>
        <w:suppressAutoHyphens w:val="0"/>
        <w:ind w:firstLine="567"/>
        <w:jc w:val="both"/>
        <w:rPr>
          <w:rFonts w:eastAsia="Calibri"/>
          <w:kern w:val="0"/>
          <w:sz w:val="28"/>
          <w:lang w:val="uk-UA" w:eastAsia="en-US"/>
        </w:rPr>
      </w:pPr>
      <w:r w:rsidRPr="008451C6">
        <w:rPr>
          <w:rFonts w:eastAsia="Calibri"/>
          <w:kern w:val="0"/>
          <w:sz w:val="28"/>
          <w:lang w:val="uk-UA" w:eastAsia="en-US"/>
        </w:rPr>
        <w:t>каталог</w:t>
      </w:r>
      <w:r>
        <w:rPr>
          <w:rFonts w:eastAsia="Calibri"/>
          <w:kern w:val="0"/>
          <w:sz w:val="28"/>
          <w:lang w:val="uk-UA" w:eastAsia="en-US"/>
        </w:rPr>
        <w:t>у</w:t>
      </w:r>
      <w:r w:rsidRPr="008451C6">
        <w:rPr>
          <w:rFonts w:eastAsia="Calibri"/>
          <w:kern w:val="0"/>
          <w:sz w:val="28"/>
          <w:lang w:val="uk-UA" w:eastAsia="en-US"/>
        </w:rPr>
        <w:t xml:space="preserve"> відомостей про геологічну інформацію;</w:t>
      </w:r>
    </w:p>
    <w:p w:rsidR="008451C6" w:rsidRPr="008451C6" w:rsidRDefault="008451C6" w:rsidP="008451C6">
      <w:pPr>
        <w:widowControl/>
        <w:suppressAutoHyphens w:val="0"/>
        <w:ind w:firstLine="567"/>
        <w:jc w:val="both"/>
        <w:rPr>
          <w:rFonts w:eastAsia="Calibri"/>
          <w:kern w:val="0"/>
          <w:sz w:val="28"/>
          <w:lang w:val="uk-UA" w:eastAsia="en-US"/>
        </w:rPr>
      </w:pPr>
      <w:r>
        <w:rPr>
          <w:rFonts w:eastAsia="Calibri"/>
          <w:kern w:val="0"/>
          <w:sz w:val="28"/>
          <w:lang w:val="uk-UA" w:eastAsia="en-US"/>
        </w:rPr>
        <w:t xml:space="preserve">фонду </w:t>
      </w:r>
      <w:r w:rsidRPr="008451C6">
        <w:rPr>
          <w:rFonts w:eastAsia="Calibri"/>
          <w:kern w:val="0"/>
          <w:sz w:val="28"/>
          <w:lang w:val="uk-UA" w:eastAsia="en-US"/>
        </w:rPr>
        <w:t>геологічн</w:t>
      </w:r>
      <w:r>
        <w:rPr>
          <w:rFonts w:eastAsia="Calibri"/>
          <w:kern w:val="0"/>
          <w:sz w:val="28"/>
          <w:lang w:val="uk-UA" w:eastAsia="en-US"/>
        </w:rPr>
        <w:t>их</w:t>
      </w:r>
      <w:r w:rsidRPr="008451C6">
        <w:rPr>
          <w:rFonts w:eastAsia="Calibri"/>
          <w:kern w:val="0"/>
          <w:sz w:val="28"/>
          <w:lang w:val="uk-UA" w:eastAsia="en-US"/>
        </w:rPr>
        <w:t xml:space="preserve"> матеріал</w:t>
      </w:r>
      <w:r>
        <w:rPr>
          <w:rFonts w:eastAsia="Calibri"/>
          <w:kern w:val="0"/>
          <w:sz w:val="28"/>
          <w:lang w:val="uk-UA" w:eastAsia="en-US"/>
        </w:rPr>
        <w:t>ів</w:t>
      </w:r>
      <w:r w:rsidRPr="008451C6">
        <w:rPr>
          <w:rFonts w:eastAsia="Calibri"/>
          <w:kern w:val="0"/>
          <w:sz w:val="28"/>
          <w:lang w:val="uk-UA" w:eastAsia="en-US"/>
        </w:rPr>
        <w:t xml:space="preserve"> на комп'ютерних носіях;</w:t>
      </w:r>
    </w:p>
    <w:p w:rsidR="008451C6" w:rsidRPr="008451C6" w:rsidRDefault="008451C6" w:rsidP="008451C6">
      <w:pPr>
        <w:widowControl/>
        <w:suppressAutoHyphens w:val="0"/>
        <w:ind w:firstLine="567"/>
        <w:jc w:val="both"/>
        <w:rPr>
          <w:rFonts w:eastAsia="Calibri"/>
          <w:kern w:val="0"/>
          <w:sz w:val="28"/>
          <w:lang w:val="uk-UA" w:eastAsia="en-US"/>
        </w:rPr>
      </w:pPr>
      <w:r w:rsidRPr="008451C6">
        <w:rPr>
          <w:rFonts w:eastAsia="Calibri"/>
          <w:kern w:val="0"/>
          <w:sz w:val="28"/>
          <w:lang w:val="uk-UA" w:eastAsia="en-US"/>
        </w:rPr>
        <w:t>геологічн</w:t>
      </w:r>
      <w:r>
        <w:rPr>
          <w:rFonts w:eastAsia="Calibri"/>
          <w:kern w:val="0"/>
          <w:sz w:val="28"/>
          <w:lang w:val="uk-UA" w:eastAsia="en-US"/>
        </w:rPr>
        <w:t>ої</w:t>
      </w:r>
      <w:r w:rsidRPr="008451C6">
        <w:rPr>
          <w:rFonts w:eastAsia="Calibri"/>
          <w:kern w:val="0"/>
          <w:sz w:val="28"/>
          <w:lang w:val="uk-UA" w:eastAsia="en-US"/>
        </w:rPr>
        <w:t>, геофізичн</w:t>
      </w:r>
      <w:r>
        <w:rPr>
          <w:rFonts w:eastAsia="Calibri"/>
          <w:kern w:val="0"/>
          <w:sz w:val="28"/>
          <w:lang w:val="uk-UA" w:eastAsia="en-US"/>
        </w:rPr>
        <w:t>ої</w:t>
      </w:r>
      <w:r w:rsidRPr="008451C6">
        <w:rPr>
          <w:rFonts w:eastAsia="Calibri"/>
          <w:kern w:val="0"/>
          <w:sz w:val="28"/>
          <w:lang w:val="uk-UA" w:eastAsia="en-US"/>
        </w:rPr>
        <w:t xml:space="preserve"> та гідрогеологічн</w:t>
      </w:r>
      <w:r>
        <w:rPr>
          <w:rFonts w:eastAsia="Calibri"/>
          <w:kern w:val="0"/>
          <w:sz w:val="28"/>
          <w:lang w:val="uk-UA" w:eastAsia="en-US"/>
        </w:rPr>
        <w:t>ої вивчено</w:t>
      </w:r>
      <w:r w:rsidRPr="008451C6">
        <w:rPr>
          <w:rFonts w:eastAsia="Calibri"/>
          <w:kern w:val="0"/>
          <w:sz w:val="28"/>
          <w:lang w:val="uk-UA" w:eastAsia="en-US"/>
        </w:rPr>
        <w:t>ст</w:t>
      </w:r>
      <w:r>
        <w:rPr>
          <w:rFonts w:eastAsia="Calibri"/>
          <w:kern w:val="0"/>
          <w:sz w:val="28"/>
          <w:lang w:val="uk-UA" w:eastAsia="en-US"/>
        </w:rPr>
        <w:t>і</w:t>
      </w:r>
      <w:r w:rsidRPr="008451C6">
        <w:rPr>
          <w:rFonts w:eastAsia="Calibri"/>
          <w:kern w:val="0"/>
          <w:sz w:val="28"/>
          <w:lang w:val="uk-UA" w:eastAsia="en-US"/>
        </w:rPr>
        <w:t xml:space="preserve"> території України;</w:t>
      </w:r>
    </w:p>
    <w:p w:rsidR="008451C6" w:rsidRPr="008451C6" w:rsidRDefault="008451C6" w:rsidP="008451C6">
      <w:pPr>
        <w:widowControl/>
        <w:suppressAutoHyphens w:val="0"/>
        <w:ind w:firstLine="567"/>
        <w:jc w:val="both"/>
        <w:rPr>
          <w:rFonts w:eastAsia="Calibri"/>
          <w:kern w:val="0"/>
          <w:sz w:val="28"/>
          <w:lang w:val="uk-UA" w:eastAsia="en-US"/>
        </w:rPr>
      </w:pPr>
      <w:r w:rsidRPr="008451C6">
        <w:rPr>
          <w:rFonts w:eastAsia="Calibri"/>
          <w:kern w:val="0"/>
          <w:sz w:val="28"/>
          <w:lang w:val="uk-UA" w:eastAsia="en-US"/>
        </w:rPr>
        <w:t>заяв на отримання, продовження спеціальних дозволів на користування надрами, їх переоформлення, внесення до них змін (у тому числі до програми робіт);</w:t>
      </w:r>
    </w:p>
    <w:p w:rsidR="008451C6" w:rsidRPr="008451C6" w:rsidRDefault="008451C6" w:rsidP="008451C6">
      <w:pPr>
        <w:widowControl/>
        <w:suppressAutoHyphens w:val="0"/>
        <w:ind w:firstLine="567"/>
        <w:jc w:val="both"/>
        <w:rPr>
          <w:rFonts w:eastAsia="Calibri"/>
          <w:kern w:val="0"/>
          <w:sz w:val="28"/>
          <w:lang w:val="uk-UA" w:eastAsia="en-US"/>
        </w:rPr>
      </w:pPr>
      <w:r w:rsidRPr="008451C6">
        <w:rPr>
          <w:rFonts w:eastAsia="Calibri"/>
          <w:kern w:val="0"/>
          <w:sz w:val="28"/>
          <w:lang w:val="uk-UA" w:eastAsia="en-US"/>
        </w:rPr>
        <w:t>спеціальн</w:t>
      </w:r>
      <w:r>
        <w:rPr>
          <w:rFonts w:eastAsia="Calibri"/>
          <w:kern w:val="0"/>
          <w:sz w:val="28"/>
          <w:lang w:val="uk-UA" w:eastAsia="en-US"/>
        </w:rPr>
        <w:t>их</w:t>
      </w:r>
      <w:r w:rsidRPr="008451C6">
        <w:rPr>
          <w:rFonts w:eastAsia="Calibri"/>
          <w:kern w:val="0"/>
          <w:sz w:val="28"/>
          <w:lang w:val="uk-UA" w:eastAsia="en-US"/>
        </w:rPr>
        <w:t xml:space="preserve"> дозвол</w:t>
      </w:r>
      <w:r>
        <w:rPr>
          <w:rFonts w:eastAsia="Calibri"/>
          <w:kern w:val="0"/>
          <w:sz w:val="28"/>
          <w:lang w:val="uk-UA" w:eastAsia="en-US"/>
        </w:rPr>
        <w:t>ів</w:t>
      </w:r>
      <w:r w:rsidRPr="008451C6">
        <w:rPr>
          <w:rFonts w:eastAsia="Calibri"/>
          <w:kern w:val="0"/>
          <w:sz w:val="28"/>
          <w:lang w:val="uk-UA" w:eastAsia="en-US"/>
        </w:rPr>
        <w:t xml:space="preserve"> на користування надрами;</w:t>
      </w:r>
    </w:p>
    <w:p w:rsidR="008451C6" w:rsidRPr="008451C6" w:rsidRDefault="008451C6" w:rsidP="008451C6">
      <w:pPr>
        <w:widowControl/>
        <w:suppressAutoHyphens w:val="0"/>
        <w:ind w:firstLine="567"/>
        <w:jc w:val="both"/>
        <w:rPr>
          <w:rFonts w:eastAsia="Calibri"/>
          <w:kern w:val="0"/>
          <w:sz w:val="28"/>
          <w:lang w:val="uk-UA" w:eastAsia="en-US"/>
        </w:rPr>
      </w:pPr>
      <w:r w:rsidRPr="008451C6">
        <w:rPr>
          <w:rFonts w:eastAsia="Calibri"/>
          <w:kern w:val="0"/>
          <w:sz w:val="28"/>
          <w:lang w:val="uk-UA" w:eastAsia="en-US"/>
        </w:rPr>
        <w:t>протокол</w:t>
      </w:r>
      <w:r>
        <w:rPr>
          <w:rFonts w:eastAsia="Calibri"/>
          <w:kern w:val="0"/>
          <w:sz w:val="28"/>
          <w:lang w:val="uk-UA" w:eastAsia="en-US"/>
        </w:rPr>
        <w:t>ів</w:t>
      </w:r>
      <w:r w:rsidRPr="008451C6">
        <w:rPr>
          <w:rFonts w:eastAsia="Calibri"/>
          <w:kern w:val="0"/>
          <w:sz w:val="28"/>
          <w:lang w:val="uk-UA" w:eastAsia="en-US"/>
        </w:rPr>
        <w:t xml:space="preserve"> Державної комісії України по запасах корисних копалин щодо проведення державної експертизи та оцінки запасів корисних копалин;</w:t>
      </w:r>
    </w:p>
    <w:p w:rsidR="008451C6" w:rsidRPr="008451C6" w:rsidRDefault="008451C6" w:rsidP="008451C6">
      <w:pPr>
        <w:widowControl/>
        <w:suppressAutoHyphens w:val="0"/>
        <w:ind w:firstLine="567"/>
        <w:jc w:val="both"/>
        <w:rPr>
          <w:rFonts w:eastAsia="Calibri"/>
          <w:kern w:val="0"/>
          <w:sz w:val="28"/>
          <w:lang w:val="uk-UA" w:eastAsia="en-US"/>
        </w:rPr>
      </w:pPr>
      <w:r w:rsidRPr="008451C6">
        <w:rPr>
          <w:rFonts w:eastAsia="Calibri"/>
          <w:kern w:val="0"/>
          <w:sz w:val="28"/>
          <w:lang w:val="uk-UA" w:eastAsia="en-US"/>
        </w:rPr>
        <w:t>інформаці</w:t>
      </w:r>
      <w:r>
        <w:rPr>
          <w:rFonts w:eastAsia="Calibri"/>
          <w:kern w:val="0"/>
          <w:sz w:val="28"/>
          <w:lang w:val="uk-UA" w:eastAsia="en-US"/>
        </w:rPr>
        <w:t>ї</w:t>
      </w:r>
      <w:r w:rsidRPr="008451C6">
        <w:rPr>
          <w:rFonts w:eastAsia="Calibri"/>
          <w:kern w:val="0"/>
          <w:sz w:val="28"/>
          <w:lang w:val="uk-UA" w:eastAsia="en-US"/>
        </w:rPr>
        <w:t xml:space="preserve"> про ділянки надр, які запропоновано для отримання спеціальних дозволів на користування надрами шляхом проведення електронних торгів (аукціону);</w:t>
      </w:r>
    </w:p>
    <w:p w:rsidR="008451C6" w:rsidRPr="008451C6" w:rsidRDefault="008451C6" w:rsidP="008451C6">
      <w:pPr>
        <w:widowControl/>
        <w:suppressAutoHyphens w:val="0"/>
        <w:ind w:firstLine="567"/>
        <w:jc w:val="both"/>
        <w:rPr>
          <w:rFonts w:eastAsia="Calibri"/>
          <w:kern w:val="0"/>
          <w:sz w:val="28"/>
          <w:lang w:val="uk-UA" w:eastAsia="en-US"/>
        </w:rPr>
      </w:pPr>
      <w:r w:rsidRPr="008451C6">
        <w:rPr>
          <w:rFonts w:eastAsia="Calibri"/>
          <w:kern w:val="0"/>
          <w:sz w:val="28"/>
          <w:lang w:val="uk-UA" w:eastAsia="en-US"/>
        </w:rPr>
        <w:t>інформаці</w:t>
      </w:r>
      <w:r>
        <w:rPr>
          <w:rFonts w:eastAsia="Calibri"/>
          <w:kern w:val="0"/>
          <w:sz w:val="28"/>
          <w:lang w:val="uk-UA" w:eastAsia="en-US"/>
        </w:rPr>
        <w:t>ї</w:t>
      </w:r>
      <w:r w:rsidRPr="008451C6">
        <w:rPr>
          <w:rFonts w:eastAsia="Calibri"/>
          <w:kern w:val="0"/>
          <w:sz w:val="28"/>
          <w:lang w:val="uk-UA" w:eastAsia="en-US"/>
        </w:rPr>
        <w:t xml:space="preserve"> про ділянки надр, на які оголошено конкурси на укладення угод про розподіл продукції;</w:t>
      </w:r>
    </w:p>
    <w:p w:rsidR="008451C6" w:rsidRPr="008451C6" w:rsidRDefault="008451C6" w:rsidP="008451C6">
      <w:pPr>
        <w:widowControl/>
        <w:suppressAutoHyphens w:val="0"/>
        <w:ind w:firstLine="567"/>
        <w:jc w:val="both"/>
        <w:rPr>
          <w:rFonts w:eastAsia="Calibri"/>
          <w:kern w:val="0"/>
          <w:sz w:val="28"/>
          <w:lang w:val="uk-UA" w:eastAsia="en-US"/>
        </w:rPr>
      </w:pPr>
      <w:r w:rsidRPr="008451C6">
        <w:rPr>
          <w:rFonts w:eastAsia="Calibri"/>
          <w:kern w:val="0"/>
          <w:sz w:val="28"/>
          <w:lang w:val="uk-UA" w:eastAsia="en-US"/>
        </w:rPr>
        <w:t>Інтерактивн</w:t>
      </w:r>
      <w:r>
        <w:rPr>
          <w:rFonts w:eastAsia="Calibri"/>
          <w:kern w:val="0"/>
          <w:sz w:val="28"/>
          <w:lang w:val="uk-UA" w:eastAsia="en-US"/>
        </w:rPr>
        <w:t>ої</w:t>
      </w:r>
      <w:r w:rsidRPr="008451C6">
        <w:rPr>
          <w:rFonts w:eastAsia="Calibri"/>
          <w:kern w:val="0"/>
          <w:sz w:val="28"/>
          <w:lang w:val="uk-UA" w:eastAsia="en-US"/>
        </w:rPr>
        <w:t xml:space="preserve"> карт</w:t>
      </w:r>
      <w:r>
        <w:rPr>
          <w:rFonts w:eastAsia="Calibri"/>
          <w:kern w:val="0"/>
          <w:sz w:val="28"/>
          <w:lang w:val="uk-UA" w:eastAsia="en-US"/>
        </w:rPr>
        <w:t>и</w:t>
      </w:r>
      <w:r w:rsidRPr="008451C6">
        <w:rPr>
          <w:rFonts w:eastAsia="Calibri"/>
          <w:kern w:val="0"/>
          <w:sz w:val="28"/>
          <w:lang w:val="uk-UA" w:eastAsia="en-US"/>
        </w:rPr>
        <w:t xml:space="preserve"> користування надрами та геології України;</w:t>
      </w:r>
    </w:p>
    <w:p w:rsidR="008451C6" w:rsidRPr="008451C6" w:rsidRDefault="008451C6" w:rsidP="008451C6">
      <w:pPr>
        <w:widowControl/>
        <w:suppressAutoHyphens w:val="0"/>
        <w:ind w:firstLine="567"/>
        <w:jc w:val="both"/>
        <w:rPr>
          <w:rFonts w:eastAsia="Calibri"/>
          <w:kern w:val="0"/>
          <w:sz w:val="28"/>
          <w:lang w:val="uk-UA" w:eastAsia="en-US"/>
        </w:rPr>
      </w:pPr>
      <w:r w:rsidRPr="008451C6">
        <w:rPr>
          <w:rFonts w:eastAsia="Calibri"/>
          <w:kern w:val="0"/>
          <w:sz w:val="28"/>
          <w:lang w:val="uk-UA" w:eastAsia="en-US"/>
        </w:rPr>
        <w:t>електронн</w:t>
      </w:r>
      <w:r>
        <w:rPr>
          <w:rFonts w:eastAsia="Calibri"/>
          <w:kern w:val="0"/>
          <w:sz w:val="28"/>
          <w:lang w:val="uk-UA" w:eastAsia="en-US"/>
        </w:rPr>
        <w:t>ого</w:t>
      </w:r>
      <w:r w:rsidRPr="008451C6">
        <w:rPr>
          <w:rFonts w:eastAsia="Calibri"/>
          <w:kern w:val="0"/>
          <w:sz w:val="28"/>
          <w:lang w:val="uk-UA" w:eastAsia="en-US"/>
        </w:rPr>
        <w:t xml:space="preserve"> кабінет</w:t>
      </w:r>
      <w:r>
        <w:rPr>
          <w:rFonts w:eastAsia="Calibri"/>
          <w:kern w:val="0"/>
          <w:sz w:val="28"/>
          <w:lang w:val="uk-UA" w:eastAsia="en-US"/>
        </w:rPr>
        <w:t>у</w:t>
      </w:r>
      <w:r w:rsidRPr="008451C6">
        <w:rPr>
          <w:rFonts w:eastAsia="Calibri"/>
          <w:kern w:val="0"/>
          <w:sz w:val="28"/>
          <w:lang w:val="uk-UA" w:eastAsia="en-US"/>
        </w:rPr>
        <w:t xml:space="preserve"> надрокористувача;</w:t>
      </w:r>
    </w:p>
    <w:p w:rsidR="004F6605" w:rsidRDefault="008451C6" w:rsidP="008451C6">
      <w:pPr>
        <w:widowControl/>
        <w:suppressAutoHyphens w:val="0"/>
        <w:spacing w:after="240"/>
        <w:ind w:firstLine="567"/>
        <w:jc w:val="both"/>
        <w:rPr>
          <w:rFonts w:eastAsia="Calibri"/>
          <w:kern w:val="0"/>
          <w:sz w:val="28"/>
          <w:lang w:val="uk-UA" w:eastAsia="en-US"/>
        </w:rPr>
      </w:pPr>
      <w:r w:rsidRPr="008451C6">
        <w:rPr>
          <w:rFonts w:eastAsia="Calibri"/>
          <w:kern w:val="0"/>
          <w:sz w:val="28"/>
          <w:lang w:val="uk-UA" w:eastAsia="en-US"/>
        </w:rPr>
        <w:t>інш</w:t>
      </w:r>
      <w:r>
        <w:rPr>
          <w:rFonts w:eastAsia="Calibri"/>
          <w:kern w:val="0"/>
          <w:sz w:val="28"/>
          <w:lang w:val="uk-UA" w:eastAsia="en-US"/>
        </w:rPr>
        <w:t>ої</w:t>
      </w:r>
      <w:r w:rsidRPr="008451C6">
        <w:rPr>
          <w:rFonts w:eastAsia="Calibri"/>
          <w:kern w:val="0"/>
          <w:sz w:val="28"/>
          <w:lang w:val="uk-UA" w:eastAsia="en-US"/>
        </w:rPr>
        <w:t xml:space="preserve"> інформаці</w:t>
      </w:r>
      <w:r>
        <w:rPr>
          <w:rFonts w:eastAsia="Calibri"/>
          <w:kern w:val="0"/>
          <w:sz w:val="28"/>
          <w:lang w:val="uk-UA" w:eastAsia="en-US"/>
        </w:rPr>
        <w:t>ї</w:t>
      </w:r>
      <w:r w:rsidRPr="008451C6">
        <w:rPr>
          <w:rFonts w:eastAsia="Calibri"/>
          <w:kern w:val="0"/>
          <w:sz w:val="28"/>
          <w:lang w:val="uk-UA" w:eastAsia="en-US"/>
        </w:rPr>
        <w:t>, що передбачена чинним законодавством.</w:t>
      </w:r>
    </w:p>
    <w:p w:rsidR="00DA2582" w:rsidRPr="003C2E88" w:rsidRDefault="00DA2582" w:rsidP="003C2E88">
      <w:pPr>
        <w:pStyle w:val="rvps2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  <w:shd w:val="clear" w:color="auto" w:fill="FFFFFF"/>
          <w:lang w:val="uk-UA"/>
        </w:rPr>
      </w:pPr>
      <w:r w:rsidRPr="003C2E88">
        <w:rPr>
          <w:b/>
          <w:bCs/>
          <w:sz w:val="28"/>
          <w:szCs w:val="28"/>
          <w:shd w:val="clear" w:color="auto" w:fill="FFFFFF"/>
          <w:lang w:val="uk-UA"/>
        </w:rPr>
        <w:t>4. Правові аспекти</w:t>
      </w:r>
    </w:p>
    <w:p w:rsidR="00031B57" w:rsidRPr="003C2E88" w:rsidRDefault="00031B57" w:rsidP="003C2E88">
      <w:pPr>
        <w:suppressAutoHyphens w:val="0"/>
        <w:ind w:firstLine="567"/>
        <w:jc w:val="both"/>
        <w:rPr>
          <w:rFonts w:eastAsia="Times New Roman"/>
          <w:spacing w:val="5"/>
          <w:kern w:val="0"/>
          <w:sz w:val="28"/>
          <w:szCs w:val="28"/>
          <w:shd w:val="clear" w:color="auto" w:fill="FFFFFF"/>
          <w:lang w:val="uk-UA"/>
        </w:rPr>
      </w:pPr>
      <w:r w:rsidRPr="003C2E88">
        <w:rPr>
          <w:rFonts w:eastAsia="Times New Roman"/>
          <w:spacing w:val="5"/>
          <w:kern w:val="0"/>
          <w:sz w:val="28"/>
          <w:szCs w:val="28"/>
          <w:shd w:val="clear" w:color="auto" w:fill="FFFFFF"/>
          <w:lang w:val="uk-UA"/>
        </w:rPr>
        <w:t>Кодекс України про надра;</w:t>
      </w:r>
    </w:p>
    <w:p w:rsidR="00031B57" w:rsidRDefault="00031B57" w:rsidP="003C2E88">
      <w:pPr>
        <w:suppressAutoHyphens w:val="0"/>
        <w:ind w:firstLine="567"/>
        <w:jc w:val="both"/>
        <w:rPr>
          <w:rFonts w:eastAsia="Times New Roman"/>
          <w:spacing w:val="5"/>
          <w:kern w:val="0"/>
          <w:sz w:val="28"/>
          <w:szCs w:val="28"/>
          <w:shd w:val="clear" w:color="auto" w:fill="FFFFFF"/>
          <w:lang w:val="uk-UA"/>
        </w:rPr>
      </w:pPr>
      <w:r w:rsidRPr="003C2E88">
        <w:rPr>
          <w:rFonts w:eastAsia="Times New Roman"/>
          <w:spacing w:val="5"/>
          <w:kern w:val="0"/>
          <w:sz w:val="28"/>
          <w:szCs w:val="28"/>
          <w:shd w:val="clear" w:color="auto" w:fill="FFFFFF"/>
          <w:lang w:val="uk-UA"/>
        </w:rPr>
        <w:lastRenderedPageBreak/>
        <w:t xml:space="preserve">Закон України від </w:t>
      </w:r>
      <w:r w:rsidR="002C7FAD" w:rsidRPr="003C2E88">
        <w:rPr>
          <w:rFonts w:eastAsia="Times New Roman"/>
          <w:spacing w:val="5"/>
          <w:kern w:val="0"/>
          <w:sz w:val="28"/>
          <w:szCs w:val="28"/>
          <w:shd w:val="clear" w:color="auto" w:fill="FFFFFF"/>
          <w:lang w:val="uk-UA"/>
        </w:rPr>
        <w:t xml:space="preserve">28 квітня </w:t>
      </w:r>
      <w:r w:rsidRPr="003C2E88">
        <w:rPr>
          <w:rFonts w:eastAsia="Times New Roman"/>
          <w:spacing w:val="5"/>
          <w:kern w:val="0"/>
          <w:sz w:val="28"/>
          <w:szCs w:val="28"/>
          <w:shd w:val="clear" w:color="auto" w:fill="FFFFFF"/>
          <w:lang w:val="uk-UA"/>
        </w:rPr>
        <w:t xml:space="preserve">2021 </w:t>
      </w:r>
      <w:r w:rsidR="000D1374">
        <w:rPr>
          <w:rFonts w:eastAsia="Times New Roman"/>
          <w:spacing w:val="5"/>
          <w:kern w:val="0"/>
          <w:sz w:val="28"/>
          <w:szCs w:val="28"/>
          <w:shd w:val="clear" w:color="auto" w:fill="FFFFFF"/>
          <w:lang w:val="uk-UA"/>
        </w:rPr>
        <w:t>р.</w:t>
      </w:r>
      <w:r w:rsidR="002C7FAD" w:rsidRPr="003C2E88">
        <w:rPr>
          <w:rFonts w:eastAsia="Times New Roman"/>
          <w:spacing w:val="5"/>
          <w:kern w:val="0"/>
          <w:sz w:val="28"/>
          <w:szCs w:val="28"/>
          <w:shd w:val="clear" w:color="auto" w:fill="FFFFFF"/>
          <w:lang w:val="uk-UA"/>
        </w:rPr>
        <w:t xml:space="preserve"> </w:t>
      </w:r>
      <w:r w:rsidRPr="003C2E88">
        <w:rPr>
          <w:rFonts w:eastAsia="Times New Roman"/>
          <w:spacing w:val="5"/>
          <w:kern w:val="0"/>
          <w:sz w:val="28"/>
          <w:szCs w:val="28"/>
          <w:shd w:val="clear" w:color="auto" w:fill="FFFFFF"/>
          <w:lang w:val="uk-UA"/>
        </w:rPr>
        <w:t>№ 1423-IX «Про внесення змін до деяких законодавчих актів України щодо вдосконалення системи управління та дерегуляції у сфері земельних відносин»;</w:t>
      </w:r>
    </w:p>
    <w:p w:rsidR="00D47B8D" w:rsidRPr="003C2E88" w:rsidRDefault="00D47B8D" w:rsidP="003C2E88">
      <w:pPr>
        <w:suppressAutoHyphens w:val="0"/>
        <w:ind w:firstLine="567"/>
        <w:jc w:val="both"/>
        <w:rPr>
          <w:rFonts w:eastAsia="Times New Roman"/>
          <w:spacing w:val="5"/>
          <w:kern w:val="0"/>
          <w:sz w:val="28"/>
          <w:szCs w:val="28"/>
          <w:shd w:val="clear" w:color="auto" w:fill="FFFFFF"/>
          <w:lang w:val="uk-UA"/>
        </w:rPr>
      </w:pPr>
      <w:r w:rsidRPr="00D47B8D">
        <w:rPr>
          <w:rFonts w:eastAsia="Times New Roman"/>
          <w:spacing w:val="5"/>
          <w:kern w:val="0"/>
          <w:sz w:val="28"/>
          <w:szCs w:val="28"/>
          <w:shd w:val="clear" w:color="auto" w:fill="FFFFFF"/>
          <w:lang w:val="uk-UA"/>
        </w:rPr>
        <w:t>Положення про Міністерство захисту довкілля та природних ресурсів України, затверджене постановою Кабінету Міністрів України від 25 червня 2020 р. № 614</w:t>
      </w:r>
      <w:r>
        <w:rPr>
          <w:rFonts w:eastAsia="Times New Roman"/>
          <w:spacing w:val="5"/>
          <w:kern w:val="0"/>
          <w:sz w:val="28"/>
          <w:szCs w:val="28"/>
          <w:shd w:val="clear" w:color="auto" w:fill="FFFFFF"/>
          <w:lang w:val="uk-UA"/>
        </w:rPr>
        <w:t>;</w:t>
      </w:r>
    </w:p>
    <w:p w:rsidR="00031B57" w:rsidRPr="003C2E88" w:rsidRDefault="00031B57" w:rsidP="00F42384">
      <w:pPr>
        <w:suppressAutoHyphens w:val="0"/>
        <w:spacing w:after="240"/>
        <w:ind w:firstLine="567"/>
        <w:jc w:val="both"/>
        <w:rPr>
          <w:rFonts w:eastAsia="Times New Roman"/>
          <w:spacing w:val="5"/>
          <w:kern w:val="0"/>
          <w:sz w:val="28"/>
          <w:szCs w:val="28"/>
          <w:shd w:val="clear" w:color="auto" w:fill="FFFFFF"/>
          <w:lang w:val="uk-UA"/>
        </w:rPr>
      </w:pPr>
      <w:r w:rsidRPr="003C2E88">
        <w:rPr>
          <w:rFonts w:eastAsia="Times New Roman"/>
          <w:spacing w:val="5"/>
          <w:kern w:val="0"/>
          <w:sz w:val="28"/>
          <w:szCs w:val="28"/>
          <w:shd w:val="clear" w:color="auto" w:fill="FFFFFF"/>
          <w:lang w:val="uk-UA"/>
        </w:rPr>
        <w:t>Положення про Державну службу геології та надр України, затверджене постановою Кабінету Міністрів</w:t>
      </w:r>
      <w:r w:rsidR="00D47B8D">
        <w:rPr>
          <w:rFonts w:eastAsia="Times New Roman"/>
          <w:spacing w:val="5"/>
          <w:kern w:val="0"/>
          <w:sz w:val="28"/>
          <w:szCs w:val="28"/>
          <w:shd w:val="clear" w:color="auto" w:fill="FFFFFF"/>
          <w:lang w:val="uk-UA"/>
        </w:rPr>
        <w:t xml:space="preserve"> України від 30 грудня 2015 р.</w:t>
      </w:r>
      <w:r w:rsidRPr="003C2E88">
        <w:rPr>
          <w:rFonts w:eastAsia="Times New Roman"/>
          <w:spacing w:val="5"/>
          <w:kern w:val="0"/>
          <w:sz w:val="28"/>
          <w:szCs w:val="28"/>
          <w:shd w:val="clear" w:color="auto" w:fill="FFFFFF"/>
          <w:lang w:val="uk-UA"/>
        </w:rPr>
        <w:t xml:space="preserve"> № 1174</w:t>
      </w:r>
      <w:r w:rsidR="00073174" w:rsidRPr="003C2E88">
        <w:rPr>
          <w:rFonts w:eastAsia="Times New Roman"/>
          <w:spacing w:val="5"/>
          <w:kern w:val="0"/>
          <w:sz w:val="28"/>
          <w:szCs w:val="28"/>
          <w:shd w:val="clear" w:color="auto" w:fill="FFFFFF"/>
          <w:lang w:val="uk-UA"/>
        </w:rPr>
        <w:t>.</w:t>
      </w:r>
    </w:p>
    <w:p w:rsidR="00315971" w:rsidRPr="003C2E88" w:rsidRDefault="00315971" w:rsidP="003C2E88">
      <w:pPr>
        <w:pStyle w:val="rvps2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3C2E88">
        <w:rPr>
          <w:b/>
          <w:sz w:val="28"/>
          <w:szCs w:val="28"/>
          <w:lang w:val="uk-UA"/>
        </w:rPr>
        <w:t xml:space="preserve">5. Фінансово-економічне обґрунтування </w:t>
      </w:r>
    </w:p>
    <w:p w:rsidR="000D1374" w:rsidRDefault="000D1374" w:rsidP="000D1374">
      <w:pPr>
        <w:pStyle w:val="rvps2"/>
        <w:spacing w:before="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r w:rsidRPr="000D1374">
        <w:rPr>
          <w:sz w:val="28"/>
          <w:szCs w:val="28"/>
          <w:lang w:val="uk-UA"/>
        </w:rPr>
        <w:t xml:space="preserve">Реалізація акта не потребує </w:t>
      </w:r>
      <w:r>
        <w:rPr>
          <w:sz w:val="28"/>
          <w:szCs w:val="28"/>
          <w:lang w:val="uk-UA"/>
        </w:rPr>
        <w:t xml:space="preserve">додаткового </w:t>
      </w:r>
      <w:r w:rsidRPr="000D1374">
        <w:rPr>
          <w:sz w:val="28"/>
          <w:szCs w:val="28"/>
          <w:lang w:val="uk-UA"/>
        </w:rPr>
        <w:t>фінанс</w:t>
      </w:r>
      <w:r w:rsidR="00D324A0">
        <w:rPr>
          <w:sz w:val="28"/>
          <w:szCs w:val="28"/>
          <w:lang w:val="uk-UA"/>
        </w:rPr>
        <w:t>ування з державного чи місцевих</w:t>
      </w:r>
      <w:r w:rsidRPr="000D1374">
        <w:rPr>
          <w:sz w:val="28"/>
          <w:szCs w:val="28"/>
          <w:lang w:val="uk-UA"/>
        </w:rPr>
        <w:t xml:space="preserve"> бюджетів.</w:t>
      </w:r>
    </w:p>
    <w:p w:rsidR="00D5702C" w:rsidRPr="003C2E88" w:rsidRDefault="00D5702C" w:rsidP="000D1374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C2E88">
        <w:rPr>
          <w:b/>
          <w:sz w:val="28"/>
          <w:szCs w:val="28"/>
          <w:lang w:val="uk-UA"/>
        </w:rPr>
        <w:t>6.</w:t>
      </w:r>
      <w:r w:rsidRPr="003C2E88">
        <w:rPr>
          <w:sz w:val="28"/>
          <w:szCs w:val="28"/>
          <w:lang w:val="uk-UA"/>
        </w:rPr>
        <w:t xml:space="preserve"> </w:t>
      </w:r>
      <w:r w:rsidRPr="003C2E88">
        <w:rPr>
          <w:b/>
          <w:sz w:val="28"/>
          <w:szCs w:val="28"/>
          <w:lang w:val="uk-UA"/>
        </w:rPr>
        <w:t>Позиція заінтересованих сторін</w:t>
      </w:r>
    </w:p>
    <w:p w:rsidR="006938BD" w:rsidRDefault="006938BD" w:rsidP="003C2E88">
      <w:pPr>
        <w:widowControl/>
        <w:ind w:firstLine="567"/>
        <w:jc w:val="both"/>
        <w:rPr>
          <w:rFonts w:eastAsia="Times New Roman"/>
          <w:kern w:val="0"/>
          <w:sz w:val="28"/>
          <w:szCs w:val="28"/>
          <w:lang w:val="uk-UA" w:eastAsia="ar-SA"/>
        </w:rPr>
      </w:pPr>
      <w:r w:rsidRPr="006938BD">
        <w:rPr>
          <w:rFonts w:eastAsia="Times New Roman"/>
          <w:kern w:val="0"/>
          <w:sz w:val="28"/>
          <w:szCs w:val="28"/>
          <w:lang w:val="uk-UA" w:eastAsia="ar-SA"/>
        </w:rPr>
        <w:t>Проєкт акта з метою забезпечення громадського обговоре</w:t>
      </w:r>
      <w:r w:rsidR="00735385">
        <w:rPr>
          <w:rFonts w:eastAsia="Times New Roman"/>
          <w:kern w:val="0"/>
          <w:sz w:val="28"/>
          <w:szCs w:val="28"/>
          <w:lang w:val="uk-UA" w:eastAsia="ar-SA"/>
        </w:rPr>
        <w:t>ння розміщено на офіційному веб</w:t>
      </w:r>
      <w:r w:rsidRPr="006938BD">
        <w:rPr>
          <w:rFonts w:eastAsia="Times New Roman"/>
          <w:kern w:val="0"/>
          <w:sz w:val="28"/>
          <w:szCs w:val="28"/>
          <w:lang w:val="uk-UA" w:eastAsia="ar-SA"/>
        </w:rPr>
        <w:t>сайті Держ</w:t>
      </w:r>
      <w:r>
        <w:rPr>
          <w:rFonts w:eastAsia="Times New Roman"/>
          <w:kern w:val="0"/>
          <w:sz w:val="28"/>
          <w:szCs w:val="28"/>
          <w:lang w:val="uk-UA" w:eastAsia="ar-SA"/>
        </w:rPr>
        <w:t xml:space="preserve">геонадр </w:t>
      </w:r>
      <w:hyperlink r:id="rId8" w:history="1">
        <w:r w:rsidRPr="00C31244">
          <w:rPr>
            <w:rStyle w:val="a4"/>
            <w:rFonts w:eastAsia="Times New Roman"/>
            <w:kern w:val="0"/>
            <w:sz w:val="28"/>
            <w:szCs w:val="28"/>
            <w:lang w:val="uk-UA" w:eastAsia="ar-SA"/>
          </w:rPr>
          <w:t>http://www.geo.gov.ua/</w:t>
        </w:r>
      </w:hyperlink>
      <w:r>
        <w:rPr>
          <w:rFonts w:eastAsia="Times New Roman"/>
          <w:kern w:val="0"/>
          <w:sz w:val="28"/>
          <w:szCs w:val="28"/>
          <w:lang w:val="uk-UA" w:eastAsia="ar-SA"/>
        </w:rPr>
        <w:t>.</w:t>
      </w:r>
    </w:p>
    <w:p w:rsidR="00560BA6" w:rsidRDefault="00D5702C" w:rsidP="003C2E88">
      <w:pPr>
        <w:widowControl/>
        <w:ind w:firstLine="567"/>
        <w:jc w:val="both"/>
        <w:rPr>
          <w:rFonts w:eastAsia="Times New Roman"/>
          <w:kern w:val="0"/>
          <w:sz w:val="28"/>
          <w:szCs w:val="28"/>
          <w:lang w:val="uk-UA" w:eastAsia="ar-SA"/>
        </w:rPr>
      </w:pPr>
      <w:r w:rsidRPr="003C2E88">
        <w:rPr>
          <w:rFonts w:eastAsia="Times New Roman"/>
          <w:kern w:val="0"/>
          <w:sz w:val="28"/>
          <w:szCs w:val="28"/>
          <w:lang w:val="uk-UA" w:eastAsia="ar-SA"/>
        </w:rPr>
        <w:t>Проєкт акта не стосується питань функціонування місцевого самоврядування, прав та інтересів територіальних громад, місцевого та регіонального розв</w:t>
      </w:r>
      <w:r w:rsidR="00560BA6">
        <w:rPr>
          <w:rFonts w:eastAsia="Times New Roman"/>
          <w:kern w:val="0"/>
          <w:sz w:val="28"/>
          <w:szCs w:val="28"/>
          <w:lang w:val="uk-UA" w:eastAsia="ar-SA"/>
        </w:rPr>
        <w:t>итку, соціально-трудової сфери</w:t>
      </w:r>
      <w:r w:rsidR="006D4FFD" w:rsidRPr="003C2E88">
        <w:rPr>
          <w:rFonts w:eastAsia="Times New Roman"/>
          <w:kern w:val="0"/>
          <w:sz w:val="28"/>
          <w:szCs w:val="28"/>
          <w:lang w:val="uk-UA" w:eastAsia="ar-SA"/>
        </w:rPr>
        <w:t>, функціонування і застосування української мови як державної</w:t>
      </w:r>
      <w:r w:rsidRPr="003C2E88">
        <w:rPr>
          <w:rFonts w:eastAsia="Times New Roman"/>
          <w:kern w:val="0"/>
          <w:sz w:val="28"/>
          <w:szCs w:val="28"/>
          <w:lang w:val="uk-UA" w:eastAsia="ar-SA"/>
        </w:rPr>
        <w:t xml:space="preserve">. У зв’язку з цим позиція уповноважених представників всеукраїнських асоціацій органів місцевого самоврядування чи відповідних органів місцевого самоврядування, уповноважених представників всеукраїнських профспілок, їх об’єднань та всеукраїнських об’єднань організацій роботодавців, </w:t>
      </w:r>
      <w:r w:rsidR="00560BA6" w:rsidRPr="00560BA6">
        <w:rPr>
          <w:rFonts w:eastAsia="Times New Roman"/>
          <w:kern w:val="0"/>
          <w:sz w:val="28"/>
          <w:szCs w:val="28"/>
          <w:lang w:val="uk-UA" w:eastAsia="ar-SA"/>
        </w:rPr>
        <w:t>Уповноваженого із захисту державної мови не потребується.</w:t>
      </w:r>
    </w:p>
    <w:p w:rsidR="00D5702C" w:rsidRPr="003C2E88" w:rsidRDefault="00D5702C" w:rsidP="003C2E88">
      <w:pPr>
        <w:widowControl/>
        <w:ind w:firstLine="567"/>
        <w:jc w:val="both"/>
        <w:rPr>
          <w:rFonts w:eastAsia="Times New Roman"/>
          <w:kern w:val="0"/>
          <w:sz w:val="28"/>
          <w:szCs w:val="28"/>
          <w:lang w:val="uk-UA" w:eastAsia="ar-SA"/>
        </w:rPr>
      </w:pPr>
      <w:r w:rsidRPr="003C2E88">
        <w:rPr>
          <w:rFonts w:eastAsia="Times New Roman"/>
          <w:kern w:val="0"/>
          <w:sz w:val="28"/>
          <w:szCs w:val="28"/>
          <w:lang w:val="uk-UA" w:eastAsia="ar-SA"/>
        </w:rPr>
        <w:t xml:space="preserve">Проєкт акта не стосується сфери наукової </w:t>
      </w:r>
      <w:r w:rsidR="006938BD">
        <w:rPr>
          <w:rFonts w:eastAsia="Times New Roman"/>
          <w:kern w:val="0"/>
          <w:sz w:val="28"/>
          <w:szCs w:val="28"/>
          <w:lang w:val="uk-UA" w:eastAsia="ar-SA"/>
        </w:rPr>
        <w:t xml:space="preserve">та науково-технічної діяльності та не потребує консультацій із Науковим комітетом </w:t>
      </w:r>
      <w:r w:rsidR="006938BD" w:rsidRPr="006938BD">
        <w:rPr>
          <w:rFonts w:eastAsia="Times New Roman"/>
          <w:kern w:val="0"/>
          <w:sz w:val="28"/>
          <w:szCs w:val="28"/>
          <w:lang w:val="uk-UA" w:eastAsia="ar-SA"/>
        </w:rPr>
        <w:t>Національної ради з питань розвитку науки і технологій</w:t>
      </w:r>
      <w:r w:rsidR="006938BD">
        <w:rPr>
          <w:rFonts w:eastAsia="Times New Roman"/>
          <w:kern w:val="0"/>
          <w:sz w:val="28"/>
          <w:szCs w:val="28"/>
          <w:lang w:val="uk-UA" w:eastAsia="ar-SA"/>
        </w:rPr>
        <w:t>.</w:t>
      </w:r>
    </w:p>
    <w:p w:rsidR="00D5702C" w:rsidRPr="003C2E88" w:rsidRDefault="00D5702C" w:rsidP="00ED6935">
      <w:pPr>
        <w:widowControl/>
        <w:spacing w:before="240"/>
        <w:ind w:firstLine="567"/>
        <w:jc w:val="both"/>
        <w:rPr>
          <w:rFonts w:eastAsia="Times New Roman"/>
          <w:b/>
          <w:kern w:val="0"/>
          <w:sz w:val="28"/>
          <w:szCs w:val="28"/>
          <w:lang w:val="uk-UA" w:eastAsia="ar-SA"/>
        </w:rPr>
      </w:pPr>
      <w:r w:rsidRPr="003C2E88">
        <w:rPr>
          <w:rFonts w:eastAsia="Times New Roman"/>
          <w:b/>
          <w:kern w:val="0"/>
          <w:sz w:val="28"/>
          <w:szCs w:val="28"/>
          <w:lang w:val="uk-UA" w:eastAsia="ar-SA"/>
        </w:rPr>
        <w:t>7. Оцінка відповідності</w:t>
      </w:r>
    </w:p>
    <w:p w:rsidR="00D12596" w:rsidRPr="003C2E88" w:rsidRDefault="00D12596" w:rsidP="003C2E88">
      <w:pPr>
        <w:ind w:left="95" w:right="63" w:firstLine="489"/>
        <w:jc w:val="both"/>
        <w:rPr>
          <w:sz w:val="28"/>
          <w:szCs w:val="28"/>
          <w:lang w:val="uk-UA"/>
        </w:rPr>
      </w:pPr>
      <w:r w:rsidRPr="003C2E88">
        <w:rPr>
          <w:sz w:val="28"/>
          <w:szCs w:val="28"/>
          <w:lang w:val="uk-UA"/>
        </w:rPr>
        <w:t>Проєкт акта не містить норм, що порушують зобов’язання України у сфері європейської інтеграції.</w:t>
      </w:r>
    </w:p>
    <w:p w:rsidR="00D1323E" w:rsidRPr="003C2E88" w:rsidRDefault="00D1323E" w:rsidP="003C2E88">
      <w:pPr>
        <w:ind w:left="95" w:right="63" w:firstLine="489"/>
        <w:jc w:val="both"/>
        <w:rPr>
          <w:sz w:val="28"/>
          <w:szCs w:val="28"/>
          <w:lang w:val="uk-UA"/>
        </w:rPr>
      </w:pPr>
      <w:r w:rsidRPr="003C2E88">
        <w:rPr>
          <w:sz w:val="28"/>
          <w:szCs w:val="28"/>
          <w:lang w:val="uk-UA"/>
        </w:rPr>
        <w:t>Проєкт акта не містить норм, що порушують права та свободи, гарантовані Конвенцією про захист прав людини і основоположних свобод.</w:t>
      </w:r>
    </w:p>
    <w:p w:rsidR="00D1323E" w:rsidRPr="003C2E88" w:rsidRDefault="00D1323E" w:rsidP="003C2E88">
      <w:pPr>
        <w:ind w:left="95" w:right="63" w:firstLine="489"/>
        <w:jc w:val="both"/>
        <w:rPr>
          <w:sz w:val="28"/>
          <w:szCs w:val="28"/>
          <w:lang w:val="uk-UA"/>
        </w:rPr>
      </w:pPr>
      <w:r w:rsidRPr="003C2E88">
        <w:rPr>
          <w:sz w:val="28"/>
          <w:szCs w:val="28"/>
          <w:lang w:val="uk-UA"/>
        </w:rPr>
        <w:t>У проєкті акта відсутні положення, які порушують принципи забезпечення рівних прав та можливостей жінок і чоловіків.</w:t>
      </w:r>
    </w:p>
    <w:p w:rsidR="00D1323E" w:rsidRPr="003C2E88" w:rsidRDefault="00D1323E" w:rsidP="003C2E88">
      <w:pPr>
        <w:ind w:left="95" w:right="63" w:firstLine="489"/>
        <w:jc w:val="both"/>
        <w:rPr>
          <w:sz w:val="28"/>
          <w:szCs w:val="28"/>
          <w:lang w:val="uk-UA"/>
        </w:rPr>
      </w:pPr>
      <w:r w:rsidRPr="003C2E88">
        <w:rPr>
          <w:sz w:val="28"/>
          <w:szCs w:val="28"/>
          <w:lang w:val="uk-UA"/>
        </w:rPr>
        <w:t>У проєкті акта відсутні положення, які містять ризики вчинення корупційних правопорушень та правопорушень, пов’язаних з корупцією.</w:t>
      </w:r>
    </w:p>
    <w:p w:rsidR="00D1323E" w:rsidRPr="003C2E88" w:rsidRDefault="00D1323E" w:rsidP="003C2E88">
      <w:pPr>
        <w:spacing w:after="240"/>
        <w:ind w:left="95" w:right="63" w:firstLine="489"/>
        <w:jc w:val="both"/>
        <w:rPr>
          <w:sz w:val="28"/>
          <w:szCs w:val="28"/>
          <w:lang w:val="uk-UA"/>
        </w:rPr>
      </w:pPr>
      <w:r w:rsidRPr="003C2E88">
        <w:rPr>
          <w:sz w:val="28"/>
          <w:szCs w:val="28"/>
          <w:lang w:val="uk-UA"/>
        </w:rPr>
        <w:t>Проєкт акта не містить положень, які створюють підстави для дискримінації.</w:t>
      </w:r>
    </w:p>
    <w:p w:rsidR="00D5702C" w:rsidRPr="003C2E88" w:rsidRDefault="0021389B" w:rsidP="003C2E88">
      <w:pPr>
        <w:widowControl/>
        <w:ind w:firstLine="567"/>
        <w:jc w:val="both"/>
        <w:rPr>
          <w:rFonts w:eastAsia="Times New Roman"/>
          <w:b/>
          <w:kern w:val="0"/>
          <w:sz w:val="28"/>
          <w:szCs w:val="28"/>
          <w:lang w:val="uk-UA" w:eastAsia="ar-SA"/>
        </w:rPr>
      </w:pPr>
      <w:r w:rsidRPr="003C2E88">
        <w:rPr>
          <w:rFonts w:eastAsia="Times New Roman"/>
          <w:b/>
          <w:kern w:val="0"/>
          <w:sz w:val="28"/>
          <w:szCs w:val="28"/>
          <w:lang w:val="uk-UA" w:eastAsia="ar-SA"/>
        </w:rPr>
        <w:t>8. Прогноз результатів</w:t>
      </w:r>
    </w:p>
    <w:p w:rsidR="00BB0052" w:rsidRPr="003C2E88" w:rsidRDefault="00BB0052" w:rsidP="003C2E88">
      <w:pPr>
        <w:ind w:firstLine="584"/>
        <w:jc w:val="both"/>
        <w:rPr>
          <w:sz w:val="28"/>
          <w:szCs w:val="28"/>
          <w:lang w:val="uk-UA"/>
        </w:rPr>
      </w:pPr>
      <w:r w:rsidRPr="003C2E88">
        <w:rPr>
          <w:sz w:val="28"/>
          <w:szCs w:val="28"/>
          <w:lang w:val="uk-UA"/>
        </w:rPr>
        <w:t xml:space="preserve">Очікуваний вплив реалізації акта на: </w:t>
      </w:r>
    </w:p>
    <w:p w:rsidR="00BB0052" w:rsidRPr="003C2E88" w:rsidRDefault="00BB0052" w:rsidP="003C2E88">
      <w:pPr>
        <w:ind w:firstLine="584"/>
        <w:jc w:val="both"/>
        <w:rPr>
          <w:sz w:val="28"/>
          <w:szCs w:val="28"/>
          <w:lang w:val="uk-UA"/>
        </w:rPr>
      </w:pPr>
      <w:r w:rsidRPr="003C2E88">
        <w:rPr>
          <w:sz w:val="28"/>
          <w:szCs w:val="28"/>
          <w:lang w:val="uk-UA"/>
        </w:rPr>
        <w:t xml:space="preserve">ринкове середовище: </w:t>
      </w:r>
      <w:r w:rsidR="00735385">
        <w:rPr>
          <w:sz w:val="28"/>
          <w:szCs w:val="28"/>
          <w:lang w:val="uk-UA"/>
        </w:rPr>
        <w:t>сприятиме залученню інвестицій у видобувну галузь держави</w:t>
      </w:r>
      <w:r w:rsidRPr="003C2E88">
        <w:rPr>
          <w:sz w:val="28"/>
          <w:szCs w:val="28"/>
          <w:lang w:val="uk-UA"/>
        </w:rPr>
        <w:t xml:space="preserve">; </w:t>
      </w:r>
    </w:p>
    <w:p w:rsidR="00BB0052" w:rsidRPr="003C2E88" w:rsidRDefault="00707C31" w:rsidP="003C2E88">
      <w:pPr>
        <w:ind w:firstLine="584"/>
        <w:jc w:val="both"/>
        <w:rPr>
          <w:sz w:val="28"/>
          <w:szCs w:val="28"/>
          <w:lang w:val="uk-UA"/>
        </w:rPr>
      </w:pPr>
      <w:r w:rsidRPr="003C2E88">
        <w:rPr>
          <w:sz w:val="28"/>
          <w:szCs w:val="28"/>
          <w:lang w:val="uk-UA"/>
        </w:rPr>
        <w:t xml:space="preserve">забезпечення захисту прав та інтересів суб’єктів господарювання, громадян </w:t>
      </w:r>
      <w:r w:rsidRPr="003C2E88">
        <w:rPr>
          <w:sz w:val="28"/>
          <w:szCs w:val="28"/>
          <w:lang w:val="uk-UA"/>
        </w:rPr>
        <w:lastRenderedPageBreak/>
        <w:t xml:space="preserve">і держави: </w:t>
      </w:r>
      <w:r w:rsidR="00735385">
        <w:rPr>
          <w:sz w:val="28"/>
          <w:szCs w:val="28"/>
          <w:lang w:val="uk-UA"/>
        </w:rPr>
        <w:t>підвищення прозорості галузі та мінімізація корупційних ризиків у сфері надрокористування</w:t>
      </w:r>
      <w:r w:rsidR="00BB0052" w:rsidRPr="003C2E88">
        <w:rPr>
          <w:sz w:val="28"/>
          <w:szCs w:val="28"/>
          <w:lang w:val="uk-UA"/>
        </w:rPr>
        <w:t>;</w:t>
      </w:r>
    </w:p>
    <w:p w:rsidR="00BB0052" w:rsidRPr="003C2E88" w:rsidRDefault="00BB0052" w:rsidP="003C2E88">
      <w:pPr>
        <w:ind w:firstLine="584"/>
        <w:jc w:val="both"/>
        <w:rPr>
          <w:sz w:val="28"/>
          <w:szCs w:val="28"/>
          <w:lang w:val="uk-UA"/>
        </w:rPr>
      </w:pPr>
      <w:r w:rsidRPr="003C2E88">
        <w:rPr>
          <w:sz w:val="28"/>
          <w:szCs w:val="28"/>
          <w:lang w:val="uk-UA"/>
        </w:rPr>
        <w:t>розвиток регіонів, підвищення чи зниження спроможності територіальних громад: не буде мати негативного впливу;</w:t>
      </w:r>
    </w:p>
    <w:p w:rsidR="00BB0052" w:rsidRPr="003C2E88" w:rsidRDefault="008035F6" w:rsidP="003C2E88">
      <w:pPr>
        <w:ind w:firstLine="584"/>
        <w:jc w:val="both"/>
        <w:rPr>
          <w:sz w:val="28"/>
          <w:szCs w:val="28"/>
          <w:lang w:val="uk-UA"/>
        </w:rPr>
      </w:pPr>
      <w:r w:rsidRPr="003C2E88">
        <w:rPr>
          <w:sz w:val="28"/>
          <w:szCs w:val="28"/>
          <w:lang w:val="uk-UA"/>
        </w:rPr>
        <w:t>ринок праці,</w:t>
      </w:r>
      <w:r w:rsidR="00BB0052" w:rsidRPr="003C2E88">
        <w:rPr>
          <w:sz w:val="28"/>
          <w:szCs w:val="28"/>
          <w:lang w:val="uk-UA"/>
        </w:rPr>
        <w:t xml:space="preserve"> рівень зайнятості населення: не впливає;</w:t>
      </w:r>
    </w:p>
    <w:p w:rsidR="00BB0052" w:rsidRPr="003C2E88" w:rsidRDefault="00BB0052" w:rsidP="003C2E88">
      <w:pPr>
        <w:ind w:firstLine="584"/>
        <w:jc w:val="both"/>
        <w:rPr>
          <w:sz w:val="28"/>
          <w:szCs w:val="28"/>
          <w:lang w:val="uk-UA"/>
        </w:rPr>
      </w:pPr>
      <w:r w:rsidRPr="003C2E88">
        <w:rPr>
          <w:sz w:val="28"/>
          <w:szCs w:val="28"/>
          <w:lang w:val="uk-UA"/>
        </w:rPr>
        <w:t>громадське здоров’я, покращення чи погіршення стану здоров’я населення або його окремих груп: не впливає;</w:t>
      </w:r>
    </w:p>
    <w:p w:rsidR="00BB0052" w:rsidRPr="003C2E88" w:rsidRDefault="00BB0052" w:rsidP="003C2E88">
      <w:pPr>
        <w:ind w:firstLine="584"/>
        <w:jc w:val="both"/>
        <w:rPr>
          <w:sz w:val="28"/>
          <w:szCs w:val="28"/>
          <w:lang w:val="uk-UA"/>
        </w:rPr>
      </w:pPr>
      <w:r w:rsidRPr="003C2E88">
        <w:rPr>
          <w:sz w:val="28"/>
          <w:szCs w:val="28"/>
          <w:lang w:val="uk-UA"/>
        </w:rPr>
        <w:t xml:space="preserve">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відходами: </w:t>
      </w:r>
      <w:r w:rsidR="00EF5C94">
        <w:rPr>
          <w:sz w:val="28"/>
          <w:szCs w:val="28"/>
          <w:lang w:val="uk-UA"/>
        </w:rPr>
        <w:t>не буде мати негативного впливу, забезпечує прозорість галузі, що у свою чергу сприятиме контролю держави та громадськості стосовно формування та реалізації державної політики у сфері охорони навколишнього природного середовища.</w:t>
      </w:r>
    </w:p>
    <w:p w:rsidR="00BB0052" w:rsidRPr="003C2E88" w:rsidRDefault="00BB0052" w:rsidP="003C2E88">
      <w:pPr>
        <w:ind w:firstLine="584"/>
        <w:jc w:val="both"/>
        <w:rPr>
          <w:sz w:val="28"/>
          <w:szCs w:val="28"/>
          <w:lang w:val="uk-UA"/>
        </w:rPr>
      </w:pPr>
      <w:r w:rsidRPr="003C2E88">
        <w:rPr>
          <w:sz w:val="28"/>
          <w:szCs w:val="28"/>
          <w:lang w:val="uk-UA"/>
        </w:rPr>
        <w:t>Проєкт акта є регуляторним актом.</w:t>
      </w:r>
    </w:p>
    <w:p w:rsidR="00BC44DD" w:rsidRPr="00BC44DD" w:rsidRDefault="00BC44DD" w:rsidP="00BC44DD">
      <w:pPr>
        <w:widowControl/>
        <w:ind w:firstLine="567"/>
        <w:jc w:val="both"/>
        <w:rPr>
          <w:rFonts w:eastAsia="Times New Roman"/>
          <w:kern w:val="0"/>
          <w:sz w:val="28"/>
          <w:szCs w:val="28"/>
          <w:lang w:val="uk-UA" w:eastAsia="ar-SA"/>
        </w:rPr>
      </w:pPr>
      <w:r w:rsidRPr="00BC44DD">
        <w:rPr>
          <w:rFonts w:eastAsia="Times New Roman"/>
          <w:kern w:val="0"/>
          <w:sz w:val="28"/>
          <w:szCs w:val="28"/>
          <w:lang w:val="uk-UA" w:eastAsia="ar-SA"/>
        </w:rPr>
        <w:t>Прогноз впливу реалізації проєкту акта на ключові інтереси заінтересованих сторін:</w:t>
      </w:r>
    </w:p>
    <w:p w:rsidR="00BC44DD" w:rsidRPr="00D75AA8" w:rsidRDefault="00BC44DD" w:rsidP="00BC44DD">
      <w:pPr>
        <w:widowControl/>
        <w:ind w:firstLine="567"/>
        <w:jc w:val="both"/>
        <w:rPr>
          <w:rFonts w:eastAsia="Times New Roman"/>
          <w:kern w:val="0"/>
          <w:sz w:val="16"/>
          <w:szCs w:val="16"/>
          <w:lang w:val="uk-UA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402"/>
        <w:gridCol w:w="3622"/>
      </w:tblGrid>
      <w:tr w:rsidR="00BC44DD" w:rsidRPr="00BC44DD" w:rsidTr="001973C4">
        <w:tc>
          <w:tcPr>
            <w:tcW w:w="2547" w:type="dxa"/>
            <w:shd w:val="clear" w:color="auto" w:fill="auto"/>
          </w:tcPr>
          <w:p w:rsidR="00BC44DD" w:rsidRPr="00BC44DD" w:rsidRDefault="00BC44DD" w:rsidP="00BC44DD">
            <w:pPr>
              <w:widowControl/>
              <w:jc w:val="center"/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</w:pPr>
            <w:r w:rsidRPr="00BC44DD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>Заінтересована сторона</w:t>
            </w:r>
          </w:p>
        </w:tc>
        <w:tc>
          <w:tcPr>
            <w:tcW w:w="3402" w:type="dxa"/>
            <w:shd w:val="clear" w:color="auto" w:fill="auto"/>
          </w:tcPr>
          <w:p w:rsidR="00BC44DD" w:rsidRPr="00BC44DD" w:rsidRDefault="00BC44DD" w:rsidP="00BC44DD">
            <w:pPr>
              <w:widowControl/>
              <w:jc w:val="center"/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</w:pPr>
            <w:r w:rsidRPr="00BC44DD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>Вплив реалізації акта на заінтересовану сторону</w:t>
            </w:r>
          </w:p>
        </w:tc>
        <w:tc>
          <w:tcPr>
            <w:tcW w:w="3622" w:type="dxa"/>
            <w:shd w:val="clear" w:color="auto" w:fill="auto"/>
          </w:tcPr>
          <w:p w:rsidR="00BC44DD" w:rsidRPr="00BC44DD" w:rsidRDefault="00BC44DD" w:rsidP="00BC44DD">
            <w:pPr>
              <w:widowControl/>
              <w:jc w:val="center"/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</w:pPr>
            <w:r w:rsidRPr="00BC44DD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>Пояснення очікуваного впливу</w:t>
            </w:r>
          </w:p>
        </w:tc>
      </w:tr>
      <w:tr w:rsidR="00BC44DD" w:rsidRPr="008451C6" w:rsidTr="001973C4"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:rsidR="00BC44DD" w:rsidRPr="00BC44DD" w:rsidRDefault="00BC44DD" w:rsidP="00BC44DD">
            <w:pPr>
              <w:widowControl/>
              <w:jc w:val="both"/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</w:pPr>
            <w:r w:rsidRPr="00BC44DD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>Уповноважений орган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BC44DD" w:rsidRPr="00BC44DD" w:rsidRDefault="00BC44DD" w:rsidP="00BC44DD">
            <w:pPr>
              <w:widowControl/>
              <w:jc w:val="both"/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</w:pPr>
            <w:r w:rsidRPr="00BC44DD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>Удосконалення нормативно-правового регулювання відносин у сфері надрокористування, належне управління   правами держави, а також забезпечення здійснення відповідного контролю</w:t>
            </w:r>
          </w:p>
        </w:tc>
        <w:tc>
          <w:tcPr>
            <w:tcW w:w="3622" w:type="dxa"/>
            <w:tcBorders>
              <w:bottom w:val="single" w:sz="4" w:space="0" w:color="auto"/>
            </w:tcBorders>
            <w:shd w:val="clear" w:color="auto" w:fill="auto"/>
          </w:tcPr>
          <w:p w:rsidR="00BC44DD" w:rsidRPr="00BC44DD" w:rsidRDefault="00BC44DD" w:rsidP="00D75AA8">
            <w:pPr>
              <w:widowControl/>
              <w:jc w:val="both"/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</w:pPr>
            <w:r w:rsidRPr="00BC44DD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>Прийняття проєкту акта забезпечить створення єдиного інформаційного простору у сфері геологічного вивчення та раціонального використання надр шляхом логічного об'єднання відп</w:t>
            </w:r>
            <w:r w:rsidR="00D75AA8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 xml:space="preserve">овідних інформаційних ресурсів та </w:t>
            </w:r>
            <w:r w:rsidRPr="00BC44DD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>оптимізаці</w:t>
            </w:r>
            <w:r w:rsidR="00D75AA8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>ї</w:t>
            </w:r>
            <w:r w:rsidRPr="00BC44DD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 xml:space="preserve"> процесів спільного використання технічн</w:t>
            </w:r>
            <w:r w:rsidR="00D75AA8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>ого</w:t>
            </w:r>
            <w:r w:rsidRPr="00BC44DD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 xml:space="preserve"> та програмн</w:t>
            </w:r>
            <w:r w:rsidR="00D75AA8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>ого</w:t>
            </w:r>
            <w:r w:rsidRPr="00BC44DD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 xml:space="preserve"> </w:t>
            </w:r>
            <w:r w:rsidR="00D75AA8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>забезпечення</w:t>
            </w:r>
          </w:p>
        </w:tc>
      </w:tr>
      <w:tr w:rsidR="00BC44DD" w:rsidRPr="00BC44DD" w:rsidTr="001973C4">
        <w:tc>
          <w:tcPr>
            <w:tcW w:w="2547" w:type="dxa"/>
            <w:shd w:val="clear" w:color="auto" w:fill="auto"/>
          </w:tcPr>
          <w:p w:rsidR="00BC44DD" w:rsidRPr="00BC44DD" w:rsidRDefault="00BC44DD" w:rsidP="00BC44DD">
            <w:pPr>
              <w:widowControl/>
              <w:jc w:val="both"/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</w:pPr>
            <w:r w:rsidRPr="00BC44DD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>Суб’єкти господарювання</w:t>
            </w:r>
          </w:p>
        </w:tc>
        <w:tc>
          <w:tcPr>
            <w:tcW w:w="3402" w:type="dxa"/>
            <w:shd w:val="clear" w:color="auto" w:fill="auto"/>
          </w:tcPr>
          <w:p w:rsidR="00BC44DD" w:rsidRPr="00BC44DD" w:rsidRDefault="00BC44DD" w:rsidP="00BC44DD">
            <w:pPr>
              <w:widowControl/>
              <w:jc w:val="both"/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>П</w:t>
            </w:r>
            <w:r w:rsidRPr="00BC44DD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>ідвищення прозорості та оперативності вирішення завдань, пов’язаних із надрокористуванням, зменшення часових та фінансових витрат на інформаційно-пошукові, розрахункові та аналітичні роботи</w:t>
            </w:r>
          </w:p>
        </w:tc>
        <w:tc>
          <w:tcPr>
            <w:tcW w:w="3622" w:type="dxa"/>
            <w:shd w:val="clear" w:color="auto" w:fill="auto"/>
          </w:tcPr>
          <w:p w:rsidR="00BC44DD" w:rsidRPr="00BC44DD" w:rsidRDefault="00BC44DD" w:rsidP="00BC44DD">
            <w:pPr>
              <w:widowControl/>
              <w:jc w:val="both"/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</w:pPr>
            <w:r w:rsidRPr="00BC44DD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 xml:space="preserve">Прийняття проєкту акта забезпечить належну реалізацію суб’єктами господарювання своїх прав та обов’язків </w:t>
            </w:r>
            <w:r w:rsidR="008179DB" w:rsidRPr="008179DB">
              <w:rPr>
                <w:rFonts w:eastAsia="Times New Roman"/>
                <w:kern w:val="0"/>
                <w:sz w:val="28"/>
                <w:szCs w:val="28"/>
                <w:lang w:val="uk-UA" w:eastAsia="ar-SA"/>
              </w:rPr>
              <w:t>у сфері геологічного вивчення та раціонального використання надр</w:t>
            </w:r>
          </w:p>
        </w:tc>
      </w:tr>
    </w:tbl>
    <w:p w:rsidR="00A000A2" w:rsidRPr="00D75AA8" w:rsidRDefault="00A000A2" w:rsidP="003C2E88">
      <w:pPr>
        <w:ind w:firstLine="584"/>
        <w:jc w:val="both"/>
        <w:rPr>
          <w:sz w:val="20"/>
          <w:szCs w:val="20"/>
          <w:lang w:val="uk-UA"/>
        </w:rPr>
      </w:pPr>
    </w:p>
    <w:p w:rsidR="00D5702C" w:rsidRPr="00D75AA8" w:rsidRDefault="00D5702C" w:rsidP="003C2E88">
      <w:pPr>
        <w:widowControl/>
        <w:ind w:firstLine="567"/>
        <w:jc w:val="both"/>
        <w:rPr>
          <w:rFonts w:eastAsia="Times New Roman"/>
          <w:kern w:val="0"/>
          <w:sz w:val="20"/>
          <w:szCs w:val="20"/>
          <w:lang w:val="uk-UA" w:eastAsia="ar-SA"/>
        </w:rPr>
      </w:pPr>
    </w:p>
    <w:p w:rsidR="00675672" w:rsidRPr="003C2E88" w:rsidRDefault="00675672" w:rsidP="003C2E88">
      <w:pPr>
        <w:widowControl/>
        <w:suppressAutoHyphens w:val="0"/>
        <w:rPr>
          <w:rFonts w:eastAsia="Times New Roman"/>
          <w:b/>
          <w:kern w:val="0"/>
          <w:sz w:val="28"/>
          <w:szCs w:val="28"/>
          <w:lang w:val="uk-UA"/>
        </w:rPr>
      </w:pPr>
      <w:r w:rsidRPr="003C2E88">
        <w:rPr>
          <w:rFonts w:eastAsia="Times New Roman"/>
          <w:b/>
          <w:kern w:val="0"/>
          <w:sz w:val="28"/>
          <w:szCs w:val="28"/>
          <w:lang w:val="uk-UA"/>
        </w:rPr>
        <w:t xml:space="preserve">Голова Державної служби </w:t>
      </w:r>
    </w:p>
    <w:p w:rsidR="00675672" w:rsidRPr="00F42384" w:rsidRDefault="00675672" w:rsidP="00F42384">
      <w:pPr>
        <w:widowControl/>
        <w:suppressAutoHyphens w:val="0"/>
        <w:ind w:left="-142" w:firstLine="142"/>
        <w:rPr>
          <w:rFonts w:eastAsia="Times New Roman"/>
          <w:b/>
          <w:kern w:val="0"/>
          <w:sz w:val="28"/>
          <w:szCs w:val="28"/>
          <w:lang w:val="uk-UA"/>
        </w:rPr>
      </w:pPr>
      <w:r w:rsidRPr="003C2E88">
        <w:rPr>
          <w:rFonts w:eastAsia="Times New Roman"/>
          <w:b/>
          <w:kern w:val="0"/>
          <w:sz w:val="28"/>
          <w:szCs w:val="28"/>
          <w:lang w:val="uk-UA"/>
        </w:rPr>
        <w:t xml:space="preserve">геології та надр України                               </w:t>
      </w:r>
      <w:r w:rsidR="00F42384">
        <w:rPr>
          <w:rFonts w:eastAsia="Times New Roman"/>
          <w:b/>
          <w:kern w:val="0"/>
          <w:sz w:val="28"/>
          <w:szCs w:val="28"/>
          <w:lang w:val="uk-UA"/>
        </w:rPr>
        <w:t xml:space="preserve">                         </w:t>
      </w:r>
      <w:r w:rsidR="0044347A">
        <w:rPr>
          <w:rFonts w:eastAsia="Times New Roman"/>
          <w:b/>
          <w:kern w:val="0"/>
          <w:sz w:val="28"/>
          <w:szCs w:val="28"/>
          <w:lang w:val="uk-UA"/>
        </w:rPr>
        <w:t xml:space="preserve">    </w:t>
      </w:r>
      <w:r w:rsidR="00F42384">
        <w:rPr>
          <w:rFonts w:eastAsia="Times New Roman"/>
          <w:b/>
          <w:kern w:val="0"/>
          <w:sz w:val="28"/>
          <w:szCs w:val="28"/>
          <w:lang w:val="uk-UA"/>
        </w:rPr>
        <w:t>Роман ОПІМАХ</w:t>
      </w:r>
    </w:p>
    <w:p w:rsidR="00675672" w:rsidRPr="00675672" w:rsidRDefault="00675672" w:rsidP="003C2E88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val="uk-UA" w:eastAsia="en-US"/>
        </w:rPr>
      </w:pPr>
      <w:r w:rsidRPr="003C2E88">
        <w:rPr>
          <w:rFonts w:eastAsia="Calibri"/>
          <w:kern w:val="0"/>
          <w:sz w:val="28"/>
          <w:szCs w:val="28"/>
          <w:lang w:val="uk-UA" w:eastAsia="en-US"/>
        </w:rPr>
        <w:t>_____________ 2021 року</w:t>
      </w:r>
      <w:r w:rsidRPr="00675672">
        <w:rPr>
          <w:rFonts w:eastAsia="Calibri"/>
          <w:kern w:val="0"/>
          <w:sz w:val="28"/>
          <w:szCs w:val="28"/>
          <w:lang w:val="uk-UA" w:eastAsia="en-US"/>
        </w:rPr>
        <w:t xml:space="preserve"> </w:t>
      </w:r>
    </w:p>
    <w:sectPr w:rsidR="00675672" w:rsidRPr="00675672" w:rsidSect="00D75AA8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340" w:rsidRDefault="00141340" w:rsidP="00165111">
      <w:r>
        <w:separator/>
      </w:r>
    </w:p>
  </w:endnote>
  <w:endnote w:type="continuationSeparator" w:id="0">
    <w:p w:rsidR="00141340" w:rsidRDefault="00141340" w:rsidP="0016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340" w:rsidRDefault="00141340" w:rsidP="00165111">
      <w:r>
        <w:separator/>
      </w:r>
    </w:p>
  </w:footnote>
  <w:footnote w:type="continuationSeparator" w:id="0">
    <w:p w:rsidR="00141340" w:rsidRDefault="00141340" w:rsidP="00165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111" w:rsidRDefault="00165111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E20184">
      <w:rPr>
        <w:noProof/>
      </w:rPr>
      <w:t>3</w:t>
    </w:r>
    <w:r>
      <w:fldChar w:fldCharType="end"/>
    </w:r>
  </w:p>
  <w:p w:rsidR="00165111" w:rsidRPr="00D75AA8" w:rsidRDefault="00165111">
    <w:pPr>
      <w:pStyle w:val="ac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00"/>
    <w:rsid w:val="00011305"/>
    <w:rsid w:val="00023CFE"/>
    <w:rsid w:val="00031B57"/>
    <w:rsid w:val="00041A9E"/>
    <w:rsid w:val="00054839"/>
    <w:rsid w:val="00073174"/>
    <w:rsid w:val="00075D75"/>
    <w:rsid w:val="00094E2A"/>
    <w:rsid w:val="00095891"/>
    <w:rsid w:val="000A2575"/>
    <w:rsid w:val="000B3598"/>
    <w:rsid w:val="000C331A"/>
    <w:rsid w:val="000D1374"/>
    <w:rsid w:val="000D7499"/>
    <w:rsid w:val="000E5C3B"/>
    <w:rsid w:val="000F10CA"/>
    <w:rsid w:val="001300D3"/>
    <w:rsid w:val="00141340"/>
    <w:rsid w:val="001608DF"/>
    <w:rsid w:val="00165111"/>
    <w:rsid w:val="001902F8"/>
    <w:rsid w:val="00193EF7"/>
    <w:rsid w:val="001973C4"/>
    <w:rsid w:val="001C78A5"/>
    <w:rsid w:val="001D106F"/>
    <w:rsid w:val="001D5734"/>
    <w:rsid w:val="00205395"/>
    <w:rsid w:val="00210C81"/>
    <w:rsid w:val="0021389B"/>
    <w:rsid w:val="00227591"/>
    <w:rsid w:val="002A2D27"/>
    <w:rsid w:val="002B4F3E"/>
    <w:rsid w:val="002B6E55"/>
    <w:rsid w:val="002C7FAD"/>
    <w:rsid w:val="002F79F7"/>
    <w:rsid w:val="00315971"/>
    <w:rsid w:val="00361B5B"/>
    <w:rsid w:val="003B0107"/>
    <w:rsid w:val="003B7A9C"/>
    <w:rsid w:val="003C1F67"/>
    <w:rsid w:val="003C2E88"/>
    <w:rsid w:val="00402FA7"/>
    <w:rsid w:val="0044347A"/>
    <w:rsid w:val="00451269"/>
    <w:rsid w:val="004B6C20"/>
    <w:rsid w:val="004C4611"/>
    <w:rsid w:val="004D023D"/>
    <w:rsid w:val="004D0C66"/>
    <w:rsid w:val="004E7631"/>
    <w:rsid w:val="004F6605"/>
    <w:rsid w:val="0053327C"/>
    <w:rsid w:val="00537B4F"/>
    <w:rsid w:val="00545BEF"/>
    <w:rsid w:val="00554B33"/>
    <w:rsid w:val="00560BA6"/>
    <w:rsid w:val="00576E45"/>
    <w:rsid w:val="00577800"/>
    <w:rsid w:val="005844DF"/>
    <w:rsid w:val="005A0E6C"/>
    <w:rsid w:val="005B0B87"/>
    <w:rsid w:val="005B7973"/>
    <w:rsid w:val="005C1147"/>
    <w:rsid w:val="005E4305"/>
    <w:rsid w:val="005E5754"/>
    <w:rsid w:val="00634077"/>
    <w:rsid w:val="00663CFE"/>
    <w:rsid w:val="0066702B"/>
    <w:rsid w:val="00675672"/>
    <w:rsid w:val="006938BD"/>
    <w:rsid w:val="006D4FFD"/>
    <w:rsid w:val="00707C31"/>
    <w:rsid w:val="00713A86"/>
    <w:rsid w:val="00726196"/>
    <w:rsid w:val="00732387"/>
    <w:rsid w:val="00735385"/>
    <w:rsid w:val="0074211F"/>
    <w:rsid w:val="00752F94"/>
    <w:rsid w:val="00764A13"/>
    <w:rsid w:val="0077100F"/>
    <w:rsid w:val="00787F45"/>
    <w:rsid w:val="00796368"/>
    <w:rsid w:val="00796951"/>
    <w:rsid w:val="007B791B"/>
    <w:rsid w:val="007D4037"/>
    <w:rsid w:val="007E2103"/>
    <w:rsid w:val="008035F6"/>
    <w:rsid w:val="008179DB"/>
    <w:rsid w:val="00842C16"/>
    <w:rsid w:val="008451C6"/>
    <w:rsid w:val="00862747"/>
    <w:rsid w:val="00884CC3"/>
    <w:rsid w:val="008C01C5"/>
    <w:rsid w:val="008C6618"/>
    <w:rsid w:val="008D0BF4"/>
    <w:rsid w:val="00900708"/>
    <w:rsid w:val="00931E64"/>
    <w:rsid w:val="0094209E"/>
    <w:rsid w:val="00970361"/>
    <w:rsid w:val="00982B39"/>
    <w:rsid w:val="00992BC7"/>
    <w:rsid w:val="009B46FD"/>
    <w:rsid w:val="00A000A2"/>
    <w:rsid w:val="00A27BD3"/>
    <w:rsid w:val="00AD4BBB"/>
    <w:rsid w:val="00AD56ED"/>
    <w:rsid w:val="00AE5D8C"/>
    <w:rsid w:val="00AE6DA0"/>
    <w:rsid w:val="00AF12E1"/>
    <w:rsid w:val="00B01E80"/>
    <w:rsid w:val="00B102D7"/>
    <w:rsid w:val="00B13AE5"/>
    <w:rsid w:val="00B52339"/>
    <w:rsid w:val="00B84DB4"/>
    <w:rsid w:val="00BB0052"/>
    <w:rsid w:val="00BB09AF"/>
    <w:rsid w:val="00BC44DD"/>
    <w:rsid w:val="00BF738E"/>
    <w:rsid w:val="00BF7910"/>
    <w:rsid w:val="00C055D0"/>
    <w:rsid w:val="00C074BF"/>
    <w:rsid w:val="00C838F6"/>
    <w:rsid w:val="00CA7AD5"/>
    <w:rsid w:val="00CE1A5A"/>
    <w:rsid w:val="00CF0D76"/>
    <w:rsid w:val="00CF349E"/>
    <w:rsid w:val="00CF549F"/>
    <w:rsid w:val="00D00261"/>
    <w:rsid w:val="00D01446"/>
    <w:rsid w:val="00D1148B"/>
    <w:rsid w:val="00D12596"/>
    <w:rsid w:val="00D1323E"/>
    <w:rsid w:val="00D14560"/>
    <w:rsid w:val="00D20CB1"/>
    <w:rsid w:val="00D2756A"/>
    <w:rsid w:val="00D324A0"/>
    <w:rsid w:val="00D37806"/>
    <w:rsid w:val="00D47B8D"/>
    <w:rsid w:val="00D5702C"/>
    <w:rsid w:val="00D656B2"/>
    <w:rsid w:val="00D75AA8"/>
    <w:rsid w:val="00DA2572"/>
    <w:rsid w:val="00DA2582"/>
    <w:rsid w:val="00DA6056"/>
    <w:rsid w:val="00DB1228"/>
    <w:rsid w:val="00E00F3F"/>
    <w:rsid w:val="00E168A2"/>
    <w:rsid w:val="00E20184"/>
    <w:rsid w:val="00E43447"/>
    <w:rsid w:val="00E43C43"/>
    <w:rsid w:val="00E452FA"/>
    <w:rsid w:val="00E53A11"/>
    <w:rsid w:val="00E9215A"/>
    <w:rsid w:val="00E95F71"/>
    <w:rsid w:val="00ED6935"/>
    <w:rsid w:val="00ED7B92"/>
    <w:rsid w:val="00EF5C94"/>
    <w:rsid w:val="00F2016A"/>
    <w:rsid w:val="00F24E69"/>
    <w:rsid w:val="00F26987"/>
    <w:rsid w:val="00F42384"/>
    <w:rsid w:val="00F44AE0"/>
    <w:rsid w:val="00FA3D36"/>
    <w:rsid w:val="00FC6191"/>
    <w:rsid w:val="00FD0AD1"/>
    <w:rsid w:val="00FF3551"/>
    <w:rsid w:val="00FF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B2B1532-96AC-4144-8E2A-5EEEED8C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rFonts w:ascii="Times New Roman" w:eastAsia="SimSun" w:hAnsi="Times New Roman" w:cs="Ari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a4">
    <w:name w:val="Hyperlink"/>
    <w:rPr>
      <w:color w:val="000080"/>
      <w:u w:val="single"/>
    </w:rPr>
  </w:style>
  <w:style w:type="character" w:customStyle="1" w:styleId="a5">
    <w:name w:val="Символ нумерации"/>
  </w:style>
  <w:style w:type="character" w:styleId="a6">
    <w:name w:val="Strong"/>
    <w:qFormat/>
    <w:rPr>
      <w:b/>
      <w:bCs/>
    </w:rPr>
  </w:style>
  <w:style w:type="character" w:styleId="a7">
    <w:name w:val="Emphasis"/>
    <w:qFormat/>
    <w:rPr>
      <w:i/>
      <w:iCs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Tahoma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Default">
    <w:name w:val="Default"/>
    <w:pPr>
      <w:suppressAutoHyphens/>
      <w:spacing w:line="100" w:lineRule="atLeast"/>
    </w:pPr>
    <w:rPr>
      <w:rFonts w:eastAsia="SimSun"/>
      <w:color w:val="000000"/>
      <w:sz w:val="24"/>
      <w:szCs w:val="24"/>
      <w:lang w:eastAsia="ar-SA"/>
    </w:rPr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pPr>
      <w:suppressLineNumbers/>
      <w:tabs>
        <w:tab w:val="center" w:pos="4819"/>
        <w:tab w:val="right" w:pos="9639"/>
      </w:tabs>
      <w:spacing w:line="100" w:lineRule="atLeast"/>
    </w:pPr>
  </w:style>
  <w:style w:type="paragraph" w:customStyle="1" w:styleId="Standard">
    <w:name w:val="Standard"/>
    <w:pPr>
      <w:suppressAutoHyphens/>
      <w:spacing w:after="160" w:line="276" w:lineRule="auto"/>
      <w:textAlignment w:val="baseline"/>
    </w:pPr>
    <w:rPr>
      <w:rFonts w:ascii="Calibri" w:hAnsi="Calibri" w:cs="F"/>
      <w:kern w:val="1"/>
      <w:sz w:val="21"/>
      <w:szCs w:val="21"/>
      <w:lang w:val="en-US" w:eastAsia="ar-SA"/>
    </w:rPr>
  </w:style>
  <w:style w:type="paragraph" w:customStyle="1" w:styleId="2">
    <w:name w:val="Основной текст (2)"/>
    <w:basedOn w:val="a"/>
    <w:pPr>
      <w:shd w:val="clear" w:color="auto" w:fill="FFFFFF"/>
      <w:spacing w:after="300" w:line="240" w:lineRule="atLeast"/>
      <w:jc w:val="center"/>
    </w:pPr>
    <w:rPr>
      <w:b/>
      <w:bCs/>
      <w:spacing w:val="6"/>
      <w:sz w:val="20"/>
      <w:szCs w:val="20"/>
      <w:shd w:val="clear" w:color="auto" w:fill="FFFFFF"/>
      <w:lang w:val="x-none"/>
    </w:rPr>
  </w:style>
  <w:style w:type="paragraph" w:customStyle="1" w:styleId="3">
    <w:name w:val="Основной текст3"/>
    <w:basedOn w:val="a"/>
    <w:pPr>
      <w:shd w:val="clear" w:color="auto" w:fill="FFFFFF"/>
      <w:spacing w:before="300" w:after="300" w:line="317" w:lineRule="exact"/>
      <w:jc w:val="both"/>
    </w:pPr>
    <w:rPr>
      <w:spacing w:val="5"/>
      <w:sz w:val="20"/>
      <w:szCs w:val="20"/>
      <w:shd w:val="clear" w:color="auto" w:fill="FFFFFF"/>
      <w:lang w:val="x-none"/>
    </w:rPr>
  </w:style>
  <w:style w:type="paragraph" w:customStyle="1" w:styleId="20">
    <w:name w:val="Заголовок №2"/>
    <w:basedOn w:val="a"/>
    <w:pPr>
      <w:shd w:val="clear" w:color="auto" w:fill="FFFFFF"/>
      <w:spacing w:after="60" w:line="240" w:lineRule="atLeast"/>
      <w:ind w:hanging="3820"/>
      <w:jc w:val="both"/>
    </w:pPr>
    <w:rPr>
      <w:b/>
      <w:bCs/>
      <w:spacing w:val="6"/>
      <w:sz w:val="20"/>
      <w:szCs w:val="20"/>
      <w:shd w:val="clear" w:color="auto" w:fill="FFFFFF"/>
      <w:lang w:val="x-none"/>
    </w:rPr>
  </w:style>
  <w:style w:type="paragraph" w:customStyle="1" w:styleId="rvps2">
    <w:name w:val="rvps2"/>
    <w:basedOn w:val="a"/>
    <w:rsid w:val="00DA258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vts9">
    <w:name w:val="rvts9"/>
    <w:rsid w:val="00DA2582"/>
  </w:style>
  <w:style w:type="table" w:styleId="ae">
    <w:name w:val="Table Grid"/>
    <w:basedOn w:val="a2"/>
    <w:uiPriority w:val="39"/>
    <w:rsid w:val="00B01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1651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5111"/>
    <w:rPr>
      <w:rFonts w:eastAsia="Andale Sans UI"/>
      <w:kern w:val="1"/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165111"/>
    <w:rPr>
      <w:rFonts w:eastAsia="Andale Sans UI"/>
      <w:kern w:val="1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7E210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7E2103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0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.gov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F2CCF-6701-43FA-A99E-5DA374B52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Korol</dc:creator>
  <cp:keywords/>
  <cp:lastModifiedBy>A Korol</cp:lastModifiedBy>
  <cp:revision>2</cp:revision>
  <cp:lastPrinted>2021-08-09T10:40:00Z</cp:lastPrinted>
  <dcterms:created xsi:type="dcterms:W3CDTF">2021-08-28T11:20:00Z</dcterms:created>
  <dcterms:modified xsi:type="dcterms:W3CDTF">2021-08-28T11:20:00Z</dcterms:modified>
</cp:coreProperties>
</file>