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75" w:rsidRPr="00905F03" w:rsidRDefault="00075D75" w:rsidP="007020E8">
      <w:pPr>
        <w:pStyle w:val="2"/>
        <w:shd w:val="clear" w:color="auto" w:fill="auto"/>
        <w:spacing w:after="0" w:line="240" w:lineRule="auto"/>
        <w:rPr>
          <w:sz w:val="28"/>
          <w:szCs w:val="28"/>
          <w:lang w:val="uk-UA"/>
        </w:rPr>
      </w:pPr>
      <w:r w:rsidRPr="00905F03">
        <w:rPr>
          <w:sz w:val="28"/>
          <w:szCs w:val="28"/>
          <w:lang w:val="uk-UA"/>
        </w:rPr>
        <w:t>ПОЯСНЮВАЛЬНА ЗАПИСКА</w:t>
      </w:r>
    </w:p>
    <w:p w:rsidR="000B3598" w:rsidRPr="00905F03" w:rsidRDefault="00075D75" w:rsidP="007020E8">
      <w:pPr>
        <w:pStyle w:val="2"/>
        <w:shd w:val="clear" w:color="auto" w:fill="auto"/>
        <w:spacing w:after="0" w:line="240" w:lineRule="auto"/>
        <w:rPr>
          <w:sz w:val="28"/>
          <w:szCs w:val="28"/>
          <w:lang w:val="uk-UA"/>
        </w:rPr>
      </w:pPr>
      <w:r w:rsidRPr="00905F03">
        <w:rPr>
          <w:sz w:val="28"/>
          <w:szCs w:val="28"/>
          <w:lang w:val="uk-UA"/>
        </w:rPr>
        <w:t xml:space="preserve">до </w:t>
      </w:r>
      <w:proofErr w:type="spellStart"/>
      <w:r w:rsidRPr="00905F03">
        <w:rPr>
          <w:sz w:val="28"/>
          <w:szCs w:val="28"/>
          <w:lang w:val="uk-UA"/>
        </w:rPr>
        <w:t>проєкту</w:t>
      </w:r>
      <w:proofErr w:type="spellEnd"/>
      <w:r w:rsidRPr="00905F03">
        <w:rPr>
          <w:sz w:val="28"/>
          <w:szCs w:val="28"/>
          <w:lang w:val="uk-UA"/>
        </w:rPr>
        <w:t xml:space="preserve"> постан</w:t>
      </w:r>
      <w:r w:rsidR="00577800" w:rsidRPr="00905F03">
        <w:rPr>
          <w:sz w:val="28"/>
          <w:szCs w:val="28"/>
          <w:lang w:val="uk-UA"/>
        </w:rPr>
        <w:t xml:space="preserve">ови Кабінету Міністрів України </w:t>
      </w:r>
    </w:p>
    <w:p w:rsidR="00CB47B4" w:rsidRPr="001C3713" w:rsidRDefault="00577800" w:rsidP="00CB47B4">
      <w:pPr>
        <w:ind w:left="16"/>
        <w:jc w:val="center"/>
        <w:rPr>
          <w:rFonts w:eastAsia="Times New Roman"/>
          <w:b/>
          <w:bCs/>
          <w:color w:val="000000"/>
          <w:szCs w:val="28"/>
          <w:lang w:val="uk-UA" w:eastAsia="ar-SA"/>
        </w:rPr>
      </w:pPr>
      <w:r w:rsidRPr="00905F03">
        <w:rPr>
          <w:sz w:val="28"/>
          <w:szCs w:val="28"/>
          <w:lang w:val="uk-UA"/>
        </w:rPr>
        <w:t>«</w:t>
      </w:r>
      <w:r w:rsidR="002E39E6" w:rsidRPr="00905F03">
        <w:rPr>
          <w:rFonts w:eastAsia="Times New Roman"/>
          <w:b/>
          <w:bCs/>
          <w:color w:val="000000"/>
          <w:sz w:val="28"/>
          <w:szCs w:val="28"/>
          <w:lang w:val="uk-UA"/>
        </w:rPr>
        <w:t>Про затвердження Переліку</w:t>
      </w:r>
      <w:r w:rsidR="00FB513B" w:rsidRPr="00905F03">
        <w:rPr>
          <w:rFonts w:eastAsia="Times New Roman"/>
          <w:b/>
          <w:bCs/>
          <w:color w:val="000000"/>
          <w:sz w:val="28"/>
          <w:szCs w:val="28"/>
          <w:lang w:val="uk-UA"/>
        </w:rPr>
        <w:t xml:space="preserve"> ділянок надр (родовищ корисних копалин), які мають стратегічне значення для сталого розвитку економіки та обороноздатності держави</w:t>
      </w:r>
      <w:r w:rsidR="00CB47B4">
        <w:rPr>
          <w:rFonts w:eastAsia="Times New Roman"/>
          <w:b/>
          <w:bCs/>
          <w:color w:val="000000"/>
          <w:sz w:val="28"/>
          <w:szCs w:val="28"/>
          <w:lang w:val="uk-UA"/>
        </w:rPr>
        <w:t xml:space="preserve">, </w:t>
      </w:r>
      <w:r w:rsidR="00CB47B4" w:rsidRPr="00CB47B4">
        <w:rPr>
          <w:rFonts w:eastAsia="Times New Roman"/>
          <w:b/>
          <w:bCs/>
          <w:color w:val="000000"/>
          <w:sz w:val="28"/>
          <w:szCs w:val="28"/>
          <w:lang w:val="uk-UA" w:eastAsia="ar-SA"/>
        </w:rPr>
        <w:t>що надаватимуться у користування шляхом проведення аукціонів з продажу спеціальних дозволів на користування надрами та на умовах угод про розподіл продукції</w:t>
      </w:r>
    </w:p>
    <w:p w:rsidR="00C7509E" w:rsidRPr="00905F03" w:rsidRDefault="00C7509E" w:rsidP="00C7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"/>
        <w:jc w:val="center"/>
        <w:rPr>
          <w:sz w:val="28"/>
          <w:szCs w:val="28"/>
          <w:lang w:val="uk-UA"/>
        </w:rPr>
      </w:pPr>
    </w:p>
    <w:p w:rsidR="00537B4F" w:rsidRPr="00905F03" w:rsidRDefault="00537B4F" w:rsidP="007020E8">
      <w:pPr>
        <w:pStyle w:val="3"/>
        <w:shd w:val="clear" w:color="auto" w:fill="auto"/>
        <w:spacing w:before="0" w:after="0" w:line="240" w:lineRule="auto"/>
        <w:ind w:left="630" w:hanging="15"/>
        <w:rPr>
          <w:b/>
          <w:sz w:val="28"/>
          <w:szCs w:val="28"/>
          <w:lang w:val="uk-UA"/>
        </w:rPr>
      </w:pPr>
      <w:r w:rsidRPr="00905F03">
        <w:rPr>
          <w:b/>
          <w:sz w:val="28"/>
          <w:szCs w:val="28"/>
          <w:lang w:val="uk-UA"/>
        </w:rPr>
        <w:t>1. Мета</w:t>
      </w:r>
    </w:p>
    <w:p w:rsidR="00FB513B" w:rsidRPr="00905F03" w:rsidRDefault="00537B4F" w:rsidP="00CB47B4">
      <w:pPr>
        <w:ind w:left="16" w:firstLine="599"/>
        <w:jc w:val="both"/>
        <w:rPr>
          <w:rFonts w:eastAsia="Times New Roman"/>
          <w:bCs/>
          <w:color w:val="000000"/>
          <w:sz w:val="28"/>
          <w:szCs w:val="28"/>
          <w:lang w:val="uk-UA"/>
        </w:rPr>
      </w:pPr>
      <w:proofErr w:type="spellStart"/>
      <w:r w:rsidRPr="00905F03">
        <w:rPr>
          <w:sz w:val="28"/>
          <w:szCs w:val="28"/>
          <w:lang w:val="uk-UA"/>
        </w:rPr>
        <w:t>Проєкт</w:t>
      </w:r>
      <w:proofErr w:type="spellEnd"/>
      <w:r w:rsidRPr="00905F03">
        <w:rPr>
          <w:sz w:val="28"/>
          <w:szCs w:val="28"/>
          <w:lang w:val="uk-UA"/>
        </w:rPr>
        <w:t xml:space="preserve"> постанови Кабінету Міністрів України «</w:t>
      </w:r>
      <w:r w:rsidR="002E39E6" w:rsidRPr="00905F03">
        <w:rPr>
          <w:rFonts w:eastAsia="Times New Roman"/>
          <w:bCs/>
          <w:color w:val="000000"/>
          <w:sz w:val="28"/>
          <w:szCs w:val="28"/>
          <w:lang w:val="uk-UA"/>
        </w:rPr>
        <w:t>Про затвердження Переліку</w:t>
      </w:r>
      <w:r w:rsidR="00FB513B" w:rsidRPr="00905F03">
        <w:rPr>
          <w:rFonts w:eastAsia="Times New Roman"/>
          <w:bCs/>
          <w:color w:val="000000"/>
          <w:sz w:val="28"/>
          <w:szCs w:val="28"/>
          <w:lang w:val="uk-UA"/>
        </w:rPr>
        <w:t xml:space="preserve"> ділянок надр (родовищ корисних копалин), які мають стратегічне значення для сталого розвитку економіки та обороноздатності держави</w:t>
      </w:r>
      <w:r w:rsidR="00CB47B4">
        <w:rPr>
          <w:rFonts w:eastAsia="Times New Roman"/>
          <w:bCs/>
          <w:color w:val="000000"/>
          <w:sz w:val="28"/>
          <w:szCs w:val="28"/>
          <w:lang w:val="uk-UA"/>
        </w:rPr>
        <w:t xml:space="preserve">, </w:t>
      </w:r>
      <w:r w:rsidR="00CB47B4" w:rsidRPr="00CB47B4">
        <w:rPr>
          <w:rFonts w:eastAsia="Times New Roman"/>
          <w:bCs/>
          <w:color w:val="000000"/>
          <w:sz w:val="28"/>
          <w:szCs w:val="28"/>
          <w:lang w:val="uk-UA" w:eastAsia="ar-SA"/>
        </w:rPr>
        <w:t>що надаватимуться у користування шляхом проведення аукціонів з продажу спеціальних дозволів на користування надрами та на умовах угод про розподіл продукції</w:t>
      </w:r>
      <w:r w:rsidR="00C7509E" w:rsidRPr="00CB47B4">
        <w:rPr>
          <w:rFonts w:eastAsia="Times New Roman"/>
          <w:bCs/>
          <w:color w:val="000000"/>
          <w:sz w:val="28"/>
          <w:szCs w:val="28"/>
          <w:lang w:val="uk-UA"/>
        </w:rPr>
        <w:t>»</w:t>
      </w:r>
      <w:r w:rsidR="00C7509E" w:rsidRPr="00905F03">
        <w:rPr>
          <w:rFonts w:eastAsia="Times New Roman"/>
          <w:bCs/>
          <w:color w:val="000000"/>
          <w:sz w:val="28"/>
          <w:szCs w:val="28"/>
          <w:lang w:val="uk-UA"/>
        </w:rPr>
        <w:t xml:space="preserve"> </w:t>
      </w:r>
      <w:r w:rsidR="00FB513B" w:rsidRPr="00905F03">
        <w:rPr>
          <w:sz w:val="28"/>
          <w:szCs w:val="28"/>
          <w:lang w:val="uk-UA"/>
        </w:rPr>
        <w:t xml:space="preserve">розроблено на виконання </w:t>
      </w:r>
      <w:r w:rsidR="002E39E6" w:rsidRPr="00905F03">
        <w:rPr>
          <w:sz w:val="28"/>
          <w:szCs w:val="28"/>
          <w:lang w:val="uk-UA"/>
        </w:rPr>
        <w:t xml:space="preserve">підпунктів «а» та «б» підпункту 1 пункту 2 </w:t>
      </w:r>
      <w:r w:rsidR="00FB513B" w:rsidRPr="00905F03">
        <w:rPr>
          <w:sz w:val="28"/>
          <w:szCs w:val="28"/>
          <w:lang w:val="uk-UA"/>
        </w:rPr>
        <w:t xml:space="preserve">рішення Ради національної безпеки </w:t>
      </w:r>
      <w:r w:rsidR="002E39E6" w:rsidRPr="00905F03">
        <w:rPr>
          <w:sz w:val="28"/>
          <w:szCs w:val="28"/>
          <w:lang w:val="uk-UA"/>
        </w:rPr>
        <w:t>і оборони України від 16 липня 2021 р.</w:t>
      </w:r>
      <w:r w:rsidR="00FB513B" w:rsidRPr="00905F03">
        <w:rPr>
          <w:sz w:val="28"/>
          <w:szCs w:val="28"/>
          <w:lang w:val="uk-UA"/>
        </w:rPr>
        <w:t xml:space="preserve"> «Про стимулювання пошуку, видобутку та збагачення корисних копалин, які мають стратегічне значення для сталого розвитку економіки та об</w:t>
      </w:r>
      <w:r w:rsidR="005146B0" w:rsidRPr="00905F03">
        <w:rPr>
          <w:sz w:val="28"/>
          <w:szCs w:val="28"/>
          <w:lang w:val="uk-UA"/>
        </w:rPr>
        <w:t>ороноздатності держави», введеного в</w:t>
      </w:r>
      <w:r w:rsidR="00FB513B" w:rsidRPr="00905F03">
        <w:rPr>
          <w:sz w:val="28"/>
          <w:szCs w:val="28"/>
          <w:lang w:val="uk-UA"/>
        </w:rPr>
        <w:t xml:space="preserve"> дію Указом Президента України від 23 липня 2021</w:t>
      </w:r>
      <w:r w:rsidR="002E39E6" w:rsidRPr="00905F03">
        <w:rPr>
          <w:sz w:val="28"/>
          <w:szCs w:val="28"/>
          <w:lang w:val="uk-UA"/>
        </w:rPr>
        <w:t xml:space="preserve"> р.</w:t>
      </w:r>
      <w:r w:rsidR="00271C3D">
        <w:rPr>
          <w:sz w:val="28"/>
          <w:szCs w:val="28"/>
          <w:lang w:val="uk-UA"/>
        </w:rPr>
        <w:t xml:space="preserve"> № 306</w:t>
      </w:r>
      <w:r w:rsidR="002E39E6" w:rsidRPr="00905F03">
        <w:rPr>
          <w:sz w:val="28"/>
          <w:szCs w:val="28"/>
          <w:lang w:val="uk-UA"/>
        </w:rPr>
        <w:t>,</w:t>
      </w:r>
      <w:r w:rsidR="00FB513B" w:rsidRPr="00905F03">
        <w:rPr>
          <w:sz w:val="28"/>
          <w:szCs w:val="28"/>
          <w:lang w:val="uk-UA"/>
        </w:rPr>
        <w:t xml:space="preserve"> з метою захисту національних інтересів </w:t>
      </w:r>
      <w:r w:rsidR="00757A9E" w:rsidRPr="00905F03">
        <w:rPr>
          <w:sz w:val="28"/>
          <w:szCs w:val="28"/>
          <w:lang w:val="uk-UA"/>
        </w:rPr>
        <w:t>держави</w:t>
      </w:r>
      <w:r w:rsidR="00FB513B" w:rsidRPr="00905F03">
        <w:rPr>
          <w:sz w:val="28"/>
          <w:szCs w:val="28"/>
          <w:lang w:val="uk-UA"/>
        </w:rPr>
        <w:t xml:space="preserve"> та підвищення рівня обороноздатності держави</w:t>
      </w:r>
      <w:r w:rsidR="0045034D" w:rsidRPr="00905F03">
        <w:rPr>
          <w:sz w:val="28"/>
          <w:szCs w:val="28"/>
          <w:lang w:val="uk-UA"/>
        </w:rPr>
        <w:t>.</w:t>
      </w:r>
    </w:p>
    <w:p w:rsidR="00FB513B" w:rsidRPr="00905F03" w:rsidRDefault="00FB513B" w:rsidP="0070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"/>
        <w:jc w:val="both"/>
        <w:rPr>
          <w:sz w:val="28"/>
          <w:szCs w:val="28"/>
          <w:lang w:val="uk-UA"/>
        </w:rPr>
      </w:pPr>
    </w:p>
    <w:p w:rsidR="00075D75" w:rsidRPr="00905F03" w:rsidRDefault="00537B4F" w:rsidP="007020E8">
      <w:pPr>
        <w:pStyle w:val="3"/>
        <w:shd w:val="clear" w:color="auto" w:fill="auto"/>
        <w:spacing w:before="0" w:after="0" w:line="240" w:lineRule="auto"/>
        <w:ind w:firstLine="615"/>
        <w:rPr>
          <w:sz w:val="28"/>
          <w:szCs w:val="28"/>
          <w:lang w:val="uk-UA"/>
        </w:rPr>
      </w:pPr>
      <w:r w:rsidRPr="00905F03">
        <w:rPr>
          <w:b/>
          <w:sz w:val="28"/>
          <w:szCs w:val="28"/>
          <w:lang w:val="uk-UA"/>
        </w:rPr>
        <w:t>2</w:t>
      </w:r>
      <w:r w:rsidR="00075D75" w:rsidRPr="00905F03">
        <w:rPr>
          <w:b/>
          <w:sz w:val="28"/>
          <w:szCs w:val="28"/>
          <w:lang w:val="uk-UA"/>
        </w:rPr>
        <w:t xml:space="preserve">. </w:t>
      </w:r>
      <w:r w:rsidRPr="00905F03">
        <w:rPr>
          <w:b/>
          <w:sz w:val="28"/>
          <w:szCs w:val="28"/>
          <w:lang w:val="uk-UA"/>
        </w:rPr>
        <w:t xml:space="preserve">Обґрунтування необхідності прийняття </w:t>
      </w:r>
      <w:proofErr w:type="spellStart"/>
      <w:r w:rsidRPr="00905F03">
        <w:rPr>
          <w:b/>
          <w:sz w:val="28"/>
          <w:szCs w:val="28"/>
          <w:lang w:val="uk-UA"/>
        </w:rPr>
        <w:t>акта</w:t>
      </w:r>
      <w:proofErr w:type="spellEnd"/>
    </w:p>
    <w:p w:rsidR="00FB513B" w:rsidRPr="00905F03" w:rsidRDefault="006B3D49" w:rsidP="007020E8">
      <w:pPr>
        <w:pStyle w:val="3"/>
        <w:shd w:val="clear" w:color="auto" w:fill="auto"/>
        <w:spacing w:before="0" w:after="0" w:line="240" w:lineRule="auto"/>
        <w:ind w:firstLine="584"/>
        <w:rPr>
          <w:sz w:val="28"/>
          <w:szCs w:val="28"/>
          <w:lang w:val="uk-UA"/>
        </w:rPr>
      </w:pPr>
      <w:r w:rsidRPr="00905F03">
        <w:rPr>
          <w:sz w:val="28"/>
          <w:szCs w:val="28"/>
          <w:lang w:val="uk-UA"/>
        </w:rPr>
        <w:t xml:space="preserve">Рішенням Ради національної безпеки і оборони України від 16 липня </w:t>
      </w:r>
      <w:r w:rsidR="003F4009" w:rsidRPr="00905F03">
        <w:rPr>
          <w:sz w:val="28"/>
          <w:szCs w:val="28"/>
          <w:lang w:val="uk-UA"/>
        </w:rPr>
        <w:br/>
      </w:r>
      <w:r w:rsidR="002E39E6" w:rsidRPr="00905F03">
        <w:rPr>
          <w:sz w:val="28"/>
          <w:szCs w:val="28"/>
          <w:lang w:val="uk-UA"/>
        </w:rPr>
        <w:t>2021 р.</w:t>
      </w:r>
      <w:r w:rsidRPr="00905F03">
        <w:rPr>
          <w:sz w:val="28"/>
          <w:szCs w:val="28"/>
          <w:lang w:val="uk-UA"/>
        </w:rPr>
        <w:t xml:space="preserve"> «Про стимулювання пошуку, видобутку та збагачення корисних копалин, які мають стратегічне значення для сталого розвитку економіки та обороноздатності держави»</w:t>
      </w:r>
      <w:r w:rsidR="002E39E6" w:rsidRPr="00905F03">
        <w:rPr>
          <w:sz w:val="28"/>
          <w:szCs w:val="28"/>
          <w:lang w:val="uk-UA"/>
        </w:rPr>
        <w:t xml:space="preserve">, введеним в дію </w:t>
      </w:r>
      <w:r w:rsidRPr="00905F03">
        <w:rPr>
          <w:sz w:val="28"/>
          <w:szCs w:val="28"/>
          <w:lang w:val="uk-UA"/>
        </w:rPr>
        <w:t xml:space="preserve"> </w:t>
      </w:r>
      <w:r w:rsidR="002E39E6" w:rsidRPr="00905F03">
        <w:rPr>
          <w:sz w:val="28"/>
          <w:szCs w:val="28"/>
          <w:lang w:val="uk-UA"/>
        </w:rPr>
        <w:t xml:space="preserve">Указом Президента України </w:t>
      </w:r>
      <w:r w:rsidR="002E39E6" w:rsidRPr="00905F03">
        <w:rPr>
          <w:sz w:val="28"/>
          <w:szCs w:val="28"/>
          <w:lang w:val="uk-UA"/>
        </w:rPr>
        <w:br/>
        <w:t>від 23 липня 2021 р. № 306/2021</w:t>
      </w:r>
      <w:bookmarkStart w:id="0" w:name="_GoBack"/>
      <w:bookmarkEnd w:id="0"/>
      <w:r w:rsidR="002E39E6" w:rsidRPr="00905F03">
        <w:rPr>
          <w:sz w:val="28"/>
          <w:szCs w:val="28"/>
          <w:lang w:val="uk-UA"/>
        </w:rPr>
        <w:t xml:space="preserve">, </w:t>
      </w:r>
      <w:r w:rsidRPr="00905F03">
        <w:rPr>
          <w:sz w:val="28"/>
          <w:szCs w:val="28"/>
          <w:lang w:val="uk-UA"/>
        </w:rPr>
        <w:t>схвалено перелік металічних руд та неметалічних корисних копалин, які мають стратегічне значення для сталого розвитку економіки та обороноздатності</w:t>
      </w:r>
      <w:r w:rsidR="003E648B">
        <w:rPr>
          <w:sz w:val="28"/>
          <w:szCs w:val="28"/>
          <w:lang w:val="uk-UA"/>
        </w:rPr>
        <w:t xml:space="preserve"> держави</w:t>
      </w:r>
      <w:r w:rsidRPr="00905F03">
        <w:rPr>
          <w:sz w:val="28"/>
          <w:szCs w:val="28"/>
          <w:lang w:val="uk-UA"/>
        </w:rPr>
        <w:t>.</w:t>
      </w:r>
    </w:p>
    <w:p w:rsidR="003F4009" w:rsidRPr="00905F03" w:rsidRDefault="00757A9E" w:rsidP="00757A9E">
      <w:pPr>
        <w:pStyle w:val="3"/>
        <w:shd w:val="clear" w:color="auto" w:fill="auto"/>
        <w:spacing w:before="0" w:after="0" w:line="240" w:lineRule="auto"/>
        <w:ind w:firstLine="584"/>
        <w:rPr>
          <w:sz w:val="28"/>
          <w:szCs w:val="28"/>
          <w:lang w:val="uk-UA"/>
        </w:rPr>
      </w:pPr>
      <w:proofErr w:type="spellStart"/>
      <w:r w:rsidRPr="00905F03">
        <w:rPr>
          <w:sz w:val="28"/>
          <w:szCs w:val="28"/>
          <w:lang w:val="uk-UA"/>
        </w:rPr>
        <w:t>Проєкт</w:t>
      </w:r>
      <w:proofErr w:type="spellEnd"/>
      <w:r w:rsidRPr="00905F03">
        <w:rPr>
          <w:sz w:val="28"/>
          <w:szCs w:val="28"/>
          <w:lang w:val="uk-UA"/>
        </w:rPr>
        <w:t xml:space="preserve"> </w:t>
      </w:r>
      <w:proofErr w:type="spellStart"/>
      <w:r w:rsidRPr="00905F03">
        <w:rPr>
          <w:sz w:val="28"/>
          <w:szCs w:val="28"/>
          <w:lang w:val="uk-UA"/>
        </w:rPr>
        <w:t>акта</w:t>
      </w:r>
      <w:proofErr w:type="spellEnd"/>
      <w:r w:rsidRPr="00905F03">
        <w:rPr>
          <w:sz w:val="28"/>
          <w:szCs w:val="28"/>
          <w:lang w:val="uk-UA"/>
        </w:rPr>
        <w:t xml:space="preserve"> розроблено з </w:t>
      </w:r>
      <w:r w:rsidR="009E4E1F" w:rsidRPr="00905F03">
        <w:rPr>
          <w:sz w:val="28"/>
          <w:szCs w:val="28"/>
          <w:lang w:val="uk-UA"/>
        </w:rPr>
        <w:t xml:space="preserve">метою захисту національних інтересів </w:t>
      </w:r>
      <w:r w:rsidRPr="00905F03">
        <w:rPr>
          <w:sz w:val="28"/>
          <w:szCs w:val="28"/>
          <w:lang w:val="uk-UA"/>
        </w:rPr>
        <w:t xml:space="preserve">держави </w:t>
      </w:r>
      <w:r w:rsidR="009E4E1F" w:rsidRPr="00905F03">
        <w:rPr>
          <w:sz w:val="28"/>
          <w:szCs w:val="28"/>
          <w:lang w:val="uk-UA"/>
        </w:rPr>
        <w:t>в економічній</w:t>
      </w:r>
      <w:r w:rsidRPr="00905F03">
        <w:rPr>
          <w:sz w:val="28"/>
          <w:szCs w:val="28"/>
          <w:lang w:val="uk-UA"/>
        </w:rPr>
        <w:t xml:space="preserve"> сфері</w:t>
      </w:r>
      <w:r w:rsidR="00A051C9" w:rsidRPr="00905F03">
        <w:rPr>
          <w:sz w:val="28"/>
          <w:szCs w:val="28"/>
          <w:lang w:val="uk-UA"/>
        </w:rPr>
        <w:t xml:space="preserve">, </w:t>
      </w:r>
      <w:r w:rsidR="00A051C9" w:rsidRPr="00905F03">
        <w:rPr>
          <w:rStyle w:val="a7"/>
          <w:i w:val="0"/>
          <w:sz w:val="28"/>
          <w:szCs w:val="28"/>
          <w:lang w:val="uk-UA"/>
        </w:rPr>
        <w:t>підтриманні на належному рівні її оборонного потенціалу</w:t>
      </w:r>
      <w:r w:rsidR="005146B0" w:rsidRPr="00905F03">
        <w:rPr>
          <w:rStyle w:val="a7"/>
          <w:i w:val="0"/>
          <w:sz w:val="28"/>
          <w:szCs w:val="28"/>
          <w:lang w:val="uk-UA"/>
        </w:rPr>
        <w:t>.</w:t>
      </w:r>
    </w:p>
    <w:p w:rsidR="002E39E6" w:rsidRPr="00905F03" w:rsidRDefault="002E39E6" w:rsidP="007020E8">
      <w:pPr>
        <w:pStyle w:val="3"/>
        <w:shd w:val="clear" w:color="auto" w:fill="auto"/>
        <w:spacing w:before="0" w:after="0" w:line="240" w:lineRule="auto"/>
        <w:ind w:firstLine="584"/>
        <w:rPr>
          <w:sz w:val="28"/>
          <w:szCs w:val="28"/>
          <w:lang w:val="uk-UA"/>
        </w:rPr>
      </w:pPr>
    </w:p>
    <w:p w:rsidR="00DA2582" w:rsidRPr="00905F03" w:rsidRDefault="00094E2A" w:rsidP="007020E8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05F03">
        <w:rPr>
          <w:rStyle w:val="rvts9"/>
          <w:b/>
          <w:bCs/>
          <w:sz w:val="28"/>
          <w:szCs w:val="28"/>
          <w:lang w:val="uk-UA"/>
        </w:rPr>
        <w:t xml:space="preserve">3. Основні положення </w:t>
      </w:r>
      <w:proofErr w:type="spellStart"/>
      <w:r w:rsidRPr="00905F03">
        <w:rPr>
          <w:rStyle w:val="rvts9"/>
          <w:b/>
          <w:bCs/>
          <w:sz w:val="28"/>
          <w:szCs w:val="28"/>
          <w:lang w:val="uk-UA"/>
        </w:rPr>
        <w:t>проє</w:t>
      </w:r>
      <w:r w:rsidR="00DA2582" w:rsidRPr="00905F03">
        <w:rPr>
          <w:rStyle w:val="rvts9"/>
          <w:b/>
          <w:bCs/>
          <w:sz w:val="28"/>
          <w:szCs w:val="28"/>
          <w:lang w:val="uk-UA"/>
        </w:rPr>
        <w:t>кту</w:t>
      </w:r>
      <w:proofErr w:type="spellEnd"/>
      <w:r w:rsidR="00DA2582" w:rsidRPr="00905F03">
        <w:rPr>
          <w:rStyle w:val="rvts9"/>
          <w:b/>
          <w:bCs/>
          <w:sz w:val="28"/>
          <w:szCs w:val="28"/>
          <w:lang w:val="uk-UA"/>
        </w:rPr>
        <w:t xml:space="preserve"> </w:t>
      </w:r>
      <w:proofErr w:type="spellStart"/>
      <w:r w:rsidR="00DA2582" w:rsidRPr="00905F03">
        <w:rPr>
          <w:rStyle w:val="rvts9"/>
          <w:b/>
          <w:bCs/>
          <w:sz w:val="28"/>
          <w:szCs w:val="28"/>
          <w:lang w:val="uk-UA"/>
        </w:rPr>
        <w:t>акта</w:t>
      </w:r>
      <w:proofErr w:type="spellEnd"/>
    </w:p>
    <w:p w:rsidR="00C7509E" w:rsidRPr="00905F03" w:rsidRDefault="00CF0D76" w:rsidP="00C7509E">
      <w:pPr>
        <w:pStyle w:val="rvps2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  <w:lang w:val="uk-UA"/>
        </w:rPr>
      </w:pPr>
      <w:bookmarkStart w:id="1" w:name="n3491"/>
      <w:bookmarkEnd w:id="1"/>
      <w:proofErr w:type="spellStart"/>
      <w:r w:rsidRPr="00905F03">
        <w:rPr>
          <w:sz w:val="28"/>
          <w:szCs w:val="28"/>
          <w:lang w:val="uk-UA"/>
        </w:rPr>
        <w:t>Проєктом</w:t>
      </w:r>
      <w:proofErr w:type="spellEnd"/>
      <w:r w:rsidRPr="00905F03">
        <w:rPr>
          <w:sz w:val="28"/>
          <w:szCs w:val="28"/>
          <w:lang w:val="uk-UA"/>
        </w:rPr>
        <w:t xml:space="preserve"> </w:t>
      </w:r>
      <w:proofErr w:type="spellStart"/>
      <w:r w:rsidR="00AE5D8C" w:rsidRPr="00905F03">
        <w:rPr>
          <w:sz w:val="28"/>
          <w:szCs w:val="28"/>
          <w:lang w:val="uk-UA"/>
        </w:rPr>
        <w:t>акта</w:t>
      </w:r>
      <w:proofErr w:type="spellEnd"/>
      <w:r w:rsidR="00AE5D8C" w:rsidRPr="00905F03">
        <w:rPr>
          <w:sz w:val="28"/>
          <w:szCs w:val="28"/>
          <w:lang w:val="uk-UA"/>
        </w:rPr>
        <w:t xml:space="preserve"> пропонується </w:t>
      </w:r>
      <w:r w:rsidR="001608DF" w:rsidRPr="00905F03">
        <w:rPr>
          <w:sz w:val="28"/>
          <w:szCs w:val="28"/>
          <w:lang w:val="uk-UA"/>
        </w:rPr>
        <w:t xml:space="preserve">затвердити </w:t>
      </w:r>
      <w:r w:rsidR="002E39E6" w:rsidRPr="00905F03">
        <w:rPr>
          <w:bCs/>
          <w:color w:val="000000"/>
          <w:sz w:val="28"/>
          <w:szCs w:val="28"/>
          <w:lang w:val="uk-UA"/>
        </w:rPr>
        <w:t>П</w:t>
      </w:r>
      <w:r w:rsidR="00C11408" w:rsidRPr="00905F03">
        <w:rPr>
          <w:bCs/>
          <w:color w:val="000000"/>
          <w:sz w:val="28"/>
          <w:szCs w:val="28"/>
          <w:lang w:val="uk-UA"/>
        </w:rPr>
        <w:t>ерелік</w:t>
      </w:r>
      <w:r w:rsidR="006B3D49" w:rsidRPr="00905F03">
        <w:rPr>
          <w:bCs/>
          <w:color w:val="000000"/>
          <w:sz w:val="28"/>
          <w:szCs w:val="28"/>
          <w:lang w:val="uk-UA"/>
        </w:rPr>
        <w:t xml:space="preserve"> ділянок надр (родовищ корисних копалин), які мають стратегічне значення для сталого розвитку економіки та обороноздатності держави</w:t>
      </w:r>
      <w:r w:rsidR="00340E0F">
        <w:rPr>
          <w:bCs/>
          <w:color w:val="000000"/>
          <w:sz w:val="28"/>
          <w:szCs w:val="28"/>
          <w:lang w:val="uk-UA"/>
        </w:rPr>
        <w:t>,</w:t>
      </w:r>
      <w:r w:rsidR="00340E0F" w:rsidRPr="00340E0F">
        <w:rPr>
          <w:bCs/>
          <w:color w:val="000000"/>
          <w:sz w:val="28"/>
          <w:szCs w:val="28"/>
          <w:lang w:val="uk-UA" w:eastAsia="ar-SA"/>
        </w:rPr>
        <w:t xml:space="preserve"> </w:t>
      </w:r>
      <w:r w:rsidR="00340E0F" w:rsidRPr="00CB47B4">
        <w:rPr>
          <w:bCs/>
          <w:color w:val="000000"/>
          <w:sz w:val="28"/>
          <w:szCs w:val="28"/>
          <w:lang w:val="uk-UA" w:eastAsia="ar-SA"/>
        </w:rPr>
        <w:t>що надаватимуться у користування шляхом проведення аукціонів з продажу спеціальних дозволів на користування надрами та на умовах угод про розподіл продукції</w:t>
      </w:r>
      <w:r w:rsidR="00CA0D01" w:rsidRPr="00905F03">
        <w:rPr>
          <w:bCs/>
          <w:color w:val="000000"/>
          <w:sz w:val="28"/>
          <w:szCs w:val="28"/>
          <w:lang w:val="uk-UA"/>
        </w:rPr>
        <w:t>.</w:t>
      </w:r>
    </w:p>
    <w:p w:rsidR="006B3D49" w:rsidRPr="00905F03" w:rsidRDefault="006B3D49" w:rsidP="007020E8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highlight w:val="yellow"/>
          <w:lang w:val="uk-UA"/>
        </w:rPr>
      </w:pPr>
    </w:p>
    <w:p w:rsidR="00DA2582" w:rsidRPr="00905F03" w:rsidRDefault="00DA2582" w:rsidP="007020E8">
      <w:pPr>
        <w:pStyle w:val="rvps2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  <w:shd w:val="clear" w:color="auto" w:fill="FFFFFF"/>
          <w:lang w:val="uk-UA"/>
        </w:rPr>
      </w:pPr>
      <w:r w:rsidRPr="00905F03">
        <w:rPr>
          <w:b/>
          <w:bCs/>
          <w:sz w:val="28"/>
          <w:szCs w:val="28"/>
          <w:shd w:val="clear" w:color="auto" w:fill="FFFFFF"/>
          <w:lang w:val="uk-UA"/>
        </w:rPr>
        <w:t>4. Правові аспекти</w:t>
      </w:r>
    </w:p>
    <w:p w:rsidR="003F4009" w:rsidRPr="00905F03" w:rsidRDefault="00ED46E3" w:rsidP="007020E8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05F03">
        <w:rPr>
          <w:sz w:val="28"/>
          <w:szCs w:val="28"/>
          <w:lang w:val="uk-UA"/>
        </w:rPr>
        <w:t>Рішення</w:t>
      </w:r>
      <w:r w:rsidR="003F4009" w:rsidRPr="00905F03">
        <w:rPr>
          <w:sz w:val="28"/>
          <w:szCs w:val="28"/>
          <w:lang w:val="uk-UA"/>
        </w:rPr>
        <w:t xml:space="preserve"> Ради національної безпеки і оборони України від 16 липня </w:t>
      </w:r>
      <w:r w:rsidR="003F4009" w:rsidRPr="00905F03">
        <w:rPr>
          <w:sz w:val="28"/>
          <w:szCs w:val="28"/>
          <w:lang w:val="uk-UA"/>
        </w:rPr>
        <w:br/>
      </w:r>
      <w:r w:rsidR="002E39E6" w:rsidRPr="00905F03">
        <w:rPr>
          <w:sz w:val="28"/>
          <w:szCs w:val="28"/>
          <w:lang w:val="uk-UA"/>
        </w:rPr>
        <w:t>2021 р.</w:t>
      </w:r>
      <w:r w:rsidR="003F4009" w:rsidRPr="00905F03">
        <w:rPr>
          <w:sz w:val="28"/>
          <w:szCs w:val="28"/>
          <w:lang w:val="uk-UA"/>
        </w:rPr>
        <w:t xml:space="preserve"> «Про стимулювання пошуку, видобутку та збагачення корисних копалин, які мають стратегічне значення для сталого розвитку економіки та обороноздатності держави»</w:t>
      </w:r>
      <w:r w:rsidR="002E39E6" w:rsidRPr="00905F03">
        <w:rPr>
          <w:sz w:val="28"/>
          <w:szCs w:val="28"/>
          <w:lang w:val="uk-UA"/>
        </w:rPr>
        <w:t xml:space="preserve">, введене в дію  Указом Президента України </w:t>
      </w:r>
      <w:r w:rsidR="002E39E6" w:rsidRPr="00905F03">
        <w:rPr>
          <w:sz w:val="28"/>
          <w:szCs w:val="28"/>
          <w:lang w:val="uk-UA"/>
        </w:rPr>
        <w:br/>
        <w:t>від 23 липня 2021 р. № 306/2021</w:t>
      </w:r>
      <w:r w:rsidR="00E93E03" w:rsidRPr="00905F03">
        <w:rPr>
          <w:sz w:val="28"/>
          <w:szCs w:val="28"/>
          <w:lang w:val="uk-UA"/>
        </w:rPr>
        <w:t>;</w:t>
      </w:r>
    </w:p>
    <w:p w:rsidR="00356091" w:rsidRPr="00905F03" w:rsidRDefault="00356091" w:rsidP="007020E8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05F03">
        <w:rPr>
          <w:sz w:val="28"/>
          <w:szCs w:val="28"/>
          <w:lang w:val="uk-UA"/>
        </w:rPr>
        <w:lastRenderedPageBreak/>
        <w:t>Кодекс України про надра;</w:t>
      </w:r>
    </w:p>
    <w:p w:rsidR="00A152F8" w:rsidRPr="00905F03" w:rsidRDefault="00A152F8" w:rsidP="007020E8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05F03">
        <w:rPr>
          <w:sz w:val="28"/>
          <w:szCs w:val="28"/>
          <w:lang w:val="uk-UA"/>
        </w:rPr>
        <w:t>Закон України «Про угоди про розподіл продукції»;</w:t>
      </w:r>
    </w:p>
    <w:p w:rsidR="00A152F8" w:rsidRPr="00905F03" w:rsidRDefault="00E0734A" w:rsidP="007020E8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05F03">
        <w:rPr>
          <w:sz w:val="28"/>
          <w:szCs w:val="28"/>
          <w:lang w:val="uk-UA"/>
        </w:rPr>
        <w:t>п</w:t>
      </w:r>
      <w:r w:rsidR="00A152F8" w:rsidRPr="00905F03">
        <w:rPr>
          <w:sz w:val="28"/>
          <w:szCs w:val="28"/>
          <w:lang w:val="uk-UA"/>
        </w:rPr>
        <w:t>останова Кабі</w:t>
      </w:r>
      <w:r w:rsidR="002E39E6" w:rsidRPr="00905F03">
        <w:rPr>
          <w:sz w:val="28"/>
          <w:szCs w:val="28"/>
          <w:lang w:val="uk-UA"/>
        </w:rPr>
        <w:t xml:space="preserve">нету Міністрів України від 23 вересня </w:t>
      </w:r>
      <w:r w:rsidR="00A152F8" w:rsidRPr="00905F03">
        <w:rPr>
          <w:sz w:val="28"/>
          <w:szCs w:val="28"/>
          <w:lang w:val="uk-UA"/>
        </w:rPr>
        <w:t>2020</w:t>
      </w:r>
      <w:r w:rsidR="002E39E6" w:rsidRPr="00905F03">
        <w:rPr>
          <w:sz w:val="28"/>
          <w:szCs w:val="28"/>
          <w:lang w:val="uk-UA"/>
        </w:rPr>
        <w:t xml:space="preserve"> р.</w:t>
      </w:r>
      <w:r w:rsidR="00A152F8" w:rsidRPr="00905F03">
        <w:rPr>
          <w:sz w:val="28"/>
          <w:szCs w:val="28"/>
          <w:lang w:val="uk-UA"/>
        </w:rPr>
        <w:t xml:space="preserve"> № 993 «Про затвердження Порядку проведення аукціонів з продажу спеціальних до</w:t>
      </w:r>
      <w:r w:rsidRPr="00905F03">
        <w:rPr>
          <w:sz w:val="28"/>
          <w:szCs w:val="28"/>
          <w:lang w:val="uk-UA"/>
        </w:rPr>
        <w:t>зволів на користування надрами»;</w:t>
      </w:r>
    </w:p>
    <w:p w:rsidR="00455054" w:rsidRPr="00905F03" w:rsidRDefault="00E0734A" w:rsidP="007020E8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05F03">
        <w:rPr>
          <w:sz w:val="28"/>
          <w:szCs w:val="28"/>
          <w:lang w:val="uk-UA"/>
        </w:rPr>
        <w:t>п</w:t>
      </w:r>
      <w:r w:rsidR="00356091" w:rsidRPr="00905F03">
        <w:rPr>
          <w:sz w:val="28"/>
          <w:szCs w:val="28"/>
          <w:lang w:val="uk-UA"/>
        </w:rPr>
        <w:t xml:space="preserve">останова </w:t>
      </w:r>
      <w:r w:rsidR="00455054" w:rsidRPr="00905F03">
        <w:rPr>
          <w:sz w:val="28"/>
          <w:szCs w:val="28"/>
          <w:lang w:val="uk-UA"/>
        </w:rPr>
        <w:t>Кабіне</w:t>
      </w:r>
      <w:r w:rsidR="002E39E6" w:rsidRPr="00905F03">
        <w:rPr>
          <w:sz w:val="28"/>
          <w:szCs w:val="28"/>
          <w:lang w:val="uk-UA"/>
        </w:rPr>
        <w:t xml:space="preserve">ту Міністрів України  від 30 травня </w:t>
      </w:r>
      <w:r w:rsidR="00455054" w:rsidRPr="00905F03">
        <w:rPr>
          <w:sz w:val="28"/>
          <w:szCs w:val="28"/>
          <w:lang w:val="uk-UA"/>
        </w:rPr>
        <w:t xml:space="preserve">2011 </w:t>
      </w:r>
      <w:r w:rsidR="002E39E6" w:rsidRPr="00905F03">
        <w:rPr>
          <w:sz w:val="28"/>
          <w:szCs w:val="28"/>
          <w:lang w:val="uk-UA"/>
        </w:rPr>
        <w:t xml:space="preserve">р. </w:t>
      </w:r>
      <w:r w:rsidR="00455054" w:rsidRPr="00905F03">
        <w:rPr>
          <w:sz w:val="28"/>
          <w:szCs w:val="28"/>
          <w:lang w:val="uk-UA"/>
        </w:rPr>
        <w:t xml:space="preserve">№ 615 </w:t>
      </w:r>
      <w:r w:rsidR="002E39E6" w:rsidRPr="00905F03">
        <w:rPr>
          <w:sz w:val="28"/>
          <w:szCs w:val="28"/>
          <w:lang w:val="uk-UA"/>
        </w:rPr>
        <w:br/>
      </w:r>
      <w:r w:rsidR="00455054" w:rsidRPr="00905F03">
        <w:rPr>
          <w:sz w:val="28"/>
          <w:szCs w:val="28"/>
          <w:lang w:val="uk-UA"/>
        </w:rPr>
        <w:t>«</w:t>
      </w:r>
      <w:r w:rsidR="00455054" w:rsidRPr="00905F03">
        <w:rPr>
          <w:bCs/>
          <w:sz w:val="28"/>
          <w:szCs w:val="28"/>
          <w:shd w:val="clear" w:color="auto" w:fill="FFFFFF"/>
          <w:lang w:val="uk-UA"/>
        </w:rPr>
        <w:t>Про затвердження Порядку надання спеціальних дозволів на користування надрами»</w:t>
      </w:r>
      <w:r w:rsidR="00757A9E" w:rsidRPr="00905F03">
        <w:rPr>
          <w:sz w:val="28"/>
          <w:szCs w:val="28"/>
          <w:lang w:val="uk-UA"/>
        </w:rPr>
        <w:t xml:space="preserve"> (в редакції постанови Кабінету Міністрів України від 19 лютого </w:t>
      </w:r>
      <w:r w:rsidR="00757A9E" w:rsidRPr="00905F03">
        <w:rPr>
          <w:sz w:val="28"/>
          <w:szCs w:val="28"/>
          <w:lang w:val="uk-UA"/>
        </w:rPr>
        <w:br/>
        <w:t>2020 р. № 124)</w:t>
      </w:r>
      <w:r w:rsidR="00455054" w:rsidRPr="00905F03">
        <w:rPr>
          <w:bCs/>
          <w:sz w:val="28"/>
          <w:szCs w:val="28"/>
          <w:shd w:val="clear" w:color="auto" w:fill="FFFFFF"/>
          <w:lang w:val="uk-UA"/>
        </w:rPr>
        <w:t>.</w:t>
      </w:r>
    </w:p>
    <w:p w:rsidR="003F4009" w:rsidRPr="00905F03" w:rsidRDefault="003F4009" w:rsidP="007020E8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315971" w:rsidRPr="00905F03" w:rsidRDefault="00315971" w:rsidP="007020E8">
      <w:pPr>
        <w:pStyle w:val="rvps2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905F03">
        <w:rPr>
          <w:b/>
          <w:sz w:val="28"/>
          <w:szCs w:val="28"/>
          <w:lang w:val="uk-UA"/>
        </w:rPr>
        <w:t xml:space="preserve">5. Фінансово-економічне обґрунтування </w:t>
      </w:r>
    </w:p>
    <w:p w:rsidR="000D1374" w:rsidRPr="00905F03" w:rsidRDefault="000D1374" w:rsidP="007020E8">
      <w:pPr>
        <w:pStyle w:val="rvps2"/>
        <w:spacing w:before="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r w:rsidRPr="00905F03">
        <w:rPr>
          <w:sz w:val="28"/>
          <w:szCs w:val="28"/>
          <w:lang w:val="uk-UA"/>
        </w:rPr>
        <w:t xml:space="preserve">Реалізація </w:t>
      </w:r>
      <w:proofErr w:type="spellStart"/>
      <w:r w:rsidRPr="00905F03">
        <w:rPr>
          <w:sz w:val="28"/>
          <w:szCs w:val="28"/>
          <w:lang w:val="uk-UA"/>
        </w:rPr>
        <w:t>акта</w:t>
      </w:r>
      <w:proofErr w:type="spellEnd"/>
      <w:r w:rsidRPr="00905F03">
        <w:rPr>
          <w:sz w:val="28"/>
          <w:szCs w:val="28"/>
          <w:lang w:val="uk-UA"/>
        </w:rPr>
        <w:t xml:space="preserve"> не потребує додаткового фінанс</w:t>
      </w:r>
      <w:r w:rsidR="00D324A0" w:rsidRPr="00905F03">
        <w:rPr>
          <w:sz w:val="28"/>
          <w:szCs w:val="28"/>
          <w:lang w:val="uk-UA"/>
        </w:rPr>
        <w:t>ування з державного чи місцевих</w:t>
      </w:r>
      <w:r w:rsidRPr="00905F03">
        <w:rPr>
          <w:sz w:val="28"/>
          <w:szCs w:val="28"/>
          <w:lang w:val="uk-UA"/>
        </w:rPr>
        <w:t xml:space="preserve"> бюджетів.</w:t>
      </w:r>
    </w:p>
    <w:p w:rsidR="00D5702C" w:rsidRPr="00905F03" w:rsidRDefault="00D5702C" w:rsidP="007020E8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05F03">
        <w:rPr>
          <w:b/>
          <w:sz w:val="28"/>
          <w:szCs w:val="28"/>
          <w:lang w:val="uk-UA"/>
        </w:rPr>
        <w:t>6.</w:t>
      </w:r>
      <w:r w:rsidRPr="00905F03">
        <w:rPr>
          <w:sz w:val="28"/>
          <w:szCs w:val="28"/>
          <w:lang w:val="uk-UA"/>
        </w:rPr>
        <w:t xml:space="preserve"> </w:t>
      </w:r>
      <w:r w:rsidRPr="00905F03">
        <w:rPr>
          <w:b/>
          <w:sz w:val="28"/>
          <w:szCs w:val="28"/>
          <w:lang w:val="uk-UA"/>
        </w:rPr>
        <w:t>Позиція заінтересованих сторін</w:t>
      </w:r>
    </w:p>
    <w:p w:rsidR="006938BD" w:rsidRPr="00905F03" w:rsidRDefault="006938BD" w:rsidP="007020E8">
      <w:pPr>
        <w:widowControl/>
        <w:ind w:firstLine="567"/>
        <w:jc w:val="both"/>
        <w:rPr>
          <w:rFonts w:eastAsia="Times New Roman"/>
          <w:kern w:val="0"/>
          <w:sz w:val="28"/>
          <w:szCs w:val="28"/>
          <w:lang w:val="uk-UA" w:eastAsia="ar-SA"/>
        </w:rPr>
      </w:pPr>
      <w:proofErr w:type="spellStart"/>
      <w:r w:rsidRPr="00905F03">
        <w:rPr>
          <w:rFonts w:eastAsia="Times New Roman"/>
          <w:kern w:val="0"/>
          <w:sz w:val="28"/>
          <w:szCs w:val="28"/>
          <w:lang w:val="uk-UA" w:eastAsia="ar-SA"/>
        </w:rPr>
        <w:t>Проєкт</w:t>
      </w:r>
      <w:proofErr w:type="spellEnd"/>
      <w:r w:rsidRPr="00905F03">
        <w:rPr>
          <w:rFonts w:eastAsia="Times New Roman"/>
          <w:kern w:val="0"/>
          <w:sz w:val="28"/>
          <w:szCs w:val="28"/>
          <w:lang w:val="uk-UA" w:eastAsia="ar-SA"/>
        </w:rPr>
        <w:t xml:space="preserve"> </w:t>
      </w:r>
      <w:proofErr w:type="spellStart"/>
      <w:r w:rsidRPr="00905F03">
        <w:rPr>
          <w:rFonts w:eastAsia="Times New Roman"/>
          <w:kern w:val="0"/>
          <w:sz w:val="28"/>
          <w:szCs w:val="28"/>
          <w:lang w:val="uk-UA" w:eastAsia="ar-SA"/>
        </w:rPr>
        <w:t>акта</w:t>
      </w:r>
      <w:proofErr w:type="spellEnd"/>
      <w:r w:rsidRPr="00905F03">
        <w:rPr>
          <w:rFonts w:eastAsia="Times New Roman"/>
          <w:kern w:val="0"/>
          <w:sz w:val="28"/>
          <w:szCs w:val="28"/>
          <w:lang w:val="uk-UA" w:eastAsia="ar-SA"/>
        </w:rPr>
        <w:t xml:space="preserve"> з метою забезпечення громадського обговорення розміщено на офіційному веб-сайті </w:t>
      </w:r>
      <w:proofErr w:type="spellStart"/>
      <w:r w:rsidRPr="00905F03">
        <w:rPr>
          <w:rFonts w:eastAsia="Times New Roman"/>
          <w:kern w:val="0"/>
          <w:sz w:val="28"/>
          <w:szCs w:val="28"/>
          <w:lang w:val="uk-UA" w:eastAsia="ar-SA"/>
        </w:rPr>
        <w:t>Держгеонадр</w:t>
      </w:r>
      <w:proofErr w:type="spellEnd"/>
      <w:r w:rsidRPr="00905F03">
        <w:rPr>
          <w:rFonts w:eastAsia="Times New Roman"/>
          <w:kern w:val="0"/>
          <w:sz w:val="28"/>
          <w:szCs w:val="28"/>
          <w:lang w:val="uk-UA" w:eastAsia="ar-SA"/>
        </w:rPr>
        <w:t xml:space="preserve"> </w:t>
      </w:r>
      <w:hyperlink r:id="rId8" w:history="1">
        <w:r w:rsidRPr="00905F03">
          <w:rPr>
            <w:rStyle w:val="a4"/>
            <w:rFonts w:eastAsia="Times New Roman"/>
            <w:kern w:val="0"/>
            <w:sz w:val="28"/>
            <w:szCs w:val="28"/>
            <w:lang w:val="uk-UA" w:eastAsia="ar-SA"/>
          </w:rPr>
          <w:t>http://www.geo.gov.ua/</w:t>
        </w:r>
      </w:hyperlink>
      <w:r w:rsidRPr="00905F03">
        <w:rPr>
          <w:rFonts w:eastAsia="Times New Roman"/>
          <w:kern w:val="0"/>
          <w:sz w:val="28"/>
          <w:szCs w:val="28"/>
          <w:lang w:val="uk-UA" w:eastAsia="ar-SA"/>
        </w:rPr>
        <w:t>.</w:t>
      </w:r>
    </w:p>
    <w:p w:rsidR="00560BA6" w:rsidRPr="00905F03" w:rsidRDefault="00D5702C" w:rsidP="00757A9E">
      <w:pPr>
        <w:widowControl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905F03">
        <w:rPr>
          <w:rFonts w:eastAsia="Times New Roman"/>
          <w:kern w:val="0"/>
          <w:sz w:val="28"/>
          <w:szCs w:val="28"/>
          <w:lang w:val="uk-UA" w:eastAsia="ar-SA"/>
        </w:rPr>
        <w:t>Проєкт</w:t>
      </w:r>
      <w:proofErr w:type="spellEnd"/>
      <w:r w:rsidRPr="00905F03">
        <w:rPr>
          <w:rFonts w:eastAsia="Times New Roman"/>
          <w:kern w:val="0"/>
          <w:sz w:val="28"/>
          <w:szCs w:val="28"/>
          <w:lang w:val="uk-UA" w:eastAsia="ar-SA"/>
        </w:rPr>
        <w:t xml:space="preserve"> </w:t>
      </w:r>
      <w:proofErr w:type="spellStart"/>
      <w:r w:rsidRPr="00905F03">
        <w:rPr>
          <w:rFonts w:eastAsia="Times New Roman"/>
          <w:kern w:val="0"/>
          <w:sz w:val="28"/>
          <w:szCs w:val="28"/>
          <w:lang w:val="uk-UA" w:eastAsia="ar-SA"/>
        </w:rPr>
        <w:t>акта</w:t>
      </w:r>
      <w:proofErr w:type="spellEnd"/>
      <w:r w:rsidRPr="00905F03">
        <w:rPr>
          <w:rFonts w:eastAsia="Times New Roman"/>
          <w:kern w:val="0"/>
          <w:sz w:val="28"/>
          <w:szCs w:val="28"/>
          <w:lang w:val="uk-UA" w:eastAsia="ar-SA"/>
        </w:rPr>
        <w:t xml:space="preserve"> не стосується питань </w:t>
      </w:r>
      <w:r w:rsidR="002E39E6" w:rsidRPr="00905F03">
        <w:rPr>
          <w:sz w:val="28"/>
          <w:szCs w:val="28"/>
          <w:shd w:val="clear" w:color="auto" w:fill="FFFFFF"/>
          <w:lang w:val="uk-UA"/>
        </w:rPr>
        <w:t>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</w:t>
      </w:r>
      <w:r w:rsidR="00757A9E" w:rsidRPr="00905F03">
        <w:rPr>
          <w:sz w:val="28"/>
          <w:szCs w:val="28"/>
          <w:shd w:val="clear" w:color="auto" w:fill="FFFFFF"/>
          <w:lang w:val="uk-UA"/>
        </w:rPr>
        <w:t xml:space="preserve"> та</w:t>
      </w:r>
      <w:r w:rsidR="005146B0" w:rsidRPr="00905F03">
        <w:rPr>
          <w:sz w:val="28"/>
          <w:szCs w:val="28"/>
          <w:shd w:val="clear" w:color="auto" w:fill="FFFFFF"/>
          <w:lang w:val="uk-UA"/>
        </w:rPr>
        <w:t>,</w:t>
      </w:r>
      <w:r w:rsidR="00757A9E" w:rsidRPr="00905F03">
        <w:rPr>
          <w:sz w:val="28"/>
          <w:szCs w:val="28"/>
          <w:shd w:val="clear" w:color="auto" w:fill="FFFFFF"/>
          <w:lang w:val="uk-UA"/>
        </w:rPr>
        <w:t xml:space="preserve"> відповідно</w:t>
      </w:r>
      <w:r w:rsidR="005146B0" w:rsidRPr="00905F03">
        <w:rPr>
          <w:sz w:val="28"/>
          <w:szCs w:val="28"/>
          <w:shd w:val="clear" w:color="auto" w:fill="FFFFFF"/>
          <w:lang w:val="uk-UA"/>
        </w:rPr>
        <w:t>,</w:t>
      </w:r>
      <w:r w:rsidR="00757A9E" w:rsidRPr="00905F03">
        <w:rPr>
          <w:sz w:val="28"/>
          <w:szCs w:val="28"/>
          <w:shd w:val="clear" w:color="auto" w:fill="FFFFFF"/>
          <w:lang w:val="uk-UA"/>
        </w:rPr>
        <w:t xml:space="preserve"> </w:t>
      </w:r>
      <w:r w:rsidR="002E39E6" w:rsidRPr="00905F03">
        <w:rPr>
          <w:sz w:val="28"/>
          <w:szCs w:val="28"/>
          <w:shd w:val="clear" w:color="auto" w:fill="FFFFFF"/>
          <w:lang w:val="uk-UA"/>
        </w:rPr>
        <w:t>позиція уповноважених представників всеукраїнських асоціацій органів місцевого самоврядування чи відповідних органів місцевого самоврядування, уповноважених представників всеукраїнських профспілок, їх об’єднань та всеукраїнських об’єднань організацій роботодавців, Уповноваженого Президента України з прав людей з інвалідністю, Урядового уповноваженого з прав осіб з інвалідністю та всеукраїнських громадських організацій осіб з інвалідністю, їх спілок, Уповноваженого із захисту державної мови</w:t>
      </w:r>
      <w:r w:rsidR="002E39E6" w:rsidRPr="00905F03">
        <w:rPr>
          <w:rFonts w:eastAsia="Times New Roman"/>
          <w:kern w:val="0"/>
          <w:sz w:val="28"/>
          <w:szCs w:val="28"/>
          <w:lang w:val="uk-UA" w:eastAsia="ar-SA"/>
        </w:rPr>
        <w:t xml:space="preserve"> </w:t>
      </w:r>
      <w:r w:rsidR="00560BA6" w:rsidRPr="00905F03">
        <w:rPr>
          <w:rFonts w:eastAsia="Times New Roman"/>
          <w:kern w:val="0"/>
          <w:sz w:val="28"/>
          <w:szCs w:val="28"/>
          <w:lang w:val="uk-UA" w:eastAsia="ar-SA"/>
        </w:rPr>
        <w:t>не потребується.</w:t>
      </w:r>
    </w:p>
    <w:p w:rsidR="00D5702C" w:rsidRPr="00905F03" w:rsidRDefault="00D5702C" w:rsidP="007020E8">
      <w:pPr>
        <w:widowControl/>
        <w:ind w:firstLine="567"/>
        <w:jc w:val="both"/>
        <w:rPr>
          <w:rFonts w:eastAsia="Times New Roman"/>
          <w:kern w:val="0"/>
          <w:sz w:val="28"/>
          <w:szCs w:val="28"/>
          <w:lang w:val="uk-UA" w:eastAsia="ar-SA"/>
        </w:rPr>
      </w:pPr>
      <w:proofErr w:type="spellStart"/>
      <w:r w:rsidRPr="00905F03">
        <w:rPr>
          <w:rFonts w:eastAsia="Times New Roman"/>
          <w:kern w:val="0"/>
          <w:sz w:val="28"/>
          <w:szCs w:val="28"/>
          <w:lang w:val="uk-UA" w:eastAsia="ar-SA"/>
        </w:rPr>
        <w:t>Проєкт</w:t>
      </w:r>
      <w:proofErr w:type="spellEnd"/>
      <w:r w:rsidRPr="00905F03">
        <w:rPr>
          <w:rFonts w:eastAsia="Times New Roman"/>
          <w:kern w:val="0"/>
          <w:sz w:val="28"/>
          <w:szCs w:val="28"/>
          <w:lang w:val="uk-UA" w:eastAsia="ar-SA"/>
        </w:rPr>
        <w:t xml:space="preserve"> </w:t>
      </w:r>
      <w:proofErr w:type="spellStart"/>
      <w:r w:rsidRPr="00905F03">
        <w:rPr>
          <w:rFonts w:eastAsia="Times New Roman"/>
          <w:kern w:val="0"/>
          <w:sz w:val="28"/>
          <w:szCs w:val="28"/>
          <w:lang w:val="uk-UA" w:eastAsia="ar-SA"/>
        </w:rPr>
        <w:t>акта</w:t>
      </w:r>
      <w:proofErr w:type="spellEnd"/>
      <w:r w:rsidRPr="00905F03">
        <w:rPr>
          <w:rFonts w:eastAsia="Times New Roman"/>
          <w:kern w:val="0"/>
          <w:sz w:val="28"/>
          <w:szCs w:val="28"/>
          <w:lang w:val="uk-UA" w:eastAsia="ar-SA"/>
        </w:rPr>
        <w:t xml:space="preserve"> не стосується сфери наукової </w:t>
      </w:r>
      <w:r w:rsidR="006938BD" w:rsidRPr="00905F03">
        <w:rPr>
          <w:rFonts w:eastAsia="Times New Roman"/>
          <w:kern w:val="0"/>
          <w:sz w:val="28"/>
          <w:szCs w:val="28"/>
          <w:lang w:val="uk-UA" w:eastAsia="ar-SA"/>
        </w:rPr>
        <w:t>та науково-технічної діяльності та не потребує консультацій із Науковим комітетом Національної ради з питань розвитку науки і технологій.</w:t>
      </w:r>
    </w:p>
    <w:p w:rsidR="00D5702C" w:rsidRPr="00905F03" w:rsidRDefault="00D5702C" w:rsidP="007020E8">
      <w:pPr>
        <w:widowControl/>
        <w:spacing w:before="240"/>
        <w:ind w:firstLine="567"/>
        <w:jc w:val="both"/>
        <w:rPr>
          <w:rFonts w:eastAsia="Times New Roman"/>
          <w:b/>
          <w:kern w:val="0"/>
          <w:sz w:val="28"/>
          <w:szCs w:val="28"/>
          <w:lang w:val="uk-UA" w:eastAsia="ar-SA"/>
        </w:rPr>
      </w:pPr>
      <w:r w:rsidRPr="00905F03">
        <w:rPr>
          <w:rFonts w:eastAsia="Times New Roman"/>
          <w:b/>
          <w:kern w:val="0"/>
          <w:sz w:val="28"/>
          <w:szCs w:val="28"/>
          <w:lang w:val="uk-UA" w:eastAsia="ar-SA"/>
        </w:rPr>
        <w:t>7. Оцінка відповідності</w:t>
      </w:r>
    </w:p>
    <w:p w:rsidR="00D12596" w:rsidRPr="00905F03" w:rsidRDefault="00D12596" w:rsidP="007020E8">
      <w:pPr>
        <w:ind w:left="95" w:right="63" w:firstLine="489"/>
        <w:jc w:val="both"/>
        <w:rPr>
          <w:sz w:val="28"/>
          <w:szCs w:val="28"/>
          <w:lang w:val="uk-UA"/>
        </w:rPr>
      </w:pPr>
      <w:proofErr w:type="spellStart"/>
      <w:r w:rsidRPr="00905F03">
        <w:rPr>
          <w:sz w:val="28"/>
          <w:szCs w:val="28"/>
          <w:lang w:val="uk-UA"/>
        </w:rPr>
        <w:t>Проєкт</w:t>
      </w:r>
      <w:proofErr w:type="spellEnd"/>
      <w:r w:rsidRPr="00905F03">
        <w:rPr>
          <w:sz w:val="28"/>
          <w:szCs w:val="28"/>
          <w:lang w:val="uk-UA"/>
        </w:rPr>
        <w:t xml:space="preserve"> </w:t>
      </w:r>
      <w:proofErr w:type="spellStart"/>
      <w:r w:rsidRPr="00905F03">
        <w:rPr>
          <w:sz w:val="28"/>
          <w:szCs w:val="28"/>
          <w:lang w:val="uk-UA"/>
        </w:rPr>
        <w:t>акта</w:t>
      </w:r>
      <w:proofErr w:type="spellEnd"/>
      <w:r w:rsidRPr="00905F03">
        <w:rPr>
          <w:sz w:val="28"/>
          <w:szCs w:val="28"/>
          <w:lang w:val="uk-UA"/>
        </w:rPr>
        <w:t xml:space="preserve"> не містить норм, що порушують зобов’язання України у сфері європейської інтеграції.</w:t>
      </w:r>
    </w:p>
    <w:p w:rsidR="00D1323E" w:rsidRPr="00905F03" w:rsidRDefault="00D1323E" w:rsidP="007020E8">
      <w:pPr>
        <w:ind w:left="95" w:right="63" w:firstLine="489"/>
        <w:jc w:val="both"/>
        <w:rPr>
          <w:sz w:val="28"/>
          <w:szCs w:val="28"/>
          <w:lang w:val="uk-UA"/>
        </w:rPr>
      </w:pPr>
      <w:proofErr w:type="spellStart"/>
      <w:r w:rsidRPr="00905F03">
        <w:rPr>
          <w:sz w:val="28"/>
          <w:szCs w:val="28"/>
          <w:lang w:val="uk-UA"/>
        </w:rPr>
        <w:t>Проєкт</w:t>
      </w:r>
      <w:proofErr w:type="spellEnd"/>
      <w:r w:rsidRPr="00905F03">
        <w:rPr>
          <w:sz w:val="28"/>
          <w:szCs w:val="28"/>
          <w:lang w:val="uk-UA"/>
        </w:rPr>
        <w:t xml:space="preserve"> </w:t>
      </w:r>
      <w:proofErr w:type="spellStart"/>
      <w:r w:rsidRPr="00905F03">
        <w:rPr>
          <w:sz w:val="28"/>
          <w:szCs w:val="28"/>
          <w:lang w:val="uk-UA"/>
        </w:rPr>
        <w:t>акта</w:t>
      </w:r>
      <w:proofErr w:type="spellEnd"/>
      <w:r w:rsidRPr="00905F03">
        <w:rPr>
          <w:sz w:val="28"/>
          <w:szCs w:val="28"/>
          <w:lang w:val="uk-UA"/>
        </w:rPr>
        <w:t xml:space="preserve"> не містить норм, що порушують права та свободи, гарантовані Конвенцією про захист прав людини і основоположних свобод.</w:t>
      </w:r>
    </w:p>
    <w:p w:rsidR="00D1323E" w:rsidRPr="00905F03" w:rsidRDefault="00D1323E" w:rsidP="007020E8">
      <w:pPr>
        <w:ind w:left="95" w:right="63" w:firstLine="489"/>
        <w:jc w:val="both"/>
        <w:rPr>
          <w:sz w:val="28"/>
          <w:szCs w:val="28"/>
          <w:lang w:val="uk-UA"/>
        </w:rPr>
      </w:pPr>
      <w:r w:rsidRPr="00905F03">
        <w:rPr>
          <w:sz w:val="28"/>
          <w:szCs w:val="28"/>
          <w:lang w:val="uk-UA"/>
        </w:rPr>
        <w:t xml:space="preserve">У </w:t>
      </w:r>
      <w:proofErr w:type="spellStart"/>
      <w:r w:rsidRPr="00905F03">
        <w:rPr>
          <w:sz w:val="28"/>
          <w:szCs w:val="28"/>
          <w:lang w:val="uk-UA"/>
        </w:rPr>
        <w:t>проєкті</w:t>
      </w:r>
      <w:proofErr w:type="spellEnd"/>
      <w:r w:rsidRPr="00905F03">
        <w:rPr>
          <w:sz w:val="28"/>
          <w:szCs w:val="28"/>
          <w:lang w:val="uk-UA"/>
        </w:rPr>
        <w:t xml:space="preserve"> </w:t>
      </w:r>
      <w:proofErr w:type="spellStart"/>
      <w:r w:rsidRPr="00905F03">
        <w:rPr>
          <w:sz w:val="28"/>
          <w:szCs w:val="28"/>
          <w:lang w:val="uk-UA"/>
        </w:rPr>
        <w:t>акта</w:t>
      </w:r>
      <w:proofErr w:type="spellEnd"/>
      <w:r w:rsidRPr="00905F03">
        <w:rPr>
          <w:sz w:val="28"/>
          <w:szCs w:val="28"/>
          <w:lang w:val="uk-UA"/>
        </w:rPr>
        <w:t xml:space="preserve"> відсутні положення, які порушують принципи забезпечення рівних прав та можливостей жінок і чоловіків.</w:t>
      </w:r>
    </w:p>
    <w:p w:rsidR="00D1323E" w:rsidRPr="00905F03" w:rsidRDefault="00D1323E" w:rsidP="007020E8">
      <w:pPr>
        <w:ind w:left="95" w:right="63" w:firstLine="489"/>
        <w:jc w:val="both"/>
        <w:rPr>
          <w:sz w:val="28"/>
          <w:szCs w:val="28"/>
          <w:lang w:val="uk-UA"/>
        </w:rPr>
      </w:pPr>
      <w:r w:rsidRPr="00905F03">
        <w:rPr>
          <w:sz w:val="28"/>
          <w:szCs w:val="28"/>
          <w:lang w:val="uk-UA"/>
        </w:rPr>
        <w:t xml:space="preserve">У </w:t>
      </w:r>
      <w:proofErr w:type="spellStart"/>
      <w:r w:rsidRPr="00905F03">
        <w:rPr>
          <w:sz w:val="28"/>
          <w:szCs w:val="28"/>
          <w:lang w:val="uk-UA"/>
        </w:rPr>
        <w:t>проєкті</w:t>
      </w:r>
      <w:proofErr w:type="spellEnd"/>
      <w:r w:rsidRPr="00905F03">
        <w:rPr>
          <w:sz w:val="28"/>
          <w:szCs w:val="28"/>
          <w:lang w:val="uk-UA"/>
        </w:rPr>
        <w:t xml:space="preserve"> </w:t>
      </w:r>
      <w:proofErr w:type="spellStart"/>
      <w:r w:rsidRPr="00905F03">
        <w:rPr>
          <w:sz w:val="28"/>
          <w:szCs w:val="28"/>
          <w:lang w:val="uk-UA"/>
        </w:rPr>
        <w:t>акта</w:t>
      </w:r>
      <w:proofErr w:type="spellEnd"/>
      <w:r w:rsidRPr="00905F03">
        <w:rPr>
          <w:sz w:val="28"/>
          <w:szCs w:val="28"/>
          <w:lang w:val="uk-UA"/>
        </w:rPr>
        <w:t xml:space="preserve"> відсутні положення, які містять ризики вчинення корупційних правопорушень та правопорушень, пов’язаних з корупцією.</w:t>
      </w:r>
    </w:p>
    <w:p w:rsidR="00E25629" w:rsidRPr="00905F03" w:rsidRDefault="00D1323E" w:rsidP="007020E8">
      <w:pPr>
        <w:spacing w:after="240"/>
        <w:ind w:left="95" w:right="63" w:firstLine="489"/>
        <w:jc w:val="both"/>
        <w:rPr>
          <w:sz w:val="28"/>
          <w:szCs w:val="28"/>
          <w:lang w:val="uk-UA"/>
        </w:rPr>
      </w:pPr>
      <w:proofErr w:type="spellStart"/>
      <w:r w:rsidRPr="00905F03">
        <w:rPr>
          <w:sz w:val="28"/>
          <w:szCs w:val="28"/>
          <w:lang w:val="uk-UA"/>
        </w:rPr>
        <w:t>Проєкт</w:t>
      </w:r>
      <w:proofErr w:type="spellEnd"/>
      <w:r w:rsidRPr="00905F03">
        <w:rPr>
          <w:sz w:val="28"/>
          <w:szCs w:val="28"/>
          <w:lang w:val="uk-UA"/>
        </w:rPr>
        <w:t xml:space="preserve"> </w:t>
      </w:r>
      <w:proofErr w:type="spellStart"/>
      <w:r w:rsidRPr="00905F03">
        <w:rPr>
          <w:sz w:val="28"/>
          <w:szCs w:val="28"/>
          <w:lang w:val="uk-UA"/>
        </w:rPr>
        <w:t>акта</w:t>
      </w:r>
      <w:proofErr w:type="spellEnd"/>
      <w:r w:rsidRPr="00905F03">
        <w:rPr>
          <w:sz w:val="28"/>
          <w:szCs w:val="28"/>
          <w:lang w:val="uk-UA"/>
        </w:rPr>
        <w:t xml:space="preserve"> не містить положень, які створюють підстави для дискримінації.</w:t>
      </w:r>
    </w:p>
    <w:p w:rsidR="00D5702C" w:rsidRPr="00905F03" w:rsidRDefault="0021389B" w:rsidP="007020E8">
      <w:pPr>
        <w:ind w:left="95" w:right="63" w:firstLine="489"/>
        <w:jc w:val="both"/>
        <w:rPr>
          <w:sz w:val="28"/>
          <w:szCs w:val="28"/>
          <w:lang w:val="uk-UA"/>
        </w:rPr>
      </w:pPr>
      <w:r w:rsidRPr="00905F03">
        <w:rPr>
          <w:rFonts w:eastAsia="Times New Roman"/>
          <w:b/>
          <w:kern w:val="0"/>
          <w:sz w:val="28"/>
          <w:szCs w:val="28"/>
          <w:lang w:val="uk-UA" w:eastAsia="ar-SA"/>
        </w:rPr>
        <w:t>8. Прогноз результатів</w:t>
      </w:r>
    </w:p>
    <w:p w:rsidR="00BB0052" w:rsidRPr="00905F03" w:rsidRDefault="00BB0052" w:rsidP="007020E8">
      <w:pPr>
        <w:ind w:firstLine="584"/>
        <w:jc w:val="both"/>
        <w:rPr>
          <w:sz w:val="28"/>
          <w:szCs w:val="28"/>
          <w:lang w:val="uk-UA"/>
        </w:rPr>
      </w:pPr>
      <w:r w:rsidRPr="00905F03">
        <w:rPr>
          <w:sz w:val="28"/>
          <w:szCs w:val="28"/>
          <w:lang w:val="uk-UA"/>
        </w:rPr>
        <w:lastRenderedPageBreak/>
        <w:t xml:space="preserve">Очікуваний вплив реалізації </w:t>
      </w:r>
      <w:proofErr w:type="spellStart"/>
      <w:r w:rsidRPr="00905F03">
        <w:rPr>
          <w:sz w:val="28"/>
          <w:szCs w:val="28"/>
          <w:lang w:val="uk-UA"/>
        </w:rPr>
        <w:t>акта</w:t>
      </w:r>
      <w:proofErr w:type="spellEnd"/>
      <w:r w:rsidRPr="00905F03">
        <w:rPr>
          <w:sz w:val="28"/>
          <w:szCs w:val="28"/>
          <w:lang w:val="uk-UA"/>
        </w:rPr>
        <w:t xml:space="preserve"> на: </w:t>
      </w:r>
    </w:p>
    <w:p w:rsidR="00BB0052" w:rsidRPr="00905F03" w:rsidRDefault="00BB0052" w:rsidP="007020E8">
      <w:pPr>
        <w:ind w:firstLine="584"/>
        <w:jc w:val="both"/>
        <w:rPr>
          <w:sz w:val="28"/>
          <w:szCs w:val="28"/>
          <w:lang w:val="uk-UA"/>
        </w:rPr>
      </w:pPr>
      <w:r w:rsidRPr="00905F03">
        <w:rPr>
          <w:sz w:val="28"/>
          <w:szCs w:val="28"/>
          <w:lang w:val="uk-UA"/>
        </w:rPr>
        <w:t xml:space="preserve">ринкове середовище: не впливає; </w:t>
      </w:r>
    </w:p>
    <w:p w:rsidR="00BB0052" w:rsidRPr="00905F03" w:rsidRDefault="00707C31" w:rsidP="007020E8">
      <w:pPr>
        <w:ind w:firstLine="584"/>
        <w:jc w:val="both"/>
        <w:rPr>
          <w:sz w:val="28"/>
          <w:szCs w:val="28"/>
          <w:lang w:val="uk-UA"/>
        </w:rPr>
      </w:pPr>
      <w:r w:rsidRPr="00905F03">
        <w:rPr>
          <w:sz w:val="28"/>
          <w:szCs w:val="28"/>
          <w:lang w:val="uk-UA"/>
        </w:rPr>
        <w:t xml:space="preserve">забезпечення захисту прав та інтересів суб’єктів господарювання, громадян і держави: </w:t>
      </w:r>
      <w:r w:rsidR="00E25629" w:rsidRPr="00905F03">
        <w:rPr>
          <w:rFonts w:eastAsia="Times New Roman"/>
          <w:kern w:val="0"/>
          <w:sz w:val="28"/>
          <w:szCs w:val="28"/>
          <w:lang w:val="uk-UA" w:eastAsia="ar-SA"/>
        </w:rPr>
        <w:t xml:space="preserve">забезпечить створення прозорих механізмів отримання спеціальних дозволів на користування надрами, що надаватимуться у користування </w:t>
      </w:r>
      <w:r w:rsidR="00E25629" w:rsidRPr="00905F03">
        <w:rPr>
          <w:rFonts w:eastAsia="Times New Roman"/>
          <w:bCs/>
          <w:color w:val="000000"/>
          <w:sz w:val="28"/>
          <w:szCs w:val="28"/>
          <w:lang w:val="uk-UA"/>
        </w:rPr>
        <w:t xml:space="preserve">на умовах угод про розподіл продукції та шляхом проведення аукціонів з продажу спеціальних дозволів на користування надрами, </w:t>
      </w:r>
      <w:r w:rsidR="00E25629" w:rsidRPr="00905F03">
        <w:rPr>
          <w:rFonts w:eastAsia="Times New Roman"/>
          <w:kern w:val="0"/>
          <w:sz w:val="28"/>
          <w:szCs w:val="28"/>
          <w:lang w:val="uk-UA" w:eastAsia="ar-SA"/>
        </w:rPr>
        <w:t xml:space="preserve">забезпечить </w:t>
      </w:r>
      <w:r w:rsidR="00E25629" w:rsidRPr="00905F03">
        <w:rPr>
          <w:sz w:val="28"/>
          <w:szCs w:val="28"/>
          <w:lang w:val="uk-UA"/>
        </w:rPr>
        <w:t xml:space="preserve">підвищення </w:t>
      </w:r>
      <w:r w:rsidR="00303523" w:rsidRPr="00905F03">
        <w:rPr>
          <w:sz w:val="28"/>
          <w:szCs w:val="28"/>
          <w:lang w:val="uk-UA"/>
        </w:rPr>
        <w:t>інвестиційної привабливості видобувної галузі</w:t>
      </w:r>
      <w:r w:rsidR="006703CC" w:rsidRPr="00905F03">
        <w:rPr>
          <w:sz w:val="28"/>
          <w:szCs w:val="28"/>
          <w:lang w:val="uk-UA"/>
        </w:rPr>
        <w:t xml:space="preserve"> держави</w:t>
      </w:r>
      <w:r w:rsidR="00303523" w:rsidRPr="00905F03">
        <w:rPr>
          <w:sz w:val="28"/>
          <w:szCs w:val="28"/>
          <w:lang w:val="uk-UA"/>
        </w:rPr>
        <w:t>.</w:t>
      </w:r>
    </w:p>
    <w:p w:rsidR="00BB0052" w:rsidRPr="00905F03" w:rsidRDefault="00BB0052" w:rsidP="007020E8">
      <w:pPr>
        <w:ind w:firstLine="584"/>
        <w:jc w:val="both"/>
        <w:rPr>
          <w:sz w:val="28"/>
          <w:szCs w:val="28"/>
          <w:lang w:val="uk-UA"/>
        </w:rPr>
      </w:pPr>
      <w:r w:rsidRPr="00905F03">
        <w:rPr>
          <w:sz w:val="28"/>
          <w:szCs w:val="28"/>
          <w:lang w:val="uk-UA"/>
        </w:rPr>
        <w:t>розвиток регіонів, підвищення чи зниження спроможності територіальних громад: не буде мати негативного впливу;</w:t>
      </w:r>
    </w:p>
    <w:p w:rsidR="00BB0052" w:rsidRPr="00905F03" w:rsidRDefault="008035F6" w:rsidP="007020E8">
      <w:pPr>
        <w:ind w:firstLine="584"/>
        <w:jc w:val="both"/>
        <w:rPr>
          <w:sz w:val="28"/>
          <w:szCs w:val="28"/>
          <w:lang w:val="uk-UA"/>
        </w:rPr>
      </w:pPr>
      <w:r w:rsidRPr="00905F03">
        <w:rPr>
          <w:sz w:val="28"/>
          <w:szCs w:val="28"/>
          <w:lang w:val="uk-UA"/>
        </w:rPr>
        <w:t>ринок праці,</w:t>
      </w:r>
      <w:r w:rsidR="00BB0052" w:rsidRPr="00905F03">
        <w:rPr>
          <w:sz w:val="28"/>
          <w:szCs w:val="28"/>
          <w:lang w:val="uk-UA"/>
        </w:rPr>
        <w:t xml:space="preserve"> рівень зайнятості населення: не впливає;</w:t>
      </w:r>
    </w:p>
    <w:p w:rsidR="00BB0052" w:rsidRPr="00905F03" w:rsidRDefault="00BB0052" w:rsidP="007020E8">
      <w:pPr>
        <w:ind w:firstLine="584"/>
        <w:jc w:val="both"/>
        <w:rPr>
          <w:sz w:val="28"/>
          <w:szCs w:val="28"/>
          <w:lang w:val="uk-UA"/>
        </w:rPr>
      </w:pPr>
      <w:r w:rsidRPr="00905F03">
        <w:rPr>
          <w:sz w:val="28"/>
          <w:szCs w:val="28"/>
          <w:lang w:val="uk-UA"/>
        </w:rPr>
        <w:t>громадське здоров’я, покращення чи погіршення стану здоров’я населення або його окремих груп: не впливає;</w:t>
      </w:r>
    </w:p>
    <w:p w:rsidR="00BB0052" w:rsidRPr="00905F03" w:rsidRDefault="00BB0052" w:rsidP="007020E8">
      <w:pPr>
        <w:ind w:firstLine="584"/>
        <w:jc w:val="both"/>
        <w:rPr>
          <w:sz w:val="28"/>
          <w:szCs w:val="28"/>
          <w:lang w:val="uk-UA"/>
        </w:rPr>
      </w:pPr>
      <w:r w:rsidRPr="00905F03">
        <w:rPr>
          <w:sz w:val="28"/>
          <w:szCs w:val="28"/>
          <w:lang w:val="uk-UA"/>
        </w:rPr>
        <w:t>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відходами: не буде мати негативного впливу;</w:t>
      </w:r>
    </w:p>
    <w:p w:rsidR="00BB0052" w:rsidRPr="00905F03" w:rsidRDefault="00BB0052" w:rsidP="007020E8">
      <w:pPr>
        <w:ind w:firstLine="584"/>
        <w:jc w:val="both"/>
        <w:rPr>
          <w:sz w:val="28"/>
          <w:szCs w:val="28"/>
          <w:lang w:val="uk-UA"/>
        </w:rPr>
      </w:pPr>
      <w:proofErr w:type="spellStart"/>
      <w:r w:rsidRPr="00905F03">
        <w:rPr>
          <w:sz w:val="28"/>
          <w:szCs w:val="28"/>
          <w:lang w:val="uk-UA"/>
        </w:rPr>
        <w:t>Проєкт</w:t>
      </w:r>
      <w:proofErr w:type="spellEnd"/>
      <w:r w:rsidRPr="00905F03">
        <w:rPr>
          <w:sz w:val="28"/>
          <w:szCs w:val="28"/>
          <w:lang w:val="uk-UA"/>
        </w:rPr>
        <w:t xml:space="preserve"> </w:t>
      </w:r>
      <w:proofErr w:type="spellStart"/>
      <w:r w:rsidRPr="00905F03">
        <w:rPr>
          <w:sz w:val="28"/>
          <w:szCs w:val="28"/>
          <w:lang w:val="uk-UA"/>
        </w:rPr>
        <w:t>акта</w:t>
      </w:r>
      <w:proofErr w:type="spellEnd"/>
      <w:r w:rsidRPr="00905F03">
        <w:rPr>
          <w:sz w:val="28"/>
          <w:szCs w:val="28"/>
          <w:lang w:val="uk-UA"/>
        </w:rPr>
        <w:t xml:space="preserve"> є регуляторним актом.</w:t>
      </w:r>
    </w:p>
    <w:p w:rsidR="00BC44DD" w:rsidRPr="00905F03" w:rsidRDefault="00BC44DD" w:rsidP="007020E8">
      <w:pPr>
        <w:widowControl/>
        <w:ind w:firstLine="567"/>
        <w:jc w:val="both"/>
        <w:rPr>
          <w:rFonts w:eastAsia="Times New Roman"/>
          <w:kern w:val="0"/>
          <w:sz w:val="28"/>
          <w:szCs w:val="28"/>
          <w:lang w:val="uk-UA" w:eastAsia="ar-SA"/>
        </w:rPr>
      </w:pPr>
      <w:r w:rsidRPr="00905F03">
        <w:rPr>
          <w:rFonts w:eastAsia="Times New Roman"/>
          <w:kern w:val="0"/>
          <w:sz w:val="28"/>
          <w:szCs w:val="28"/>
          <w:lang w:val="uk-UA" w:eastAsia="ar-SA"/>
        </w:rPr>
        <w:t xml:space="preserve">Прогноз впливу реалізації </w:t>
      </w:r>
      <w:proofErr w:type="spellStart"/>
      <w:r w:rsidRPr="00905F03">
        <w:rPr>
          <w:rFonts w:eastAsia="Times New Roman"/>
          <w:kern w:val="0"/>
          <w:sz w:val="28"/>
          <w:szCs w:val="28"/>
          <w:lang w:val="uk-UA" w:eastAsia="ar-SA"/>
        </w:rPr>
        <w:t>проєкту</w:t>
      </w:r>
      <w:proofErr w:type="spellEnd"/>
      <w:r w:rsidRPr="00905F03">
        <w:rPr>
          <w:rFonts w:eastAsia="Times New Roman"/>
          <w:kern w:val="0"/>
          <w:sz w:val="28"/>
          <w:szCs w:val="28"/>
          <w:lang w:val="uk-UA" w:eastAsia="ar-SA"/>
        </w:rPr>
        <w:t xml:space="preserve"> </w:t>
      </w:r>
      <w:proofErr w:type="spellStart"/>
      <w:r w:rsidRPr="00905F03">
        <w:rPr>
          <w:rFonts w:eastAsia="Times New Roman"/>
          <w:kern w:val="0"/>
          <w:sz w:val="28"/>
          <w:szCs w:val="28"/>
          <w:lang w:val="uk-UA" w:eastAsia="ar-SA"/>
        </w:rPr>
        <w:t>акта</w:t>
      </w:r>
      <w:proofErr w:type="spellEnd"/>
      <w:r w:rsidRPr="00905F03">
        <w:rPr>
          <w:rFonts w:eastAsia="Times New Roman"/>
          <w:kern w:val="0"/>
          <w:sz w:val="28"/>
          <w:szCs w:val="28"/>
          <w:lang w:val="uk-UA" w:eastAsia="ar-SA"/>
        </w:rPr>
        <w:t xml:space="preserve"> на ключові інтереси заінтересованих сторін: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402"/>
        <w:gridCol w:w="3622"/>
      </w:tblGrid>
      <w:tr w:rsidR="00BC44DD" w:rsidRPr="00905F03" w:rsidTr="001973C4">
        <w:tc>
          <w:tcPr>
            <w:tcW w:w="2547" w:type="dxa"/>
            <w:shd w:val="clear" w:color="auto" w:fill="auto"/>
          </w:tcPr>
          <w:p w:rsidR="00BC44DD" w:rsidRPr="00905F03" w:rsidRDefault="00BC44DD" w:rsidP="007020E8">
            <w:pPr>
              <w:widowControl/>
              <w:jc w:val="center"/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</w:pPr>
            <w:r w:rsidRPr="00905F03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>Заінтересована сторона</w:t>
            </w:r>
          </w:p>
        </w:tc>
        <w:tc>
          <w:tcPr>
            <w:tcW w:w="3402" w:type="dxa"/>
            <w:shd w:val="clear" w:color="auto" w:fill="auto"/>
          </w:tcPr>
          <w:p w:rsidR="00BC44DD" w:rsidRPr="00905F03" w:rsidRDefault="00BC44DD" w:rsidP="007020E8">
            <w:pPr>
              <w:widowControl/>
              <w:jc w:val="center"/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</w:pPr>
            <w:r w:rsidRPr="00905F03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 xml:space="preserve">Вплив реалізації </w:t>
            </w:r>
            <w:proofErr w:type="spellStart"/>
            <w:r w:rsidRPr="00905F03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>акта</w:t>
            </w:r>
            <w:proofErr w:type="spellEnd"/>
            <w:r w:rsidRPr="00905F03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 xml:space="preserve"> на заінтересовану сторону</w:t>
            </w:r>
          </w:p>
        </w:tc>
        <w:tc>
          <w:tcPr>
            <w:tcW w:w="3622" w:type="dxa"/>
            <w:shd w:val="clear" w:color="auto" w:fill="auto"/>
          </w:tcPr>
          <w:p w:rsidR="00BC44DD" w:rsidRPr="00905F03" w:rsidRDefault="00BC44DD" w:rsidP="007020E8">
            <w:pPr>
              <w:widowControl/>
              <w:jc w:val="center"/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</w:pPr>
            <w:r w:rsidRPr="00905F03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>Пояснення очікуваного впливу</w:t>
            </w:r>
          </w:p>
        </w:tc>
      </w:tr>
      <w:tr w:rsidR="00BC44DD" w:rsidRPr="00905F03" w:rsidTr="001973C4"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:rsidR="00BC44DD" w:rsidRPr="00905F03" w:rsidRDefault="00BC44DD" w:rsidP="007020E8">
            <w:pPr>
              <w:widowControl/>
              <w:jc w:val="both"/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</w:pPr>
            <w:r w:rsidRPr="00905F03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>Уповноважений орган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D6195" w:rsidRPr="00905F03" w:rsidRDefault="00AD6195" w:rsidP="007020E8">
            <w:pPr>
              <w:widowControl/>
              <w:jc w:val="both"/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</w:pPr>
            <w:r w:rsidRPr="00905F03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>З</w:t>
            </w:r>
            <w:r w:rsidRPr="00905F03">
              <w:rPr>
                <w:sz w:val="28"/>
                <w:szCs w:val="28"/>
                <w:lang w:val="uk-UA"/>
              </w:rPr>
              <w:t>ахист національних інтересів</w:t>
            </w:r>
            <w:r w:rsidR="00757A9E" w:rsidRPr="00905F03">
              <w:rPr>
                <w:sz w:val="28"/>
                <w:szCs w:val="28"/>
                <w:lang w:val="uk-UA"/>
              </w:rPr>
              <w:t xml:space="preserve"> держави</w:t>
            </w:r>
            <w:r w:rsidRPr="00905F03">
              <w:rPr>
                <w:sz w:val="28"/>
                <w:szCs w:val="28"/>
                <w:lang w:val="uk-UA"/>
              </w:rPr>
              <w:t xml:space="preserve"> в економічній сфері та підвищення рівня обороноздатності держави.</w:t>
            </w:r>
          </w:p>
        </w:tc>
        <w:tc>
          <w:tcPr>
            <w:tcW w:w="3622" w:type="dxa"/>
            <w:tcBorders>
              <w:bottom w:val="single" w:sz="4" w:space="0" w:color="auto"/>
            </w:tcBorders>
            <w:shd w:val="clear" w:color="auto" w:fill="auto"/>
          </w:tcPr>
          <w:p w:rsidR="00BC44DD" w:rsidRPr="00905F03" w:rsidRDefault="00BC44DD" w:rsidP="00340E0F">
            <w:pPr>
              <w:widowControl/>
              <w:jc w:val="both"/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</w:pPr>
            <w:r w:rsidRPr="00905F03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 xml:space="preserve">Прийняття </w:t>
            </w:r>
            <w:proofErr w:type="spellStart"/>
            <w:r w:rsidRPr="00905F03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>проєкту</w:t>
            </w:r>
            <w:proofErr w:type="spellEnd"/>
            <w:r w:rsidRPr="00905F03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905F03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>акта</w:t>
            </w:r>
            <w:proofErr w:type="spellEnd"/>
            <w:r w:rsidRPr="00905F03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 xml:space="preserve"> забезпечить створення </w:t>
            </w:r>
            <w:r w:rsidR="00AD6195" w:rsidRPr="00905F03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 xml:space="preserve">прозорих механізмів </w:t>
            </w:r>
            <w:r w:rsidR="00A44523" w:rsidRPr="00905F03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>отримання спеціаль</w:t>
            </w:r>
            <w:r w:rsidR="00E25629" w:rsidRPr="00905F03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>них дозволів на користування на</w:t>
            </w:r>
            <w:r w:rsidR="00A44523" w:rsidRPr="00905F03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>драми, що надаватимуться</w:t>
            </w:r>
            <w:r w:rsidR="002E39E6" w:rsidRPr="00905F03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 xml:space="preserve"> у користування</w:t>
            </w:r>
            <w:r w:rsidR="00A44523" w:rsidRPr="00905F03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 xml:space="preserve"> </w:t>
            </w:r>
            <w:r w:rsidR="00340E0F" w:rsidRPr="00905F03">
              <w:rPr>
                <w:rFonts w:eastAsia="Times New Roman"/>
                <w:bCs/>
                <w:color w:val="000000"/>
                <w:sz w:val="28"/>
                <w:szCs w:val="28"/>
                <w:lang w:val="uk-UA"/>
              </w:rPr>
              <w:t xml:space="preserve">шляхом проведення аукціонів з продажу спеціальних дозволів на користування надрами </w:t>
            </w:r>
            <w:r w:rsidR="00340E0F">
              <w:rPr>
                <w:rFonts w:eastAsia="Times New Roman"/>
                <w:bCs/>
                <w:color w:val="000000"/>
                <w:sz w:val="28"/>
                <w:szCs w:val="28"/>
                <w:lang w:val="uk-UA"/>
              </w:rPr>
              <w:t xml:space="preserve">та </w:t>
            </w:r>
            <w:r w:rsidR="00A44523" w:rsidRPr="00905F03">
              <w:rPr>
                <w:rFonts w:eastAsia="Times New Roman"/>
                <w:bCs/>
                <w:color w:val="000000"/>
                <w:sz w:val="28"/>
                <w:szCs w:val="28"/>
                <w:lang w:val="uk-UA"/>
              </w:rPr>
              <w:t>на умо</w:t>
            </w:r>
            <w:r w:rsidR="00340E0F">
              <w:rPr>
                <w:rFonts w:eastAsia="Times New Roman"/>
                <w:bCs/>
                <w:color w:val="000000"/>
                <w:sz w:val="28"/>
                <w:szCs w:val="28"/>
                <w:lang w:val="uk-UA"/>
              </w:rPr>
              <w:t>вах угод про розподіл продукції</w:t>
            </w:r>
            <w:r w:rsidR="002E39E6" w:rsidRPr="00905F03">
              <w:rPr>
                <w:rFonts w:eastAsia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BC44DD" w:rsidRPr="00271C3D" w:rsidTr="001973C4">
        <w:tc>
          <w:tcPr>
            <w:tcW w:w="2547" w:type="dxa"/>
            <w:shd w:val="clear" w:color="auto" w:fill="auto"/>
          </w:tcPr>
          <w:p w:rsidR="00BC44DD" w:rsidRPr="00905F03" w:rsidRDefault="00BC44DD" w:rsidP="007020E8">
            <w:pPr>
              <w:widowControl/>
              <w:jc w:val="both"/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</w:pPr>
            <w:r w:rsidRPr="00905F03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>Суб’єкти господарювання</w:t>
            </w:r>
          </w:p>
        </w:tc>
        <w:tc>
          <w:tcPr>
            <w:tcW w:w="3402" w:type="dxa"/>
            <w:shd w:val="clear" w:color="auto" w:fill="auto"/>
          </w:tcPr>
          <w:p w:rsidR="00AD6195" w:rsidRPr="00905F03" w:rsidRDefault="00BC44DD" w:rsidP="007020E8">
            <w:pPr>
              <w:widowControl/>
              <w:jc w:val="both"/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</w:pPr>
            <w:r w:rsidRPr="00905F03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 xml:space="preserve">Підвищення прозорості </w:t>
            </w:r>
            <w:r w:rsidR="002E39E6" w:rsidRPr="00905F03">
              <w:rPr>
                <w:sz w:val="28"/>
                <w:szCs w:val="28"/>
                <w:lang w:val="uk-UA" w:eastAsia="en-US"/>
              </w:rPr>
              <w:t>у видобувному секторі.</w:t>
            </w:r>
          </w:p>
          <w:p w:rsidR="00AD6195" w:rsidRPr="00905F03" w:rsidRDefault="00AD6195" w:rsidP="007020E8">
            <w:pPr>
              <w:widowControl/>
              <w:jc w:val="both"/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</w:pPr>
          </w:p>
          <w:p w:rsidR="00BC44DD" w:rsidRPr="00905F03" w:rsidRDefault="00BC44DD" w:rsidP="007020E8">
            <w:pPr>
              <w:widowControl/>
              <w:jc w:val="both"/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</w:pPr>
          </w:p>
        </w:tc>
        <w:tc>
          <w:tcPr>
            <w:tcW w:w="3622" w:type="dxa"/>
            <w:shd w:val="clear" w:color="auto" w:fill="auto"/>
          </w:tcPr>
          <w:p w:rsidR="00BC44DD" w:rsidRPr="00905F03" w:rsidRDefault="00BC44DD" w:rsidP="007020E8">
            <w:pPr>
              <w:widowControl/>
              <w:jc w:val="both"/>
              <w:rPr>
                <w:sz w:val="28"/>
                <w:szCs w:val="28"/>
                <w:lang w:val="uk-UA"/>
              </w:rPr>
            </w:pPr>
            <w:r w:rsidRPr="00905F03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 xml:space="preserve">Прийняття </w:t>
            </w:r>
            <w:proofErr w:type="spellStart"/>
            <w:r w:rsidRPr="00905F03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>проєкту</w:t>
            </w:r>
            <w:proofErr w:type="spellEnd"/>
            <w:r w:rsidR="00AD6195" w:rsidRPr="00905F03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="00AD6195" w:rsidRPr="00905F03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>акта</w:t>
            </w:r>
            <w:proofErr w:type="spellEnd"/>
            <w:r w:rsidR="00AD6195" w:rsidRPr="00905F03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 xml:space="preserve"> забезпечить </w:t>
            </w:r>
            <w:r w:rsidR="00AD6195" w:rsidRPr="00905F03">
              <w:rPr>
                <w:sz w:val="28"/>
                <w:szCs w:val="28"/>
                <w:lang w:val="uk-UA"/>
              </w:rPr>
              <w:t xml:space="preserve">підвищення </w:t>
            </w:r>
            <w:r w:rsidR="00303523" w:rsidRPr="00905F03">
              <w:rPr>
                <w:sz w:val="28"/>
                <w:szCs w:val="28"/>
                <w:lang w:val="uk-UA"/>
              </w:rPr>
              <w:t>інвестиційної привабливості видобувної галузі</w:t>
            </w:r>
            <w:r w:rsidR="006703CC" w:rsidRPr="00905F03">
              <w:rPr>
                <w:sz w:val="28"/>
                <w:szCs w:val="28"/>
                <w:lang w:val="uk-UA"/>
              </w:rPr>
              <w:t xml:space="preserve"> держави.</w:t>
            </w:r>
          </w:p>
        </w:tc>
      </w:tr>
    </w:tbl>
    <w:p w:rsidR="00D5702C" w:rsidRPr="00905F03" w:rsidRDefault="00D5702C" w:rsidP="007020E8">
      <w:pPr>
        <w:widowControl/>
        <w:jc w:val="both"/>
        <w:rPr>
          <w:rFonts w:eastAsia="Times New Roman"/>
          <w:kern w:val="0"/>
          <w:lang w:val="uk-UA" w:eastAsia="ar-SA"/>
        </w:rPr>
      </w:pPr>
    </w:p>
    <w:p w:rsidR="00675672" w:rsidRPr="00905F03" w:rsidRDefault="00675672" w:rsidP="007020E8">
      <w:pPr>
        <w:widowControl/>
        <w:suppressAutoHyphens w:val="0"/>
        <w:rPr>
          <w:rFonts w:eastAsia="Times New Roman"/>
          <w:b/>
          <w:kern w:val="0"/>
          <w:sz w:val="28"/>
          <w:szCs w:val="28"/>
          <w:lang w:val="uk-UA"/>
        </w:rPr>
      </w:pPr>
      <w:r w:rsidRPr="00905F03">
        <w:rPr>
          <w:rFonts w:eastAsia="Times New Roman"/>
          <w:b/>
          <w:kern w:val="0"/>
          <w:sz w:val="28"/>
          <w:szCs w:val="28"/>
          <w:lang w:val="uk-UA"/>
        </w:rPr>
        <w:t xml:space="preserve">Голова Державної служби </w:t>
      </w:r>
    </w:p>
    <w:p w:rsidR="00675672" w:rsidRPr="00905F03" w:rsidRDefault="00675672" w:rsidP="007020E8">
      <w:pPr>
        <w:widowControl/>
        <w:suppressAutoHyphens w:val="0"/>
        <w:ind w:left="-142" w:firstLine="142"/>
        <w:rPr>
          <w:rFonts w:eastAsia="Times New Roman"/>
          <w:b/>
          <w:kern w:val="0"/>
          <w:sz w:val="28"/>
          <w:szCs w:val="28"/>
          <w:lang w:val="uk-UA"/>
        </w:rPr>
      </w:pPr>
      <w:r w:rsidRPr="00905F03">
        <w:rPr>
          <w:rFonts w:eastAsia="Times New Roman"/>
          <w:b/>
          <w:kern w:val="0"/>
          <w:sz w:val="28"/>
          <w:szCs w:val="28"/>
          <w:lang w:val="uk-UA"/>
        </w:rPr>
        <w:t xml:space="preserve">геології та надр України                               </w:t>
      </w:r>
      <w:r w:rsidR="00F42384" w:rsidRPr="00905F03">
        <w:rPr>
          <w:rFonts w:eastAsia="Times New Roman"/>
          <w:b/>
          <w:kern w:val="0"/>
          <w:sz w:val="28"/>
          <w:szCs w:val="28"/>
          <w:lang w:val="uk-UA"/>
        </w:rPr>
        <w:t xml:space="preserve">                         </w:t>
      </w:r>
      <w:r w:rsidR="0044347A" w:rsidRPr="00905F03">
        <w:rPr>
          <w:rFonts w:eastAsia="Times New Roman"/>
          <w:b/>
          <w:kern w:val="0"/>
          <w:sz w:val="28"/>
          <w:szCs w:val="28"/>
          <w:lang w:val="uk-UA"/>
        </w:rPr>
        <w:t xml:space="preserve">    </w:t>
      </w:r>
      <w:r w:rsidR="00F42384" w:rsidRPr="00905F03">
        <w:rPr>
          <w:rFonts w:eastAsia="Times New Roman"/>
          <w:b/>
          <w:kern w:val="0"/>
          <w:sz w:val="28"/>
          <w:szCs w:val="28"/>
          <w:lang w:val="uk-UA"/>
        </w:rPr>
        <w:t>Роман ОПІМАХ</w:t>
      </w:r>
    </w:p>
    <w:p w:rsidR="001973C4" w:rsidRPr="00905F03" w:rsidRDefault="001973C4" w:rsidP="007020E8">
      <w:pPr>
        <w:widowControl/>
        <w:suppressAutoHyphens w:val="0"/>
        <w:jc w:val="both"/>
        <w:rPr>
          <w:rFonts w:eastAsia="Calibri"/>
          <w:kern w:val="0"/>
          <w:sz w:val="4"/>
          <w:szCs w:val="4"/>
          <w:lang w:val="uk-UA" w:eastAsia="en-US"/>
        </w:rPr>
      </w:pPr>
    </w:p>
    <w:p w:rsidR="00C00E78" w:rsidRPr="00905F03" w:rsidRDefault="00C00E78" w:rsidP="007020E8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val="uk-UA" w:eastAsia="en-US"/>
        </w:rPr>
      </w:pPr>
    </w:p>
    <w:p w:rsidR="00675672" w:rsidRPr="00905F03" w:rsidRDefault="00675672" w:rsidP="007020E8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val="uk-UA" w:eastAsia="en-US"/>
        </w:rPr>
      </w:pPr>
      <w:r w:rsidRPr="00905F03">
        <w:rPr>
          <w:rFonts w:eastAsia="Calibri"/>
          <w:kern w:val="0"/>
          <w:sz w:val="28"/>
          <w:szCs w:val="28"/>
          <w:lang w:val="uk-UA" w:eastAsia="en-US"/>
        </w:rPr>
        <w:t xml:space="preserve">_____________ 2021 року </w:t>
      </w:r>
    </w:p>
    <w:p w:rsidR="007020E8" w:rsidRPr="00905F03" w:rsidRDefault="007020E8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val="uk-UA" w:eastAsia="en-US"/>
        </w:rPr>
      </w:pPr>
    </w:p>
    <w:sectPr w:rsidR="007020E8" w:rsidRPr="00905F03" w:rsidSect="00C00E78">
      <w:headerReference w:type="default" r:id="rId9"/>
      <w:pgSz w:w="11906" w:h="16838"/>
      <w:pgMar w:top="1134" w:right="567" w:bottom="851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A2F" w:rsidRDefault="00B87A2F" w:rsidP="00165111">
      <w:r>
        <w:separator/>
      </w:r>
    </w:p>
  </w:endnote>
  <w:endnote w:type="continuationSeparator" w:id="0">
    <w:p w:rsidR="00B87A2F" w:rsidRDefault="00B87A2F" w:rsidP="0016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A2F" w:rsidRDefault="00B87A2F" w:rsidP="00165111">
      <w:r>
        <w:separator/>
      </w:r>
    </w:p>
  </w:footnote>
  <w:footnote w:type="continuationSeparator" w:id="0">
    <w:p w:rsidR="00B87A2F" w:rsidRDefault="00B87A2F" w:rsidP="00165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111" w:rsidRDefault="0016511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271C3D">
      <w:rPr>
        <w:noProof/>
      </w:rPr>
      <w:t>3</w:t>
    </w:r>
    <w:r>
      <w:fldChar w:fldCharType="end"/>
    </w:r>
  </w:p>
  <w:p w:rsidR="00165111" w:rsidRDefault="0016511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00"/>
    <w:rsid w:val="00011305"/>
    <w:rsid w:val="00023CFE"/>
    <w:rsid w:val="00031B57"/>
    <w:rsid w:val="00041A9E"/>
    <w:rsid w:val="00054839"/>
    <w:rsid w:val="00073174"/>
    <w:rsid w:val="00075D75"/>
    <w:rsid w:val="00094E2A"/>
    <w:rsid w:val="00095891"/>
    <w:rsid w:val="000A1303"/>
    <w:rsid w:val="000A2575"/>
    <w:rsid w:val="000B3598"/>
    <w:rsid w:val="000C331A"/>
    <w:rsid w:val="000D1374"/>
    <w:rsid w:val="000D7499"/>
    <w:rsid w:val="000E5C3B"/>
    <w:rsid w:val="000F10CA"/>
    <w:rsid w:val="000F157C"/>
    <w:rsid w:val="001300D3"/>
    <w:rsid w:val="001608DF"/>
    <w:rsid w:val="00165111"/>
    <w:rsid w:val="001902F8"/>
    <w:rsid w:val="00193EF7"/>
    <w:rsid w:val="001973C4"/>
    <w:rsid w:val="001C78A5"/>
    <w:rsid w:val="001D106F"/>
    <w:rsid w:val="001D5734"/>
    <w:rsid w:val="00205395"/>
    <w:rsid w:val="00210C81"/>
    <w:rsid w:val="0021389B"/>
    <w:rsid w:val="00227591"/>
    <w:rsid w:val="00271C3D"/>
    <w:rsid w:val="00286F05"/>
    <w:rsid w:val="002A2D27"/>
    <w:rsid w:val="002B4F3E"/>
    <w:rsid w:val="002B6E55"/>
    <w:rsid w:val="002C7FAD"/>
    <w:rsid w:val="002E39E6"/>
    <w:rsid w:val="002F79F7"/>
    <w:rsid w:val="00303523"/>
    <w:rsid w:val="00315971"/>
    <w:rsid w:val="00340E0F"/>
    <w:rsid w:val="00356091"/>
    <w:rsid w:val="00360754"/>
    <w:rsid w:val="00361B5B"/>
    <w:rsid w:val="003A314D"/>
    <w:rsid w:val="003B0107"/>
    <w:rsid w:val="003B7A9C"/>
    <w:rsid w:val="003C1F67"/>
    <w:rsid w:val="003C2E88"/>
    <w:rsid w:val="003E3F28"/>
    <w:rsid w:val="003E648B"/>
    <w:rsid w:val="003F4009"/>
    <w:rsid w:val="003F44E4"/>
    <w:rsid w:val="00402FA7"/>
    <w:rsid w:val="00441E9C"/>
    <w:rsid w:val="0044347A"/>
    <w:rsid w:val="0045034D"/>
    <w:rsid w:val="00451269"/>
    <w:rsid w:val="00455054"/>
    <w:rsid w:val="00484B8A"/>
    <w:rsid w:val="004B6C20"/>
    <w:rsid w:val="004C4611"/>
    <w:rsid w:val="004D023D"/>
    <w:rsid w:val="004D0C66"/>
    <w:rsid w:val="004E7631"/>
    <w:rsid w:val="004F6605"/>
    <w:rsid w:val="005146B0"/>
    <w:rsid w:val="0053327C"/>
    <w:rsid w:val="00537B4F"/>
    <w:rsid w:val="00545BEF"/>
    <w:rsid w:val="00554B33"/>
    <w:rsid w:val="00560BA6"/>
    <w:rsid w:val="00576E45"/>
    <w:rsid w:val="00577800"/>
    <w:rsid w:val="005844DF"/>
    <w:rsid w:val="00591864"/>
    <w:rsid w:val="005B0B87"/>
    <w:rsid w:val="005B7973"/>
    <w:rsid w:val="005C1147"/>
    <w:rsid w:val="005E4305"/>
    <w:rsid w:val="005E5754"/>
    <w:rsid w:val="006227C8"/>
    <w:rsid w:val="00634077"/>
    <w:rsid w:val="00653D3A"/>
    <w:rsid w:val="00663CFE"/>
    <w:rsid w:val="0066702B"/>
    <w:rsid w:val="006703CC"/>
    <w:rsid w:val="00675672"/>
    <w:rsid w:val="006938BD"/>
    <w:rsid w:val="006B3D49"/>
    <w:rsid w:val="006D4FFD"/>
    <w:rsid w:val="007020E8"/>
    <w:rsid w:val="00707C31"/>
    <w:rsid w:val="00713A86"/>
    <w:rsid w:val="00726196"/>
    <w:rsid w:val="0074211F"/>
    <w:rsid w:val="00752F94"/>
    <w:rsid w:val="00757A9E"/>
    <w:rsid w:val="00764A13"/>
    <w:rsid w:val="0077100F"/>
    <w:rsid w:val="00787F45"/>
    <w:rsid w:val="00794FB2"/>
    <w:rsid w:val="00796368"/>
    <w:rsid w:val="00796951"/>
    <w:rsid w:val="007B791B"/>
    <w:rsid w:val="007D4037"/>
    <w:rsid w:val="007E2103"/>
    <w:rsid w:val="008035F6"/>
    <w:rsid w:val="008179DB"/>
    <w:rsid w:val="00842C16"/>
    <w:rsid w:val="00852FD4"/>
    <w:rsid w:val="00862747"/>
    <w:rsid w:val="00884CC3"/>
    <w:rsid w:val="008C01C5"/>
    <w:rsid w:val="008C6618"/>
    <w:rsid w:val="008D0BF4"/>
    <w:rsid w:val="00900708"/>
    <w:rsid w:val="00905F03"/>
    <w:rsid w:val="00931E64"/>
    <w:rsid w:val="0094209E"/>
    <w:rsid w:val="00942606"/>
    <w:rsid w:val="00970361"/>
    <w:rsid w:val="009705A7"/>
    <w:rsid w:val="00982B39"/>
    <w:rsid w:val="00992BC7"/>
    <w:rsid w:val="009936EB"/>
    <w:rsid w:val="009B46FD"/>
    <w:rsid w:val="009E4E1F"/>
    <w:rsid w:val="00A000A2"/>
    <w:rsid w:val="00A051C9"/>
    <w:rsid w:val="00A152F8"/>
    <w:rsid w:val="00A27BD3"/>
    <w:rsid w:val="00A44523"/>
    <w:rsid w:val="00AC32FF"/>
    <w:rsid w:val="00AD4BBB"/>
    <w:rsid w:val="00AD56ED"/>
    <w:rsid w:val="00AD6195"/>
    <w:rsid w:val="00AE5D8C"/>
    <w:rsid w:val="00AE6DA0"/>
    <w:rsid w:val="00AF12E1"/>
    <w:rsid w:val="00B01E80"/>
    <w:rsid w:val="00B102D7"/>
    <w:rsid w:val="00B13AE5"/>
    <w:rsid w:val="00B52339"/>
    <w:rsid w:val="00B84DB4"/>
    <w:rsid w:val="00B87A2F"/>
    <w:rsid w:val="00BB0052"/>
    <w:rsid w:val="00BB09AF"/>
    <w:rsid w:val="00BC44DD"/>
    <w:rsid w:val="00BF738E"/>
    <w:rsid w:val="00BF7910"/>
    <w:rsid w:val="00C00E78"/>
    <w:rsid w:val="00C055D0"/>
    <w:rsid w:val="00C074BF"/>
    <w:rsid w:val="00C11408"/>
    <w:rsid w:val="00C443D2"/>
    <w:rsid w:val="00C52473"/>
    <w:rsid w:val="00C7509E"/>
    <w:rsid w:val="00C838F6"/>
    <w:rsid w:val="00CA0D01"/>
    <w:rsid w:val="00CA7AD5"/>
    <w:rsid w:val="00CB3F80"/>
    <w:rsid w:val="00CB47B4"/>
    <w:rsid w:val="00CE1A5A"/>
    <w:rsid w:val="00CF0D76"/>
    <w:rsid w:val="00CF349E"/>
    <w:rsid w:val="00CF549F"/>
    <w:rsid w:val="00D00261"/>
    <w:rsid w:val="00D01446"/>
    <w:rsid w:val="00D1148B"/>
    <w:rsid w:val="00D12596"/>
    <w:rsid w:val="00D1323E"/>
    <w:rsid w:val="00D14560"/>
    <w:rsid w:val="00D20CB1"/>
    <w:rsid w:val="00D2756A"/>
    <w:rsid w:val="00D324A0"/>
    <w:rsid w:val="00D37806"/>
    <w:rsid w:val="00D47B8D"/>
    <w:rsid w:val="00D5702C"/>
    <w:rsid w:val="00D656B2"/>
    <w:rsid w:val="00DA2572"/>
    <w:rsid w:val="00DA2582"/>
    <w:rsid w:val="00DA6056"/>
    <w:rsid w:val="00DB1228"/>
    <w:rsid w:val="00DC21A6"/>
    <w:rsid w:val="00DE6607"/>
    <w:rsid w:val="00E00F3F"/>
    <w:rsid w:val="00E0734A"/>
    <w:rsid w:val="00E168A2"/>
    <w:rsid w:val="00E25629"/>
    <w:rsid w:val="00E43447"/>
    <w:rsid w:val="00E43C43"/>
    <w:rsid w:val="00E452FA"/>
    <w:rsid w:val="00E53A11"/>
    <w:rsid w:val="00E72421"/>
    <w:rsid w:val="00E9215A"/>
    <w:rsid w:val="00E93E03"/>
    <w:rsid w:val="00E95F71"/>
    <w:rsid w:val="00ED46E3"/>
    <w:rsid w:val="00ED6935"/>
    <w:rsid w:val="00ED7B92"/>
    <w:rsid w:val="00F2016A"/>
    <w:rsid w:val="00F22E5A"/>
    <w:rsid w:val="00F23BE5"/>
    <w:rsid w:val="00F24E69"/>
    <w:rsid w:val="00F26987"/>
    <w:rsid w:val="00F42384"/>
    <w:rsid w:val="00F44AE0"/>
    <w:rsid w:val="00FA3D36"/>
    <w:rsid w:val="00FB513B"/>
    <w:rsid w:val="00FC6191"/>
    <w:rsid w:val="00FD0AD1"/>
    <w:rsid w:val="00FF3551"/>
    <w:rsid w:val="00FF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B2B1532-96AC-4144-8E2A-5EEEED8C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rFonts w:ascii="Times New Roman" w:eastAsia="SimSun" w:hAnsi="Times New Roman" w:cs="Ari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a4">
    <w:name w:val="Hyperlink"/>
    <w:rPr>
      <w:color w:val="000080"/>
      <w:u w:val="single"/>
    </w:rPr>
  </w:style>
  <w:style w:type="character" w:customStyle="1" w:styleId="a5">
    <w:name w:val="Символ нумерации"/>
  </w:style>
  <w:style w:type="character" w:styleId="a6">
    <w:name w:val="Strong"/>
    <w:qFormat/>
    <w:rPr>
      <w:b/>
      <w:bCs/>
    </w:rPr>
  </w:style>
  <w:style w:type="character" w:styleId="a7">
    <w:name w:val="Emphasis"/>
    <w:qFormat/>
    <w:rPr>
      <w:i/>
      <w:iCs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Default">
    <w:name w:val="Default"/>
    <w:pPr>
      <w:suppressAutoHyphens/>
      <w:spacing w:line="100" w:lineRule="atLeast"/>
    </w:pPr>
    <w:rPr>
      <w:rFonts w:eastAsia="SimSun"/>
      <w:color w:val="000000"/>
      <w:sz w:val="24"/>
      <w:szCs w:val="24"/>
      <w:lang w:eastAsia="ar-SA"/>
    </w:rPr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suppressLineNumbers/>
      <w:tabs>
        <w:tab w:val="center" w:pos="4819"/>
        <w:tab w:val="right" w:pos="9639"/>
      </w:tabs>
      <w:spacing w:line="100" w:lineRule="atLeast"/>
    </w:pPr>
  </w:style>
  <w:style w:type="paragraph" w:customStyle="1" w:styleId="Standard">
    <w:name w:val="Standard"/>
    <w:pPr>
      <w:suppressAutoHyphens/>
      <w:spacing w:after="160" w:line="276" w:lineRule="auto"/>
      <w:textAlignment w:val="baseline"/>
    </w:pPr>
    <w:rPr>
      <w:rFonts w:ascii="Calibri" w:hAnsi="Calibri" w:cs="F"/>
      <w:kern w:val="1"/>
      <w:sz w:val="21"/>
      <w:szCs w:val="21"/>
      <w:lang w:val="en-US" w:eastAsia="ar-SA"/>
    </w:rPr>
  </w:style>
  <w:style w:type="paragraph" w:customStyle="1" w:styleId="2">
    <w:name w:val="Основной текст (2)"/>
    <w:basedOn w:val="a"/>
    <w:pPr>
      <w:shd w:val="clear" w:color="auto" w:fill="FFFFFF"/>
      <w:spacing w:after="300" w:line="240" w:lineRule="atLeast"/>
      <w:jc w:val="center"/>
    </w:pPr>
    <w:rPr>
      <w:b/>
      <w:bCs/>
      <w:spacing w:val="6"/>
      <w:sz w:val="20"/>
      <w:szCs w:val="20"/>
      <w:shd w:val="clear" w:color="auto" w:fill="FFFFFF"/>
      <w:lang w:val="x-none"/>
    </w:rPr>
  </w:style>
  <w:style w:type="paragraph" w:customStyle="1" w:styleId="3">
    <w:name w:val="Основной текст3"/>
    <w:basedOn w:val="a"/>
    <w:pPr>
      <w:shd w:val="clear" w:color="auto" w:fill="FFFFFF"/>
      <w:spacing w:before="300" w:after="300" w:line="317" w:lineRule="exact"/>
      <w:jc w:val="both"/>
    </w:pPr>
    <w:rPr>
      <w:spacing w:val="5"/>
      <w:sz w:val="20"/>
      <w:szCs w:val="20"/>
      <w:shd w:val="clear" w:color="auto" w:fill="FFFFFF"/>
      <w:lang w:val="x-none"/>
    </w:rPr>
  </w:style>
  <w:style w:type="paragraph" w:customStyle="1" w:styleId="20">
    <w:name w:val="Заголовок №2"/>
    <w:basedOn w:val="a"/>
    <w:pPr>
      <w:shd w:val="clear" w:color="auto" w:fill="FFFFFF"/>
      <w:spacing w:after="60" w:line="240" w:lineRule="atLeast"/>
      <w:ind w:hanging="3820"/>
      <w:jc w:val="both"/>
    </w:pPr>
    <w:rPr>
      <w:b/>
      <w:bCs/>
      <w:spacing w:val="6"/>
      <w:sz w:val="20"/>
      <w:szCs w:val="20"/>
      <w:shd w:val="clear" w:color="auto" w:fill="FFFFFF"/>
      <w:lang w:val="x-none"/>
    </w:rPr>
  </w:style>
  <w:style w:type="paragraph" w:customStyle="1" w:styleId="rvps2">
    <w:name w:val="rvps2"/>
    <w:basedOn w:val="a"/>
    <w:rsid w:val="00DA258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vts9">
    <w:name w:val="rvts9"/>
    <w:rsid w:val="00DA2582"/>
  </w:style>
  <w:style w:type="table" w:styleId="ad">
    <w:name w:val="Table Grid"/>
    <w:basedOn w:val="a2"/>
    <w:uiPriority w:val="39"/>
    <w:rsid w:val="00B01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16511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65111"/>
    <w:rPr>
      <w:rFonts w:eastAsia="Andale Sans UI"/>
      <w:kern w:val="1"/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165111"/>
    <w:rPr>
      <w:rFonts w:eastAsia="Andale Sans UI"/>
      <w:kern w:val="1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E210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7E2103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0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.gov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58436-CA5D-4CFD-85AE-13EEAC1F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4368</Words>
  <Characters>2490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Korol</dc:creator>
  <cp:keywords/>
  <cp:lastModifiedBy>V Chyzhenko</cp:lastModifiedBy>
  <cp:revision>4</cp:revision>
  <cp:lastPrinted>2021-09-03T07:50:00Z</cp:lastPrinted>
  <dcterms:created xsi:type="dcterms:W3CDTF">2021-09-06T07:15:00Z</dcterms:created>
  <dcterms:modified xsi:type="dcterms:W3CDTF">2021-10-07T10:09:00Z</dcterms:modified>
</cp:coreProperties>
</file>