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F5" w:rsidRDefault="00777BF5" w:rsidP="00777BF5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F5" w:rsidRDefault="00777BF5" w:rsidP="00777BF5">
      <w:pPr>
        <w:rPr>
          <w:sz w:val="28"/>
          <w:szCs w:val="28"/>
          <w:lang w:val="uk-UA"/>
        </w:rPr>
      </w:pPr>
    </w:p>
    <w:p w:rsidR="00777BF5" w:rsidRDefault="00777BF5" w:rsidP="00777BF5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106045</wp:posOffset>
                </wp:positionV>
                <wp:extent cx="6057900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3EDBBC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35pt" to="47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777BF5" w:rsidRDefault="0052532B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«23</w:t>
      </w:r>
      <w:r w:rsidR="00713AC9">
        <w:rPr>
          <w:b w:val="0"/>
          <w:bCs w:val="0"/>
          <w:iCs/>
          <w:color w:val="000000"/>
          <w:sz w:val="28"/>
          <w:szCs w:val="28"/>
          <w:lang w:val="uk-UA"/>
        </w:rPr>
        <w:t xml:space="preserve">»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грудня</w:t>
      </w:r>
      <w:r w:rsidR="00713AC9">
        <w:rPr>
          <w:b w:val="0"/>
          <w:bCs w:val="0"/>
          <w:iCs/>
          <w:color w:val="000000"/>
          <w:sz w:val="28"/>
          <w:szCs w:val="28"/>
          <w:lang w:val="uk-UA"/>
        </w:rPr>
        <w:t xml:space="preserve"> 2021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р.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   м. Київ             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     №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997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EE0251" w:rsidRPr="00EE0251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Про скасування 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рішен</w:t>
      </w:r>
      <w:r w:rsidR="00006764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ня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Держгеонадр</w:t>
      </w:r>
    </w:p>
    <w:p w:rsidR="00EE0251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про </w:t>
      </w:r>
      <w:r w:rsidR="00D67987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внесення змін до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спеціальн</w:t>
      </w:r>
      <w:r w:rsidR="00006764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ого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дозвол</w:t>
      </w:r>
      <w:r w:rsidR="00006764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у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</w:t>
      </w:r>
    </w:p>
    <w:p w:rsidR="00EE0251" w:rsidRPr="00EE0251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 користування надрами</w:t>
      </w:r>
    </w:p>
    <w:p w:rsidR="00EE0251" w:rsidRPr="00912950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lang w:val="uk-UA"/>
        </w:rPr>
      </w:pPr>
    </w:p>
    <w:p w:rsidR="001E4D94" w:rsidRPr="0094456D" w:rsidRDefault="0094456D" w:rsidP="00713AC9">
      <w:pPr>
        <w:ind w:right="-185" w:firstLine="708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94456D">
        <w:rPr>
          <w:b w:val="0"/>
          <w:bCs w:val="0"/>
          <w:color w:val="000000"/>
          <w:sz w:val="28"/>
          <w:szCs w:val="28"/>
          <w:lang w:val="uk-UA"/>
        </w:rPr>
        <w:t xml:space="preserve">Відповідно до пункту 24 Порядку надання спеціальних дозволів на користування надрами, затвердженого постановою Кабінету Міністрів України </w:t>
      </w:r>
      <w:r w:rsidR="005730AD">
        <w:rPr>
          <w:b w:val="0"/>
          <w:bCs w:val="0"/>
          <w:color w:val="000000"/>
          <w:sz w:val="28"/>
          <w:szCs w:val="28"/>
          <w:lang w:val="uk-UA"/>
        </w:rPr>
        <w:br/>
      </w:r>
      <w:r w:rsidRPr="0094456D">
        <w:rPr>
          <w:b w:val="0"/>
          <w:bCs w:val="0"/>
          <w:color w:val="000000"/>
          <w:sz w:val="28"/>
          <w:szCs w:val="28"/>
          <w:lang w:val="uk-UA"/>
        </w:rPr>
        <w:t>від 30.05.2011 № 615 (в редакції постанови Кабінету Міністрів України</w:t>
      </w:r>
      <w:r w:rsidR="005730AD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5730AD">
        <w:rPr>
          <w:b w:val="0"/>
          <w:bCs w:val="0"/>
          <w:color w:val="000000"/>
          <w:sz w:val="28"/>
          <w:szCs w:val="28"/>
          <w:lang w:val="uk-UA"/>
        </w:rPr>
        <w:br/>
      </w:r>
      <w:r w:rsidRPr="0094456D">
        <w:rPr>
          <w:b w:val="0"/>
          <w:bCs w:val="0"/>
          <w:color w:val="000000"/>
          <w:sz w:val="28"/>
          <w:szCs w:val="28"/>
          <w:lang w:val="uk-UA"/>
        </w:rPr>
        <w:t xml:space="preserve">від 19.02.2020 № 124) (далі – Порядок), у зв’язку з </w:t>
      </w:r>
      <w:r w:rsidR="002B3456">
        <w:rPr>
          <w:b w:val="0"/>
          <w:bCs w:val="0"/>
          <w:color w:val="000000"/>
          <w:sz w:val="28"/>
          <w:szCs w:val="28"/>
          <w:lang w:val="uk-UA"/>
        </w:rPr>
        <w:t>надходженням листа</w:t>
      </w:r>
      <w:r w:rsidRPr="0094456D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713AC9" w:rsidRPr="00713AC9">
        <w:rPr>
          <w:b w:val="0"/>
          <w:bCs w:val="0"/>
          <w:color w:val="000000"/>
          <w:sz w:val="28"/>
          <w:szCs w:val="28"/>
          <w:lang w:val="uk-UA"/>
        </w:rPr>
        <w:t>Товариства з обмеженою відповідальністю «</w:t>
      </w:r>
      <w:proofErr w:type="spellStart"/>
      <w:r w:rsidR="00713AC9" w:rsidRPr="00713AC9">
        <w:rPr>
          <w:b w:val="0"/>
          <w:bCs w:val="0"/>
          <w:color w:val="000000"/>
          <w:sz w:val="28"/>
          <w:szCs w:val="28"/>
          <w:lang w:val="uk-UA"/>
        </w:rPr>
        <w:t>Техіновація</w:t>
      </w:r>
      <w:proofErr w:type="spellEnd"/>
      <w:r w:rsidR="00713AC9" w:rsidRPr="00713AC9">
        <w:rPr>
          <w:b w:val="0"/>
          <w:bCs w:val="0"/>
          <w:color w:val="000000"/>
          <w:sz w:val="28"/>
          <w:szCs w:val="28"/>
          <w:lang w:val="uk-UA"/>
        </w:rPr>
        <w:t>»</w:t>
      </w:r>
      <w:r w:rsidR="00C61B6F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713AC9">
        <w:rPr>
          <w:b w:val="0"/>
          <w:bCs w:val="0"/>
          <w:color w:val="000000"/>
          <w:sz w:val="28"/>
          <w:szCs w:val="28"/>
          <w:lang w:val="uk-UA"/>
        </w:rPr>
        <w:t xml:space="preserve">від 08.12.2021 № 103-21 </w:t>
      </w:r>
      <w:r w:rsidR="00C61B6F">
        <w:rPr>
          <w:b w:val="0"/>
          <w:bCs w:val="0"/>
          <w:color w:val="000000"/>
          <w:sz w:val="28"/>
          <w:szCs w:val="28"/>
          <w:lang w:val="uk-UA"/>
        </w:rPr>
        <w:t>стосовно</w:t>
      </w:r>
      <w:r w:rsidR="00713AC9">
        <w:rPr>
          <w:b w:val="0"/>
          <w:bCs w:val="0"/>
          <w:color w:val="000000"/>
          <w:sz w:val="28"/>
          <w:szCs w:val="28"/>
          <w:lang w:val="uk-UA"/>
        </w:rPr>
        <w:t xml:space="preserve"> залишення заяви </w:t>
      </w:r>
      <w:r w:rsidR="00C61B6F">
        <w:rPr>
          <w:b w:val="0"/>
          <w:bCs w:val="0"/>
          <w:color w:val="000000"/>
          <w:sz w:val="28"/>
          <w:szCs w:val="28"/>
          <w:lang w:val="uk-UA"/>
        </w:rPr>
        <w:t xml:space="preserve">від </w:t>
      </w:r>
      <w:r w:rsidR="00B14BC5">
        <w:rPr>
          <w:b w:val="0"/>
          <w:bCs w:val="0"/>
          <w:color w:val="000000"/>
          <w:sz w:val="28"/>
          <w:szCs w:val="28"/>
          <w:lang w:val="uk-UA"/>
        </w:rPr>
        <w:t>24.03.2021 № 340</w:t>
      </w:r>
      <w:r w:rsidR="00D67987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C61B6F">
        <w:rPr>
          <w:b w:val="0"/>
          <w:bCs w:val="0"/>
          <w:color w:val="000000"/>
          <w:sz w:val="28"/>
          <w:szCs w:val="28"/>
          <w:lang w:val="uk-UA"/>
        </w:rPr>
        <w:t>щодо</w:t>
      </w:r>
      <w:r w:rsidR="00713AC9">
        <w:rPr>
          <w:b w:val="0"/>
          <w:bCs w:val="0"/>
          <w:color w:val="000000"/>
          <w:sz w:val="28"/>
          <w:szCs w:val="28"/>
          <w:lang w:val="uk-UA"/>
        </w:rPr>
        <w:t xml:space="preserve"> внесення </w:t>
      </w:r>
      <w:r w:rsidR="00D67987">
        <w:rPr>
          <w:b w:val="0"/>
          <w:bCs w:val="0"/>
          <w:color w:val="000000"/>
          <w:sz w:val="28"/>
          <w:szCs w:val="28"/>
          <w:lang w:val="uk-UA"/>
        </w:rPr>
        <w:t xml:space="preserve">змін </w:t>
      </w:r>
      <w:r w:rsidR="00D67987" w:rsidRPr="00D67987">
        <w:rPr>
          <w:b w:val="0"/>
          <w:bCs w:val="0"/>
          <w:color w:val="000000"/>
          <w:sz w:val="28"/>
          <w:szCs w:val="28"/>
          <w:lang w:val="uk-UA"/>
        </w:rPr>
        <w:t>до спеціального дозволу на користування надрами від 30.12.2009 № 5098 з метою в</w:t>
      </w:r>
      <w:r w:rsidR="00534C14">
        <w:rPr>
          <w:b w:val="0"/>
          <w:bCs w:val="0"/>
          <w:color w:val="000000"/>
          <w:sz w:val="28"/>
          <w:szCs w:val="28"/>
          <w:lang w:val="uk-UA"/>
        </w:rPr>
        <w:t>идобування корисних копалин кам’</w:t>
      </w:r>
      <w:r w:rsidR="00D67987" w:rsidRPr="00D67987">
        <w:rPr>
          <w:b w:val="0"/>
          <w:bCs w:val="0"/>
          <w:color w:val="000000"/>
          <w:sz w:val="28"/>
          <w:szCs w:val="28"/>
          <w:lang w:val="uk-UA"/>
        </w:rPr>
        <w:t xml:space="preserve">яного вугілля, </w:t>
      </w:r>
      <w:r w:rsidR="000E4720" w:rsidRPr="000E4720">
        <w:rPr>
          <w:b w:val="0"/>
          <w:bCs w:val="0"/>
          <w:color w:val="000000"/>
          <w:sz w:val="28"/>
          <w:szCs w:val="28"/>
          <w:lang w:val="uk-UA"/>
        </w:rPr>
        <w:t>супутньої корисної копалини:</w:t>
      </w:r>
      <w:r w:rsidR="000E4720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D67987" w:rsidRPr="00D67987">
        <w:rPr>
          <w:b w:val="0"/>
          <w:bCs w:val="0"/>
          <w:color w:val="000000"/>
          <w:sz w:val="28"/>
          <w:szCs w:val="28"/>
          <w:lang w:val="uk-UA"/>
        </w:rPr>
        <w:t xml:space="preserve">газу (метану) вугільних родовищ, супутнього корисного компоненту: германію Поля шахти «Свято-Покровська», пласти </w:t>
      </w:r>
      <w:r w:rsidR="00D67987" w:rsidRPr="00D67987">
        <w:rPr>
          <w:b w:val="0"/>
          <w:bCs w:val="0"/>
          <w:color w:val="000000"/>
          <w:sz w:val="28"/>
          <w:szCs w:val="28"/>
          <w:lang w:val="en-US"/>
        </w:rPr>
        <w:t>m</w:t>
      </w:r>
      <w:r w:rsidR="00D67987" w:rsidRPr="00D67987">
        <w:rPr>
          <w:b w:val="0"/>
          <w:bCs w:val="0"/>
          <w:color w:val="000000"/>
          <w:sz w:val="28"/>
          <w:szCs w:val="28"/>
          <w:vertAlign w:val="subscript"/>
          <w:lang w:val="uk-UA"/>
        </w:rPr>
        <w:t>6</w:t>
      </w:r>
      <w:r w:rsidR="00D67987" w:rsidRPr="00D67987">
        <w:rPr>
          <w:b w:val="0"/>
          <w:bCs w:val="0"/>
          <w:color w:val="000000"/>
          <w:sz w:val="28"/>
          <w:szCs w:val="28"/>
          <w:vertAlign w:val="superscript"/>
          <w:lang w:val="uk-UA"/>
        </w:rPr>
        <w:t>2</w:t>
      </w:r>
      <w:r w:rsidR="00D67987" w:rsidRPr="00D67987">
        <w:rPr>
          <w:b w:val="0"/>
          <w:bCs w:val="0"/>
          <w:color w:val="000000"/>
          <w:sz w:val="28"/>
          <w:szCs w:val="28"/>
          <w:lang w:val="uk-UA"/>
        </w:rPr>
        <w:t xml:space="preserve">, </w:t>
      </w:r>
      <w:r w:rsidR="00D67987" w:rsidRPr="00D67987">
        <w:rPr>
          <w:b w:val="0"/>
          <w:bCs w:val="0"/>
          <w:color w:val="000000"/>
          <w:sz w:val="28"/>
          <w:szCs w:val="28"/>
          <w:lang w:val="en-US"/>
        </w:rPr>
        <w:t>m</w:t>
      </w:r>
      <w:r w:rsidR="00D67987" w:rsidRPr="00D67987">
        <w:rPr>
          <w:b w:val="0"/>
          <w:bCs w:val="0"/>
          <w:color w:val="000000"/>
          <w:sz w:val="28"/>
          <w:szCs w:val="28"/>
          <w:vertAlign w:val="subscript"/>
          <w:lang w:val="uk-UA"/>
        </w:rPr>
        <w:t>5</w:t>
      </w:r>
      <w:r w:rsidR="00D67987" w:rsidRPr="00D67987">
        <w:rPr>
          <w:b w:val="0"/>
          <w:bCs w:val="0"/>
          <w:color w:val="000000"/>
          <w:sz w:val="28"/>
          <w:szCs w:val="28"/>
          <w:vertAlign w:val="superscript"/>
          <w:lang w:val="en-US"/>
        </w:rPr>
        <w:t>l</w:t>
      </w:r>
      <w:r w:rsidR="00D67987" w:rsidRPr="00D67987">
        <w:rPr>
          <w:b w:val="0"/>
          <w:bCs w:val="0"/>
          <w:color w:val="000000"/>
          <w:sz w:val="28"/>
          <w:szCs w:val="28"/>
          <w:lang w:val="uk-UA"/>
        </w:rPr>
        <w:t xml:space="preserve">, </w:t>
      </w:r>
      <w:r w:rsidR="00D67987" w:rsidRPr="00D67987">
        <w:rPr>
          <w:b w:val="0"/>
          <w:bCs w:val="0"/>
          <w:color w:val="000000"/>
          <w:sz w:val="28"/>
          <w:szCs w:val="28"/>
          <w:lang w:val="en-US"/>
        </w:rPr>
        <w:t>m</w:t>
      </w:r>
      <w:r w:rsidR="00D67987" w:rsidRPr="00D67987">
        <w:rPr>
          <w:b w:val="0"/>
          <w:bCs w:val="0"/>
          <w:color w:val="000000"/>
          <w:sz w:val="28"/>
          <w:szCs w:val="28"/>
          <w:vertAlign w:val="subscript"/>
          <w:lang w:val="uk-UA"/>
        </w:rPr>
        <w:t>4</w:t>
      </w:r>
      <w:r w:rsidR="00D67987" w:rsidRPr="00D67987">
        <w:rPr>
          <w:b w:val="0"/>
          <w:bCs w:val="0"/>
          <w:color w:val="000000"/>
          <w:sz w:val="28"/>
          <w:szCs w:val="28"/>
          <w:vertAlign w:val="superscript"/>
          <w:lang w:val="uk-UA"/>
        </w:rPr>
        <w:t>2</w:t>
      </w:r>
      <w:r w:rsidR="00D67987" w:rsidRPr="00D67987">
        <w:rPr>
          <w:b w:val="0"/>
          <w:bCs w:val="0"/>
          <w:color w:val="000000"/>
          <w:sz w:val="28"/>
          <w:szCs w:val="28"/>
          <w:lang w:val="uk-UA"/>
        </w:rPr>
        <w:t xml:space="preserve">, </w:t>
      </w:r>
      <w:r w:rsidR="00D67987" w:rsidRPr="00D67987">
        <w:rPr>
          <w:b w:val="0"/>
          <w:bCs w:val="0"/>
          <w:color w:val="000000"/>
          <w:sz w:val="28"/>
          <w:szCs w:val="28"/>
          <w:lang w:val="en-US"/>
        </w:rPr>
        <w:t>m</w:t>
      </w:r>
      <w:r w:rsidR="00D67987" w:rsidRPr="00D67987">
        <w:rPr>
          <w:b w:val="0"/>
          <w:bCs w:val="0"/>
          <w:color w:val="000000"/>
          <w:sz w:val="28"/>
          <w:szCs w:val="28"/>
          <w:vertAlign w:val="subscript"/>
          <w:lang w:val="uk-UA"/>
        </w:rPr>
        <w:t>4</w:t>
      </w:r>
      <w:r w:rsidR="00D67987" w:rsidRPr="00D67987">
        <w:rPr>
          <w:b w:val="0"/>
          <w:bCs w:val="0"/>
          <w:color w:val="000000"/>
          <w:sz w:val="28"/>
          <w:szCs w:val="28"/>
          <w:vertAlign w:val="superscript"/>
          <w:lang w:val="uk-UA"/>
        </w:rPr>
        <w:t>0</w:t>
      </w:r>
      <w:r w:rsidR="00D67987" w:rsidRPr="00D67987">
        <w:rPr>
          <w:b w:val="0"/>
          <w:bCs w:val="0"/>
          <w:color w:val="000000"/>
          <w:sz w:val="28"/>
          <w:szCs w:val="28"/>
          <w:lang w:val="uk-UA"/>
        </w:rPr>
        <w:t xml:space="preserve">, </w:t>
      </w:r>
      <w:r w:rsidR="00D67987" w:rsidRPr="00D67987">
        <w:rPr>
          <w:b w:val="0"/>
          <w:bCs w:val="0"/>
          <w:color w:val="000000"/>
          <w:sz w:val="28"/>
          <w:szCs w:val="28"/>
          <w:lang w:val="en-US"/>
        </w:rPr>
        <w:t>m</w:t>
      </w:r>
      <w:r w:rsidR="00D67987" w:rsidRPr="00D67987">
        <w:rPr>
          <w:b w:val="0"/>
          <w:bCs w:val="0"/>
          <w:color w:val="000000"/>
          <w:sz w:val="28"/>
          <w:szCs w:val="28"/>
          <w:vertAlign w:val="subscript"/>
          <w:lang w:val="uk-UA"/>
        </w:rPr>
        <w:t>1</w:t>
      </w:r>
      <w:r w:rsidR="00D67987" w:rsidRPr="00D67987">
        <w:rPr>
          <w:b w:val="0"/>
          <w:bCs w:val="0"/>
          <w:color w:val="000000"/>
          <w:sz w:val="28"/>
          <w:szCs w:val="28"/>
          <w:vertAlign w:val="superscript"/>
          <w:lang w:val="uk-UA"/>
        </w:rPr>
        <w:t>1</w:t>
      </w:r>
      <w:r w:rsidR="00D67987" w:rsidRPr="00D67987">
        <w:rPr>
          <w:b w:val="0"/>
          <w:bCs w:val="0"/>
          <w:color w:val="000000"/>
          <w:sz w:val="28"/>
          <w:szCs w:val="28"/>
          <w:lang w:val="uk-UA"/>
        </w:rPr>
        <w:t xml:space="preserve">, </w:t>
      </w:r>
      <w:r w:rsidR="00D67987" w:rsidRPr="00D67987">
        <w:rPr>
          <w:b w:val="0"/>
          <w:bCs w:val="0"/>
          <w:color w:val="000000"/>
          <w:sz w:val="28"/>
          <w:szCs w:val="28"/>
          <w:lang w:val="en-US"/>
        </w:rPr>
        <w:t>l</w:t>
      </w:r>
      <w:r w:rsidR="00D67987" w:rsidRPr="00D67987">
        <w:rPr>
          <w:b w:val="0"/>
          <w:bCs w:val="0"/>
          <w:color w:val="000000"/>
          <w:sz w:val="28"/>
          <w:szCs w:val="28"/>
          <w:vertAlign w:val="subscript"/>
          <w:lang w:val="uk-UA"/>
        </w:rPr>
        <w:t>8</w:t>
      </w:r>
      <w:r w:rsidR="00D67987" w:rsidRPr="00D67987">
        <w:rPr>
          <w:b w:val="0"/>
          <w:bCs w:val="0"/>
          <w:color w:val="000000"/>
          <w:sz w:val="28"/>
          <w:szCs w:val="28"/>
          <w:lang w:val="uk-UA"/>
        </w:rPr>
        <w:t xml:space="preserve">, </w:t>
      </w:r>
      <w:r w:rsidR="00D67987" w:rsidRPr="00D67987">
        <w:rPr>
          <w:b w:val="0"/>
          <w:bCs w:val="0"/>
          <w:color w:val="000000"/>
          <w:sz w:val="28"/>
          <w:szCs w:val="28"/>
          <w:lang w:val="en-US"/>
        </w:rPr>
        <w:t>l</w:t>
      </w:r>
      <w:r w:rsidR="00D67987" w:rsidRPr="00D67987">
        <w:rPr>
          <w:b w:val="0"/>
          <w:bCs w:val="0"/>
          <w:color w:val="000000"/>
          <w:sz w:val="28"/>
          <w:szCs w:val="28"/>
          <w:vertAlign w:val="subscript"/>
          <w:lang w:val="uk-UA"/>
        </w:rPr>
        <w:t>8</w:t>
      </w:r>
      <w:r w:rsidR="00D67987" w:rsidRPr="00D67987">
        <w:rPr>
          <w:b w:val="0"/>
          <w:bCs w:val="0"/>
          <w:color w:val="000000"/>
          <w:sz w:val="28"/>
          <w:szCs w:val="28"/>
          <w:vertAlign w:val="superscript"/>
          <w:lang w:val="uk-UA"/>
        </w:rPr>
        <w:t>в</w:t>
      </w:r>
      <w:r w:rsidR="00D67987" w:rsidRPr="00D67987">
        <w:rPr>
          <w:b w:val="0"/>
          <w:bCs w:val="0"/>
          <w:color w:val="000000"/>
          <w:sz w:val="28"/>
          <w:szCs w:val="28"/>
          <w:lang w:val="uk-UA"/>
        </w:rPr>
        <w:t xml:space="preserve">, </w:t>
      </w:r>
      <w:r w:rsidR="00D67987" w:rsidRPr="00D67987">
        <w:rPr>
          <w:b w:val="0"/>
          <w:bCs w:val="0"/>
          <w:color w:val="000000"/>
          <w:sz w:val="28"/>
          <w:szCs w:val="28"/>
          <w:lang w:val="en-US"/>
        </w:rPr>
        <w:t>l</w:t>
      </w:r>
      <w:r w:rsidR="00D67987" w:rsidRPr="00D67987">
        <w:rPr>
          <w:b w:val="0"/>
          <w:bCs w:val="0"/>
          <w:color w:val="000000"/>
          <w:sz w:val="28"/>
          <w:szCs w:val="28"/>
          <w:vertAlign w:val="subscript"/>
          <w:lang w:val="uk-UA"/>
        </w:rPr>
        <w:t>8</w:t>
      </w:r>
      <w:r w:rsidR="00D67987" w:rsidRPr="00D67987">
        <w:rPr>
          <w:b w:val="0"/>
          <w:bCs w:val="0"/>
          <w:color w:val="000000"/>
          <w:sz w:val="28"/>
          <w:szCs w:val="28"/>
          <w:vertAlign w:val="superscript"/>
          <w:lang w:val="uk-UA"/>
        </w:rPr>
        <w:t>н</w:t>
      </w:r>
      <w:r w:rsidR="00D67987" w:rsidRPr="00D67987">
        <w:rPr>
          <w:b w:val="0"/>
          <w:bCs w:val="0"/>
          <w:color w:val="000000"/>
          <w:sz w:val="28"/>
          <w:szCs w:val="28"/>
          <w:lang w:val="uk-UA"/>
        </w:rPr>
        <w:t>, що знаходиться в Донецькій області</w:t>
      </w:r>
      <w:r w:rsidR="00D67987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713AC9">
        <w:rPr>
          <w:b w:val="0"/>
          <w:bCs w:val="0"/>
          <w:color w:val="000000"/>
          <w:sz w:val="28"/>
          <w:szCs w:val="28"/>
          <w:lang w:val="uk-UA"/>
        </w:rPr>
        <w:t>без розгляду</w:t>
      </w:r>
      <w:r w:rsidR="00B14BC5">
        <w:rPr>
          <w:b w:val="0"/>
          <w:bCs w:val="0"/>
          <w:color w:val="000000"/>
          <w:sz w:val="28"/>
          <w:szCs w:val="28"/>
          <w:lang w:val="uk-UA"/>
        </w:rPr>
        <w:t xml:space="preserve">, </w:t>
      </w:r>
      <w:r w:rsidR="00253D3B" w:rsidRPr="00253D3B">
        <w:rPr>
          <w:b w:val="0"/>
          <w:color w:val="000000"/>
          <w:sz w:val="28"/>
          <w:szCs w:val="28"/>
          <w:lang w:val="uk-UA"/>
        </w:rPr>
        <w:t>з урахуванням рекомендації Робочої групи з питань на</w:t>
      </w:r>
      <w:r w:rsidR="00253D3B">
        <w:rPr>
          <w:b w:val="0"/>
          <w:color w:val="000000"/>
          <w:sz w:val="28"/>
          <w:szCs w:val="28"/>
          <w:lang w:val="uk-UA"/>
        </w:rPr>
        <w:t>дрокорист</w:t>
      </w:r>
      <w:r>
        <w:rPr>
          <w:b w:val="0"/>
          <w:color w:val="000000"/>
          <w:sz w:val="28"/>
          <w:szCs w:val="28"/>
          <w:lang w:val="uk-UA"/>
        </w:rPr>
        <w:t xml:space="preserve">ування (протокол </w:t>
      </w:r>
      <w:r w:rsidRPr="0094456D">
        <w:rPr>
          <w:b w:val="0"/>
          <w:color w:val="000000"/>
          <w:sz w:val="28"/>
          <w:szCs w:val="28"/>
          <w:lang w:val="uk-UA"/>
        </w:rPr>
        <w:t xml:space="preserve">Робочої групи з питань надрокористування </w:t>
      </w:r>
      <w:r w:rsidR="00B14BC5">
        <w:rPr>
          <w:b w:val="0"/>
          <w:color w:val="000000"/>
          <w:sz w:val="28"/>
          <w:szCs w:val="28"/>
          <w:lang w:val="uk-UA"/>
        </w:rPr>
        <w:t>від 21</w:t>
      </w:r>
      <w:r w:rsidR="00F753E0">
        <w:rPr>
          <w:b w:val="0"/>
          <w:color w:val="000000"/>
          <w:sz w:val="28"/>
          <w:szCs w:val="28"/>
          <w:lang w:val="uk-UA"/>
        </w:rPr>
        <w:t xml:space="preserve">.12.2020 </w:t>
      </w:r>
      <w:r w:rsidR="00B14BC5">
        <w:rPr>
          <w:b w:val="0"/>
          <w:color w:val="000000"/>
          <w:sz w:val="28"/>
          <w:szCs w:val="28"/>
          <w:lang w:val="uk-UA"/>
        </w:rPr>
        <w:t>№ 30</w:t>
      </w:r>
      <w:r>
        <w:rPr>
          <w:b w:val="0"/>
          <w:color w:val="000000"/>
          <w:sz w:val="28"/>
          <w:szCs w:val="28"/>
          <w:lang w:val="uk-UA"/>
        </w:rPr>
        <w:t xml:space="preserve"> </w:t>
      </w:r>
      <w:r w:rsidR="00253D3B" w:rsidRPr="00253D3B">
        <w:rPr>
          <w:b w:val="0"/>
          <w:color w:val="000000"/>
          <w:sz w:val="28"/>
          <w:szCs w:val="28"/>
          <w:lang w:val="uk-UA"/>
        </w:rPr>
        <w:t>-</w:t>
      </w:r>
      <w:r>
        <w:rPr>
          <w:b w:val="0"/>
          <w:color w:val="000000"/>
          <w:sz w:val="28"/>
          <w:szCs w:val="28"/>
          <w:lang w:val="uk-UA"/>
        </w:rPr>
        <w:t xml:space="preserve"> </w:t>
      </w:r>
      <w:r w:rsidR="00B14BC5">
        <w:rPr>
          <w:b w:val="0"/>
          <w:color w:val="000000"/>
          <w:sz w:val="28"/>
          <w:szCs w:val="28"/>
          <w:lang w:val="uk-UA"/>
        </w:rPr>
        <w:t>РГ/2021</w:t>
      </w:r>
      <w:r w:rsidR="00253D3B" w:rsidRPr="00253D3B">
        <w:rPr>
          <w:b w:val="0"/>
          <w:color w:val="000000"/>
          <w:sz w:val="28"/>
          <w:szCs w:val="28"/>
          <w:lang w:val="uk-UA"/>
        </w:rPr>
        <w:t>)</w:t>
      </w:r>
      <w:r w:rsidR="00463623">
        <w:rPr>
          <w:b w:val="0"/>
          <w:sz w:val="28"/>
          <w:szCs w:val="28"/>
          <w:lang w:val="uk-UA"/>
        </w:rPr>
        <w:t>,</w:t>
      </w:r>
    </w:p>
    <w:p w:rsidR="00777BF5" w:rsidRDefault="00777BF5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A041C3" w:rsidRPr="003E1D55" w:rsidRDefault="00A041C3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:rsidR="00B45587" w:rsidRPr="00384652" w:rsidRDefault="00777BF5" w:rsidP="00991C2A">
      <w:pPr>
        <w:ind w:firstLine="708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EE0251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E56268">
        <w:rPr>
          <w:b w:val="0"/>
          <w:bCs w:val="0"/>
          <w:color w:val="000000"/>
          <w:spacing w:val="-7"/>
          <w:sz w:val="28"/>
          <w:szCs w:val="28"/>
          <w:lang w:val="uk-UA"/>
        </w:rPr>
        <w:t>Скасувати</w:t>
      </w:r>
      <w:r w:rsidR="0094456D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C5393D">
        <w:rPr>
          <w:b w:val="0"/>
          <w:bCs w:val="0"/>
          <w:color w:val="000000"/>
          <w:spacing w:val="-7"/>
          <w:sz w:val="28"/>
          <w:szCs w:val="28"/>
          <w:lang w:val="uk-UA"/>
        </w:rPr>
        <w:t>пункт</w:t>
      </w:r>
      <w:r w:rsidR="00C5393D" w:rsidRPr="00C5393D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12 Додатку до наказу Держгеонадр від 15.06.2021 № 452 </w:t>
      </w:r>
      <w:r w:rsidR="00C5393D">
        <w:rPr>
          <w:b w:val="0"/>
          <w:bCs w:val="0"/>
          <w:color w:val="000000"/>
          <w:spacing w:val="-7"/>
          <w:sz w:val="28"/>
          <w:szCs w:val="28"/>
          <w:lang w:val="uk-UA"/>
        </w:rPr>
        <w:br/>
      </w:r>
      <w:r w:rsidR="00C5393D" w:rsidRPr="00C5393D">
        <w:rPr>
          <w:b w:val="0"/>
          <w:bCs w:val="0"/>
          <w:color w:val="000000"/>
          <w:spacing w:val="-7"/>
          <w:sz w:val="28"/>
          <w:szCs w:val="28"/>
          <w:lang w:val="uk-UA"/>
        </w:rPr>
        <w:t>в частині внесення змін Товариству з обмеженою відповідальністю «</w:t>
      </w:r>
      <w:proofErr w:type="spellStart"/>
      <w:r w:rsidR="00C5393D" w:rsidRPr="00C5393D">
        <w:rPr>
          <w:b w:val="0"/>
          <w:bCs w:val="0"/>
          <w:color w:val="000000"/>
          <w:spacing w:val="-7"/>
          <w:sz w:val="28"/>
          <w:szCs w:val="28"/>
          <w:lang w:val="uk-UA"/>
        </w:rPr>
        <w:t>Техіновація</w:t>
      </w:r>
      <w:proofErr w:type="spellEnd"/>
      <w:r w:rsidR="00C5393D" w:rsidRPr="00C5393D">
        <w:rPr>
          <w:b w:val="0"/>
          <w:bCs w:val="0"/>
          <w:color w:val="000000"/>
          <w:spacing w:val="-7"/>
          <w:sz w:val="28"/>
          <w:szCs w:val="28"/>
          <w:lang w:val="uk-UA"/>
        </w:rPr>
        <w:t>»</w:t>
      </w:r>
      <w:r w:rsidR="00C5393D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(код ЄДРПОУ </w:t>
      </w:r>
      <w:r w:rsidR="002C0EA0">
        <w:rPr>
          <w:b w:val="0"/>
          <w:bCs w:val="0"/>
          <w:color w:val="000000"/>
          <w:spacing w:val="-7"/>
          <w:sz w:val="28"/>
          <w:szCs w:val="28"/>
          <w:lang w:val="uk-UA"/>
        </w:rPr>
        <w:t>35293307)</w:t>
      </w:r>
      <w:r w:rsidR="00C5393D" w:rsidRPr="00C5393D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до спеціального дозволу на користування надрами </w:t>
      </w:r>
      <w:r w:rsidR="002C0EA0">
        <w:rPr>
          <w:b w:val="0"/>
          <w:bCs w:val="0"/>
          <w:color w:val="000000"/>
          <w:spacing w:val="-7"/>
          <w:sz w:val="28"/>
          <w:szCs w:val="28"/>
          <w:lang w:val="uk-UA"/>
        </w:rPr>
        <w:br/>
      </w:r>
      <w:r w:rsidR="00C5393D" w:rsidRPr="00C5393D">
        <w:rPr>
          <w:b w:val="0"/>
          <w:bCs w:val="0"/>
          <w:color w:val="000000"/>
          <w:spacing w:val="-7"/>
          <w:sz w:val="28"/>
          <w:szCs w:val="28"/>
          <w:lang w:val="uk-UA"/>
        </w:rPr>
        <w:t>від 30.12.2009 № 5098 з метою в</w:t>
      </w:r>
      <w:r w:rsidR="00534C14">
        <w:rPr>
          <w:b w:val="0"/>
          <w:bCs w:val="0"/>
          <w:color w:val="000000"/>
          <w:spacing w:val="-7"/>
          <w:sz w:val="28"/>
          <w:szCs w:val="28"/>
          <w:lang w:val="uk-UA"/>
        </w:rPr>
        <w:t>идобування корисних копалин кам’</w:t>
      </w:r>
      <w:r w:rsidR="00C5393D" w:rsidRPr="00C5393D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яного вугілля, </w:t>
      </w:r>
      <w:r w:rsidR="00EC5382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супутньої корисної копалини: </w:t>
      </w:r>
      <w:r w:rsidR="00C5393D" w:rsidRPr="00C5393D">
        <w:rPr>
          <w:b w:val="0"/>
          <w:bCs w:val="0"/>
          <w:color w:val="000000"/>
          <w:spacing w:val="-7"/>
          <w:sz w:val="28"/>
          <w:szCs w:val="28"/>
          <w:lang w:val="uk-UA"/>
        </w:rPr>
        <w:t>газу (метану) вугільних родовищ, супутнього корисного компоненту: германію Поля шахти «Свято-Покровська»</w:t>
      </w:r>
      <w:r w:rsidR="00C5393D" w:rsidRPr="00C5393D">
        <w:rPr>
          <w:b w:val="0"/>
          <w:bCs w:val="0"/>
          <w:color w:val="000000"/>
          <w:spacing w:val="-7"/>
          <w:sz w:val="28"/>
          <w:szCs w:val="28"/>
        </w:rPr>
        <w:t xml:space="preserve">, </w:t>
      </w:r>
      <w:r w:rsidR="00C5393D" w:rsidRPr="00C5393D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пласти </w:t>
      </w:r>
      <w:r w:rsidR="00C5393D" w:rsidRPr="00C5393D">
        <w:rPr>
          <w:b w:val="0"/>
          <w:bCs w:val="0"/>
          <w:color w:val="000000"/>
          <w:spacing w:val="-7"/>
          <w:sz w:val="28"/>
          <w:szCs w:val="28"/>
          <w:lang w:val="en-US"/>
        </w:rPr>
        <w:t>m</w:t>
      </w:r>
      <w:r w:rsidR="00C5393D" w:rsidRPr="00C5393D">
        <w:rPr>
          <w:b w:val="0"/>
          <w:bCs w:val="0"/>
          <w:color w:val="000000"/>
          <w:spacing w:val="-7"/>
          <w:sz w:val="28"/>
          <w:szCs w:val="28"/>
          <w:vertAlign w:val="subscript"/>
        </w:rPr>
        <w:t>6</w:t>
      </w:r>
      <w:r w:rsidR="00C5393D" w:rsidRPr="00C5393D">
        <w:rPr>
          <w:b w:val="0"/>
          <w:bCs w:val="0"/>
          <w:color w:val="000000"/>
          <w:spacing w:val="-7"/>
          <w:sz w:val="28"/>
          <w:szCs w:val="28"/>
          <w:vertAlign w:val="superscript"/>
        </w:rPr>
        <w:t>2</w:t>
      </w:r>
      <w:r w:rsidR="00C5393D" w:rsidRPr="00C5393D">
        <w:rPr>
          <w:b w:val="0"/>
          <w:bCs w:val="0"/>
          <w:color w:val="000000"/>
          <w:spacing w:val="-7"/>
          <w:sz w:val="28"/>
          <w:szCs w:val="28"/>
        </w:rPr>
        <w:t xml:space="preserve">, </w:t>
      </w:r>
      <w:r w:rsidR="00C5393D" w:rsidRPr="00C5393D">
        <w:rPr>
          <w:b w:val="0"/>
          <w:bCs w:val="0"/>
          <w:color w:val="000000"/>
          <w:spacing w:val="-7"/>
          <w:sz w:val="28"/>
          <w:szCs w:val="28"/>
          <w:lang w:val="en-US"/>
        </w:rPr>
        <w:t>m</w:t>
      </w:r>
      <w:r w:rsidR="00C5393D" w:rsidRPr="00C5393D">
        <w:rPr>
          <w:b w:val="0"/>
          <w:bCs w:val="0"/>
          <w:color w:val="000000"/>
          <w:spacing w:val="-7"/>
          <w:sz w:val="28"/>
          <w:szCs w:val="28"/>
          <w:vertAlign w:val="subscript"/>
        </w:rPr>
        <w:t>5</w:t>
      </w:r>
      <w:r w:rsidR="00C5393D" w:rsidRPr="00C5393D">
        <w:rPr>
          <w:b w:val="0"/>
          <w:bCs w:val="0"/>
          <w:color w:val="000000"/>
          <w:spacing w:val="-7"/>
          <w:sz w:val="28"/>
          <w:szCs w:val="28"/>
          <w:vertAlign w:val="superscript"/>
          <w:lang w:val="en-US"/>
        </w:rPr>
        <w:t>l</w:t>
      </w:r>
      <w:r w:rsidR="00C5393D" w:rsidRPr="00C5393D">
        <w:rPr>
          <w:b w:val="0"/>
          <w:bCs w:val="0"/>
          <w:color w:val="000000"/>
          <w:spacing w:val="-7"/>
          <w:sz w:val="28"/>
          <w:szCs w:val="28"/>
        </w:rPr>
        <w:t xml:space="preserve">, </w:t>
      </w:r>
      <w:r w:rsidR="00C5393D" w:rsidRPr="00C5393D">
        <w:rPr>
          <w:b w:val="0"/>
          <w:bCs w:val="0"/>
          <w:color w:val="000000"/>
          <w:spacing w:val="-7"/>
          <w:sz w:val="28"/>
          <w:szCs w:val="28"/>
          <w:lang w:val="en-US"/>
        </w:rPr>
        <w:t>m</w:t>
      </w:r>
      <w:r w:rsidR="00C5393D" w:rsidRPr="00C5393D">
        <w:rPr>
          <w:b w:val="0"/>
          <w:bCs w:val="0"/>
          <w:color w:val="000000"/>
          <w:spacing w:val="-7"/>
          <w:sz w:val="28"/>
          <w:szCs w:val="28"/>
          <w:vertAlign w:val="subscript"/>
        </w:rPr>
        <w:t>4</w:t>
      </w:r>
      <w:r w:rsidR="00C5393D" w:rsidRPr="00C5393D">
        <w:rPr>
          <w:b w:val="0"/>
          <w:bCs w:val="0"/>
          <w:color w:val="000000"/>
          <w:spacing w:val="-7"/>
          <w:sz w:val="28"/>
          <w:szCs w:val="28"/>
          <w:vertAlign w:val="superscript"/>
        </w:rPr>
        <w:t>2</w:t>
      </w:r>
      <w:r w:rsidR="00C5393D" w:rsidRPr="00C5393D">
        <w:rPr>
          <w:b w:val="0"/>
          <w:bCs w:val="0"/>
          <w:color w:val="000000"/>
          <w:spacing w:val="-7"/>
          <w:sz w:val="28"/>
          <w:szCs w:val="28"/>
        </w:rPr>
        <w:t xml:space="preserve">, </w:t>
      </w:r>
      <w:r w:rsidR="00C5393D" w:rsidRPr="00C5393D">
        <w:rPr>
          <w:b w:val="0"/>
          <w:bCs w:val="0"/>
          <w:color w:val="000000"/>
          <w:spacing w:val="-7"/>
          <w:sz w:val="28"/>
          <w:szCs w:val="28"/>
          <w:lang w:val="en-US"/>
        </w:rPr>
        <w:t>m</w:t>
      </w:r>
      <w:r w:rsidR="00C5393D" w:rsidRPr="00C5393D">
        <w:rPr>
          <w:b w:val="0"/>
          <w:bCs w:val="0"/>
          <w:color w:val="000000"/>
          <w:spacing w:val="-7"/>
          <w:sz w:val="28"/>
          <w:szCs w:val="28"/>
          <w:vertAlign w:val="subscript"/>
        </w:rPr>
        <w:t>4</w:t>
      </w:r>
      <w:r w:rsidR="00C5393D" w:rsidRPr="00C5393D">
        <w:rPr>
          <w:b w:val="0"/>
          <w:bCs w:val="0"/>
          <w:color w:val="000000"/>
          <w:spacing w:val="-7"/>
          <w:sz w:val="28"/>
          <w:szCs w:val="28"/>
          <w:vertAlign w:val="superscript"/>
        </w:rPr>
        <w:t>0</w:t>
      </w:r>
      <w:r w:rsidR="00C5393D" w:rsidRPr="00C5393D">
        <w:rPr>
          <w:b w:val="0"/>
          <w:bCs w:val="0"/>
          <w:color w:val="000000"/>
          <w:spacing w:val="-7"/>
          <w:sz w:val="28"/>
          <w:szCs w:val="28"/>
        </w:rPr>
        <w:t>,</w:t>
      </w:r>
      <w:r w:rsidR="00C5393D" w:rsidRPr="00C5393D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C5393D" w:rsidRPr="00C5393D">
        <w:rPr>
          <w:b w:val="0"/>
          <w:bCs w:val="0"/>
          <w:color w:val="000000"/>
          <w:spacing w:val="-7"/>
          <w:sz w:val="28"/>
          <w:szCs w:val="28"/>
          <w:lang w:val="en-US"/>
        </w:rPr>
        <w:t>m</w:t>
      </w:r>
      <w:r w:rsidR="00C5393D" w:rsidRPr="00C5393D">
        <w:rPr>
          <w:b w:val="0"/>
          <w:bCs w:val="0"/>
          <w:color w:val="000000"/>
          <w:spacing w:val="-7"/>
          <w:sz w:val="28"/>
          <w:szCs w:val="28"/>
          <w:vertAlign w:val="subscript"/>
        </w:rPr>
        <w:t>1</w:t>
      </w:r>
      <w:r w:rsidR="00C5393D" w:rsidRPr="00C5393D">
        <w:rPr>
          <w:b w:val="0"/>
          <w:bCs w:val="0"/>
          <w:color w:val="000000"/>
          <w:spacing w:val="-7"/>
          <w:sz w:val="28"/>
          <w:szCs w:val="28"/>
          <w:vertAlign w:val="superscript"/>
        </w:rPr>
        <w:t>1</w:t>
      </w:r>
      <w:r w:rsidR="00C5393D" w:rsidRPr="00C5393D">
        <w:rPr>
          <w:b w:val="0"/>
          <w:bCs w:val="0"/>
          <w:color w:val="000000"/>
          <w:spacing w:val="-7"/>
          <w:sz w:val="28"/>
          <w:szCs w:val="28"/>
        </w:rPr>
        <w:t>,</w:t>
      </w:r>
      <w:r w:rsidR="00C5393D" w:rsidRPr="00C5393D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C5393D" w:rsidRPr="00C5393D">
        <w:rPr>
          <w:b w:val="0"/>
          <w:bCs w:val="0"/>
          <w:color w:val="000000"/>
          <w:spacing w:val="-7"/>
          <w:sz w:val="28"/>
          <w:szCs w:val="28"/>
          <w:lang w:val="en-US"/>
        </w:rPr>
        <w:t>l</w:t>
      </w:r>
      <w:r w:rsidR="00C5393D" w:rsidRPr="00C5393D">
        <w:rPr>
          <w:b w:val="0"/>
          <w:bCs w:val="0"/>
          <w:color w:val="000000"/>
          <w:spacing w:val="-7"/>
          <w:sz w:val="28"/>
          <w:szCs w:val="28"/>
          <w:vertAlign w:val="subscript"/>
        </w:rPr>
        <w:t>8</w:t>
      </w:r>
      <w:r w:rsidR="00C5393D" w:rsidRPr="00C5393D">
        <w:rPr>
          <w:b w:val="0"/>
          <w:bCs w:val="0"/>
          <w:color w:val="000000"/>
          <w:spacing w:val="-7"/>
          <w:sz w:val="28"/>
          <w:szCs w:val="28"/>
        </w:rPr>
        <w:t xml:space="preserve">, </w:t>
      </w:r>
      <w:r w:rsidR="00C5393D" w:rsidRPr="00C5393D">
        <w:rPr>
          <w:b w:val="0"/>
          <w:bCs w:val="0"/>
          <w:color w:val="000000"/>
          <w:spacing w:val="-7"/>
          <w:sz w:val="28"/>
          <w:szCs w:val="28"/>
          <w:lang w:val="en-US"/>
        </w:rPr>
        <w:t>l</w:t>
      </w:r>
      <w:r w:rsidR="00C5393D" w:rsidRPr="00C5393D">
        <w:rPr>
          <w:b w:val="0"/>
          <w:bCs w:val="0"/>
          <w:color w:val="000000"/>
          <w:spacing w:val="-7"/>
          <w:sz w:val="28"/>
          <w:szCs w:val="28"/>
          <w:vertAlign w:val="subscript"/>
        </w:rPr>
        <w:t>8</w:t>
      </w:r>
      <w:r w:rsidR="00C5393D" w:rsidRPr="00C5393D">
        <w:rPr>
          <w:b w:val="0"/>
          <w:bCs w:val="0"/>
          <w:color w:val="000000"/>
          <w:spacing w:val="-7"/>
          <w:sz w:val="28"/>
          <w:szCs w:val="28"/>
          <w:vertAlign w:val="superscript"/>
        </w:rPr>
        <w:t>в</w:t>
      </w:r>
      <w:r w:rsidR="00C5393D" w:rsidRPr="00C5393D">
        <w:rPr>
          <w:b w:val="0"/>
          <w:bCs w:val="0"/>
          <w:color w:val="000000"/>
          <w:spacing w:val="-7"/>
          <w:sz w:val="28"/>
          <w:szCs w:val="28"/>
        </w:rPr>
        <w:t xml:space="preserve">, </w:t>
      </w:r>
      <w:r w:rsidR="00C5393D" w:rsidRPr="00C5393D">
        <w:rPr>
          <w:b w:val="0"/>
          <w:bCs w:val="0"/>
          <w:color w:val="000000"/>
          <w:spacing w:val="-7"/>
          <w:sz w:val="28"/>
          <w:szCs w:val="28"/>
          <w:lang w:val="en-US"/>
        </w:rPr>
        <w:t>l</w:t>
      </w:r>
      <w:r w:rsidR="00C5393D" w:rsidRPr="00C5393D">
        <w:rPr>
          <w:b w:val="0"/>
          <w:bCs w:val="0"/>
          <w:color w:val="000000"/>
          <w:spacing w:val="-7"/>
          <w:sz w:val="28"/>
          <w:szCs w:val="28"/>
          <w:vertAlign w:val="subscript"/>
        </w:rPr>
        <w:t>8</w:t>
      </w:r>
      <w:r w:rsidR="00C5393D" w:rsidRPr="00C5393D">
        <w:rPr>
          <w:b w:val="0"/>
          <w:bCs w:val="0"/>
          <w:color w:val="000000"/>
          <w:spacing w:val="-7"/>
          <w:sz w:val="28"/>
          <w:szCs w:val="28"/>
          <w:vertAlign w:val="superscript"/>
        </w:rPr>
        <w:t>н</w:t>
      </w:r>
      <w:r w:rsidR="00C5393D" w:rsidRPr="00C5393D">
        <w:rPr>
          <w:b w:val="0"/>
          <w:bCs w:val="0"/>
          <w:color w:val="000000"/>
          <w:spacing w:val="-7"/>
          <w:sz w:val="28"/>
          <w:szCs w:val="28"/>
          <w:lang w:val="uk-UA"/>
        </w:rPr>
        <w:t>, що знаходиться в Донецькій області</w:t>
      </w:r>
      <w:r w:rsidR="000B38B7">
        <w:rPr>
          <w:b w:val="0"/>
          <w:bCs w:val="0"/>
          <w:color w:val="000000"/>
          <w:spacing w:val="-7"/>
          <w:sz w:val="28"/>
          <w:szCs w:val="28"/>
          <w:lang w:val="uk-UA"/>
        </w:rPr>
        <w:t>.</w:t>
      </w:r>
    </w:p>
    <w:p w:rsidR="00EE0251" w:rsidRPr="009C228D" w:rsidRDefault="00380AE8" w:rsidP="007D2B20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2</w:t>
      </w:r>
      <w:r w:rsidR="007D2B20" w:rsidRPr="007D2B20">
        <w:rPr>
          <w:b w:val="0"/>
          <w:sz w:val="28"/>
          <w:szCs w:val="28"/>
          <w:lang w:val="uk-UA"/>
        </w:rPr>
        <w:t>. Відділу використання надр та забезпечення виконання процедур надання спеціальних дозволів вжити необхідних заходів щодо виконання цього наказу</w:t>
      </w:r>
      <w:r w:rsidR="00684D95">
        <w:rPr>
          <w:b w:val="0"/>
          <w:sz w:val="28"/>
          <w:szCs w:val="28"/>
          <w:lang w:val="uk-UA"/>
        </w:rPr>
        <w:t>.</w:t>
      </w:r>
    </w:p>
    <w:p w:rsidR="001E4D94" w:rsidRPr="001E4D94" w:rsidRDefault="00380AE8" w:rsidP="001E4D94">
      <w:pPr>
        <w:shd w:val="clear" w:color="auto" w:fill="FFFFFF"/>
        <w:ind w:left="43" w:firstLine="701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4"/>
          <w:sz w:val="28"/>
          <w:szCs w:val="28"/>
          <w:lang w:val="uk-UA"/>
        </w:rPr>
        <w:t>3</w:t>
      </w:r>
      <w:r w:rsidR="001E4D94" w:rsidRPr="001E4D94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. </w:t>
      </w:r>
      <w:r w:rsidR="001E4D94" w:rsidRPr="001E4D94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1E4D94" w:rsidRDefault="001E4D94" w:rsidP="001E4D94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1E4D94" w:rsidRDefault="001E4D94" w:rsidP="001E4D94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1E4D94" w:rsidRPr="00430B7A" w:rsidRDefault="001E4D94" w:rsidP="001E4D94">
      <w:pPr>
        <w:widowControl/>
        <w:tabs>
          <w:tab w:val="left" w:pos="7088"/>
        </w:tabs>
        <w:autoSpaceDE/>
        <w:autoSpaceDN/>
        <w:adjustRightInd/>
        <w:jc w:val="both"/>
        <w:rPr>
          <w:b w:val="0"/>
          <w:bCs w:val="0"/>
          <w:szCs w:val="24"/>
          <w:lang w:val="uk-UA"/>
        </w:rPr>
      </w:pPr>
      <w:r w:rsidRPr="00430B7A">
        <w:rPr>
          <w:bCs w:val="0"/>
          <w:sz w:val="28"/>
          <w:szCs w:val="28"/>
          <w:lang w:val="uk-UA"/>
        </w:rPr>
        <w:t>Голов</w:t>
      </w:r>
      <w:r>
        <w:rPr>
          <w:bCs w:val="0"/>
          <w:sz w:val="28"/>
          <w:szCs w:val="28"/>
          <w:lang w:val="uk-UA"/>
        </w:rPr>
        <w:t>а</w:t>
      </w:r>
      <w:r w:rsidRPr="00430B7A">
        <w:rPr>
          <w:bCs w:val="0"/>
          <w:sz w:val="28"/>
          <w:szCs w:val="28"/>
          <w:lang w:val="uk-UA"/>
        </w:rPr>
        <w:t xml:space="preserve"> </w:t>
      </w:r>
      <w:r>
        <w:rPr>
          <w:bCs w:val="0"/>
          <w:sz w:val="28"/>
          <w:szCs w:val="28"/>
          <w:lang w:val="uk-UA"/>
        </w:rPr>
        <w:tab/>
        <w:t xml:space="preserve">   Роман ОПІМАХ</w:t>
      </w:r>
    </w:p>
    <w:p w:rsidR="00F753E0" w:rsidRDefault="00F753E0">
      <w:pPr>
        <w:widowControl/>
        <w:autoSpaceDE/>
        <w:autoSpaceDN/>
        <w:adjustRightInd/>
        <w:spacing w:after="160" w:line="259" w:lineRule="auto"/>
        <w:rPr>
          <w:b w:val="0"/>
          <w:lang w:val="uk-UA"/>
        </w:rPr>
      </w:pPr>
      <w:bookmarkStart w:id="0" w:name="_GoBack"/>
      <w:bookmarkEnd w:id="0"/>
    </w:p>
    <w:sectPr w:rsidR="00F753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37D86"/>
    <w:multiLevelType w:val="hybridMultilevel"/>
    <w:tmpl w:val="3C749ECE"/>
    <w:lvl w:ilvl="0" w:tplc="0422000F">
      <w:start w:val="1"/>
      <w:numFmt w:val="decimal"/>
      <w:lvlText w:val="%1."/>
      <w:lvlJc w:val="left"/>
      <w:pPr>
        <w:ind w:left="472" w:hanging="360"/>
      </w:pPr>
    </w:lvl>
    <w:lvl w:ilvl="1" w:tplc="04220019" w:tentative="1">
      <w:start w:val="1"/>
      <w:numFmt w:val="lowerLetter"/>
      <w:lvlText w:val="%2."/>
      <w:lvlJc w:val="left"/>
      <w:pPr>
        <w:ind w:left="1192" w:hanging="360"/>
      </w:pPr>
    </w:lvl>
    <w:lvl w:ilvl="2" w:tplc="0422001B" w:tentative="1">
      <w:start w:val="1"/>
      <w:numFmt w:val="lowerRoman"/>
      <w:lvlText w:val="%3."/>
      <w:lvlJc w:val="right"/>
      <w:pPr>
        <w:ind w:left="1912" w:hanging="180"/>
      </w:pPr>
    </w:lvl>
    <w:lvl w:ilvl="3" w:tplc="0422000F" w:tentative="1">
      <w:start w:val="1"/>
      <w:numFmt w:val="decimal"/>
      <w:lvlText w:val="%4."/>
      <w:lvlJc w:val="left"/>
      <w:pPr>
        <w:ind w:left="2632" w:hanging="360"/>
      </w:pPr>
    </w:lvl>
    <w:lvl w:ilvl="4" w:tplc="04220019" w:tentative="1">
      <w:start w:val="1"/>
      <w:numFmt w:val="lowerLetter"/>
      <w:lvlText w:val="%5."/>
      <w:lvlJc w:val="left"/>
      <w:pPr>
        <w:ind w:left="3352" w:hanging="360"/>
      </w:pPr>
    </w:lvl>
    <w:lvl w:ilvl="5" w:tplc="0422001B" w:tentative="1">
      <w:start w:val="1"/>
      <w:numFmt w:val="lowerRoman"/>
      <w:lvlText w:val="%6."/>
      <w:lvlJc w:val="right"/>
      <w:pPr>
        <w:ind w:left="4072" w:hanging="180"/>
      </w:pPr>
    </w:lvl>
    <w:lvl w:ilvl="6" w:tplc="0422000F" w:tentative="1">
      <w:start w:val="1"/>
      <w:numFmt w:val="decimal"/>
      <w:lvlText w:val="%7."/>
      <w:lvlJc w:val="left"/>
      <w:pPr>
        <w:ind w:left="4792" w:hanging="360"/>
      </w:pPr>
    </w:lvl>
    <w:lvl w:ilvl="7" w:tplc="04220019" w:tentative="1">
      <w:start w:val="1"/>
      <w:numFmt w:val="lowerLetter"/>
      <w:lvlText w:val="%8."/>
      <w:lvlJc w:val="left"/>
      <w:pPr>
        <w:ind w:left="5512" w:hanging="360"/>
      </w:pPr>
    </w:lvl>
    <w:lvl w:ilvl="8" w:tplc="0422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5"/>
    <w:rsid w:val="0000483A"/>
    <w:rsid w:val="00006764"/>
    <w:rsid w:val="000430F7"/>
    <w:rsid w:val="00060B74"/>
    <w:rsid w:val="000B38B7"/>
    <w:rsid w:val="000C0183"/>
    <w:rsid w:val="000E4720"/>
    <w:rsid w:val="000F0333"/>
    <w:rsid w:val="00183728"/>
    <w:rsid w:val="001D0778"/>
    <w:rsid w:val="001E4D94"/>
    <w:rsid w:val="00214D07"/>
    <w:rsid w:val="00253D3B"/>
    <w:rsid w:val="00287E7A"/>
    <w:rsid w:val="002A133E"/>
    <w:rsid w:val="002B3456"/>
    <w:rsid w:val="002B3766"/>
    <w:rsid w:val="002C0EA0"/>
    <w:rsid w:val="00380AE8"/>
    <w:rsid w:val="00384652"/>
    <w:rsid w:val="003B1A0C"/>
    <w:rsid w:val="003E5169"/>
    <w:rsid w:val="004149B3"/>
    <w:rsid w:val="004217AC"/>
    <w:rsid w:val="00455527"/>
    <w:rsid w:val="00463623"/>
    <w:rsid w:val="004A29AF"/>
    <w:rsid w:val="004C319D"/>
    <w:rsid w:val="004E6332"/>
    <w:rsid w:val="00503C7D"/>
    <w:rsid w:val="00505A74"/>
    <w:rsid w:val="0052532B"/>
    <w:rsid w:val="00534C14"/>
    <w:rsid w:val="0055013F"/>
    <w:rsid w:val="005730AD"/>
    <w:rsid w:val="005E77F1"/>
    <w:rsid w:val="005F761C"/>
    <w:rsid w:val="00675C63"/>
    <w:rsid w:val="00684D95"/>
    <w:rsid w:val="006957F9"/>
    <w:rsid w:val="006A5118"/>
    <w:rsid w:val="006A75A7"/>
    <w:rsid w:val="006A782C"/>
    <w:rsid w:val="00713AC9"/>
    <w:rsid w:val="00736544"/>
    <w:rsid w:val="00751D45"/>
    <w:rsid w:val="00777BF5"/>
    <w:rsid w:val="007A103E"/>
    <w:rsid w:val="007D2B20"/>
    <w:rsid w:val="00804560"/>
    <w:rsid w:val="00810449"/>
    <w:rsid w:val="00821856"/>
    <w:rsid w:val="00837771"/>
    <w:rsid w:val="00876C10"/>
    <w:rsid w:val="008B4FB2"/>
    <w:rsid w:val="0094456D"/>
    <w:rsid w:val="0095321E"/>
    <w:rsid w:val="00957357"/>
    <w:rsid w:val="00991C2A"/>
    <w:rsid w:val="009A79C0"/>
    <w:rsid w:val="009C228D"/>
    <w:rsid w:val="009D3BD5"/>
    <w:rsid w:val="009F4D1C"/>
    <w:rsid w:val="00A041C3"/>
    <w:rsid w:val="00A16BDA"/>
    <w:rsid w:val="00A82F21"/>
    <w:rsid w:val="00AA47C5"/>
    <w:rsid w:val="00AB0BCA"/>
    <w:rsid w:val="00B14BC5"/>
    <w:rsid w:val="00B45587"/>
    <w:rsid w:val="00B57CDE"/>
    <w:rsid w:val="00BD12A1"/>
    <w:rsid w:val="00C03E42"/>
    <w:rsid w:val="00C5393D"/>
    <w:rsid w:val="00C61B6F"/>
    <w:rsid w:val="00CB35A9"/>
    <w:rsid w:val="00CE0DAE"/>
    <w:rsid w:val="00D143CF"/>
    <w:rsid w:val="00D37714"/>
    <w:rsid w:val="00D5452C"/>
    <w:rsid w:val="00D601AF"/>
    <w:rsid w:val="00D67987"/>
    <w:rsid w:val="00D83C22"/>
    <w:rsid w:val="00D83D8E"/>
    <w:rsid w:val="00D877EB"/>
    <w:rsid w:val="00DA532F"/>
    <w:rsid w:val="00DA58EF"/>
    <w:rsid w:val="00E44045"/>
    <w:rsid w:val="00E4547B"/>
    <w:rsid w:val="00E53110"/>
    <w:rsid w:val="00E56268"/>
    <w:rsid w:val="00E774E7"/>
    <w:rsid w:val="00EB775B"/>
    <w:rsid w:val="00EC5382"/>
    <w:rsid w:val="00EE0251"/>
    <w:rsid w:val="00EE09B1"/>
    <w:rsid w:val="00EE40EE"/>
    <w:rsid w:val="00EE7B9B"/>
    <w:rsid w:val="00F73117"/>
    <w:rsid w:val="00F753E0"/>
    <w:rsid w:val="00F76804"/>
    <w:rsid w:val="00FA09EB"/>
    <w:rsid w:val="00FB22D9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958A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  <w:style w:type="paragraph" w:styleId="a6">
    <w:name w:val="List Paragraph"/>
    <w:basedOn w:val="a"/>
    <w:uiPriority w:val="34"/>
    <w:qFormat/>
    <w:rsid w:val="00B45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E Panchenko</cp:lastModifiedBy>
  <cp:revision>5</cp:revision>
  <cp:lastPrinted>2020-12-23T15:43:00Z</cp:lastPrinted>
  <dcterms:created xsi:type="dcterms:W3CDTF">2021-12-22T17:33:00Z</dcterms:created>
  <dcterms:modified xsi:type="dcterms:W3CDTF">2021-12-30T05:34:00Z</dcterms:modified>
</cp:coreProperties>
</file>