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54" w:rsidRPr="002F7501" w:rsidRDefault="00AB4E63" w:rsidP="002F7501">
      <w:pPr>
        <w:jc w:val="center"/>
        <w:rPr>
          <w:b/>
          <w:lang w:val="uk-UA"/>
        </w:rPr>
      </w:pPr>
      <w:r w:rsidRPr="002F7501">
        <w:rPr>
          <w:b/>
          <w:lang w:val="uk-UA"/>
        </w:rPr>
        <w:t>ПОРІВНЯЛЬНА ТАБЛИЦЯ</w:t>
      </w:r>
    </w:p>
    <w:p w:rsidR="00AB4E63" w:rsidRPr="002F7501" w:rsidRDefault="00AB4E63" w:rsidP="002F7501">
      <w:pPr>
        <w:spacing w:after="0"/>
        <w:jc w:val="center"/>
        <w:rPr>
          <w:b/>
          <w:lang w:val="uk-UA"/>
        </w:rPr>
      </w:pPr>
      <w:r w:rsidRPr="002F7501">
        <w:rPr>
          <w:b/>
          <w:lang w:val="uk-UA"/>
        </w:rPr>
        <w:t xml:space="preserve">до </w:t>
      </w:r>
      <w:proofErr w:type="spellStart"/>
      <w:r w:rsidRPr="002F7501">
        <w:rPr>
          <w:b/>
          <w:lang w:val="uk-UA"/>
        </w:rPr>
        <w:t>проєкту</w:t>
      </w:r>
      <w:proofErr w:type="spellEnd"/>
      <w:r w:rsidRPr="002F7501">
        <w:rPr>
          <w:b/>
          <w:lang w:val="uk-UA"/>
        </w:rPr>
        <w:t xml:space="preserve"> постанови Кабінету Міністрів України </w:t>
      </w:r>
    </w:p>
    <w:p w:rsidR="00AB4E63" w:rsidRPr="002F7501" w:rsidRDefault="00AB4E63" w:rsidP="002F7501">
      <w:pPr>
        <w:spacing w:after="0"/>
        <w:jc w:val="center"/>
        <w:rPr>
          <w:b/>
          <w:lang w:val="uk-UA"/>
        </w:rPr>
      </w:pPr>
      <w:r w:rsidRPr="002F7501">
        <w:rPr>
          <w:b/>
          <w:lang w:val="uk-UA"/>
        </w:rPr>
        <w:t xml:space="preserve">«Про внесення змін до </w:t>
      </w:r>
      <w:r w:rsidR="00B639B3" w:rsidRPr="002F7501">
        <w:rPr>
          <w:b/>
          <w:lang w:val="uk-UA"/>
        </w:rPr>
        <w:t>Порядку</w:t>
      </w:r>
      <w:r w:rsidR="00B639B3" w:rsidRPr="002F7501">
        <w:t xml:space="preserve"> </w:t>
      </w:r>
      <w:r w:rsidR="00B639B3" w:rsidRPr="002F7501">
        <w:rPr>
          <w:b/>
          <w:lang w:val="uk-UA"/>
        </w:rPr>
        <w:t xml:space="preserve">проведення аукціонів з продажу спеціальних дозволів на користування надрами </w:t>
      </w:r>
      <w:r w:rsidRPr="002F7501">
        <w:rPr>
          <w:b/>
          <w:lang w:val="uk-UA"/>
        </w:rPr>
        <w:t>»</w:t>
      </w:r>
    </w:p>
    <w:p w:rsidR="00AB4E63" w:rsidRPr="002F7501" w:rsidRDefault="00AB4E63" w:rsidP="002F7501">
      <w:pPr>
        <w:spacing w:after="0"/>
        <w:jc w:val="center"/>
        <w:rPr>
          <w:b/>
          <w:lang w:val="uk-UA"/>
        </w:rPr>
      </w:pPr>
    </w:p>
    <w:tbl>
      <w:tblPr>
        <w:tblStyle w:val="a3"/>
        <w:tblW w:w="0" w:type="auto"/>
        <w:tblLook w:val="04A0" w:firstRow="1" w:lastRow="0" w:firstColumn="1" w:lastColumn="0" w:noHBand="0" w:noVBand="1"/>
      </w:tblPr>
      <w:tblGrid>
        <w:gridCol w:w="7280"/>
        <w:gridCol w:w="7280"/>
      </w:tblGrid>
      <w:tr w:rsidR="00771C79" w:rsidRPr="002F7501" w:rsidTr="00771C79">
        <w:tc>
          <w:tcPr>
            <w:tcW w:w="7280" w:type="dxa"/>
          </w:tcPr>
          <w:p w:rsidR="00771C79" w:rsidRPr="002F7501" w:rsidRDefault="00771C79" w:rsidP="002F7501">
            <w:pPr>
              <w:jc w:val="center"/>
              <w:rPr>
                <w:sz w:val="24"/>
                <w:szCs w:val="24"/>
                <w:lang w:val="uk-UA"/>
              </w:rPr>
            </w:pPr>
            <w:r w:rsidRPr="002F7501">
              <w:rPr>
                <w:sz w:val="24"/>
                <w:szCs w:val="24"/>
                <w:lang w:val="uk-UA"/>
              </w:rPr>
              <w:t xml:space="preserve">Зміст положення </w:t>
            </w:r>
            <w:proofErr w:type="spellStart"/>
            <w:r w:rsidRPr="002F7501">
              <w:rPr>
                <w:sz w:val="24"/>
                <w:szCs w:val="24"/>
                <w:lang w:val="uk-UA"/>
              </w:rPr>
              <w:t>акта</w:t>
            </w:r>
            <w:proofErr w:type="spellEnd"/>
            <w:r w:rsidRPr="002F7501">
              <w:rPr>
                <w:sz w:val="24"/>
                <w:szCs w:val="24"/>
                <w:lang w:val="uk-UA"/>
              </w:rPr>
              <w:t xml:space="preserve"> законодавства</w:t>
            </w:r>
          </w:p>
          <w:p w:rsidR="00771C79" w:rsidRPr="002F7501" w:rsidRDefault="00771C79" w:rsidP="002F7501">
            <w:pPr>
              <w:jc w:val="center"/>
              <w:rPr>
                <w:sz w:val="24"/>
                <w:szCs w:val="24"/>
                <w:lang w:val="uk-UA"/>
              </w:rPr>
            </w:pPr>
          </w:p>
        </w:tc>
        <w:tc>
          <w:tcPr>
            <w:tcW w:w="7280" w:type="dxa"/>
          </w:tcPr>
          <w:p w:rsidR="00771C79" w:rsidRPr="002F7501" w:rsidRDefault="00771C79" w:rsidP="002F7501">
            <w:pPr>
              <w:jc w:val="center"/>
              <w:rPr>
                <w:sz w:val="24"/>
                <w:szCs w:val="24"/>
                <w:lang w:val="uk-UA"/>
              </w:rPr>
            </w:pPr>
            <w:r w:rsidRPr="002F7501">
              <w:rPr>
                <w:sz w:val="24"/>
                <w:szCs w:val="24"/>
                <w:lang w:val="uk-UA"/>
              </w:rPr>
              <w:t xml:space="preserve">Зміст відповідного положення </w:t>
            </w:r>
            <w:proofErr w:type="spellStart"/>
            <w:r w:rsidRPr="002F7501">
              <w:rPr>
                <w:sz w:val="24"/>
                <w:szCs w:val="24"/>
                <w:lang w:val="uk-UA"/>
              </w:rPr>
              <w:t>проєкту</w:t>
            </w:r>
            <w:proofErr w:type="spellEnd"/>
            <w:r w:rsidRPr="002F7501">
              <w:rPr>
                <w:sz w:val="24"/>
                <w:szCs w:val="24"/>
                <w:lang w:val="uk-UA"/>
              </w:rPr>
              <w:t xml:space="preserve"> </w:t>
            </w:r>
            <w:proofErr w:type="spellStart"/>
            <w:r w:rsidRPr="002F7501">
              <w:rPr>
                <w:sz w:val="24"/>
                <w:szCs w:val="24"/>
                <w:lang w:val="uk-UA"/>
              </w:rPr>
              <w:t>акта</w:t>
            </w:r>
            <w:proofErr w:type="spellEnd"/>
          </w:p>
        </w:tc>
      </w:tr>
      <w:tr w:rsidR="00771C79" w:rsidRPr="002F7501" w:rsidTr="00771C79">
        <w:tc>
          <w:tcPr>
            <w:tcW w:w="7280" w:type="dxa"/>
          </w:tcPr>
          <w:p w:rsidR="00FC00C9" w:rsidRPr="002F7501" w:rsidRDefault="00FC00C9" w:rsidP="002F7501">
            <w:pPr>
              <w:pStyle w:val="rvps2"/>
              <w:spacing w:before="0" w:after="0"/>
              <w:ind w:firstLine="450"/>
              <w:jc w:val="both"/>
            </w:pPr>
            <w:r w:rsidRPr="002F7501">
              <w:t>2. Терміни, що вживаються у цьому Порядку, мають таке значення:</w:t>
            </w:r>
          </w:p>
          <w:p w:rsidR="00FC00C9" w:rsidRPr="002F7501" w:rsidRDefault="00FC00C9" w:rsidP="002F7501">
            <w:pPr>
              <w:pStyle w:val="rvps2"/>
              <w:spacing w:before="0" w:after="0"/>
              <w:ind w:firstLine="450"/>
            </w:pPr>
            <w:r w:rsidRPr="002F7501">
              <w:t>…</w:t>
            </w:r>
          </w:p>
          <w:p w:rsidR="00FC00C9" w:rsidRPr="002F7501" w:rsidRDefault="00FC00C9" w:rsidP="002F7501">
            <w:pPr>
              <w:pStyle w:val="rvps2"/>
              <w:spacing w:before="0" w:after="0"/>
              <w:ind w:firstLine="450"/>
            </w:pPr>
          </w:p>
          <w:p w:rsidR="00FC00C9" w:rsidRPr="002F7501" w:rsidRDefault="00FC00C9" w:rsidP="002F7501">
            <w:pPr>
              <w:pStyle w:val="rvps2"/>
              <w:spacing w:before="0" w:after="0"/>
              <w:ind w:firstLine="450"/>
              <w:jc w:val="both"/>
            </w:pPr>
            <w:r w:rsidRPr="002F7501">
              <w:t xml:space="preserve">17) початкова ціна лота - вартість лота, розрахована </w:t>
            </w:r>
            <w:proofErr w:type="spellStart"/>
            <w:r w:rsidRPr="002F7501">
              <w:t>Держгеонадрами</w:t>
            </w:r>
            <w:proofErr w:type="spellEnd"/>
            <w:r w:rsidRPr="002F7501">
              <w:t xml:space="preserve"> відповідно до </w:t>
            </w:r>
            <w:hyperlink w:anchor="n10" w:history="1">
              <w:r w:rsidRPr="002F7501">
                <w:t>Методики визначення початкової ціни продажу на аукціоні спеціального дозволу на право користування надрами</w:t>
              </w:r>
            </w:hyperlink>
            <w:r w:rsidRPr="002F7501">
              <w:t>, затвердженої постановою Кабінету Міністрів України від 15 жовтня 2004 р. № 1374 (Офіційний вісник України, 2004 р., № 42, ст. 2772; 2006 р., № 45, ст. 3014), та зазначена в оголошенні про проведення аукціону.</w:t>
            </w:r>
          </w:p>
          <w:p w:rsidR="00FC00C9" w:rsidRPr="002F7501" w:rsidRDefault="00FC00C9" w:rsidP="002F7501">
            <w:pPr>
              <w:pStyle w:val="rvps2"/>
              <w:spacing w:before="0" w:after="0"/>
              <w:ind w:firstLine="450"/>
              <w:jc w:val="both"/>
            </w:pPr>
            <w:bookmarkStart w:id="0" w:name="n32"/>
            <w:bookmarkEnd w:id="0"/>
            <w:r w:rsidRPr="002F7501">
              <w:t xml:space="preserve">Під час продажу на аукціоні спеціального дозволу на геологічне вивчення </w:t>
            </w:r>
            <w:proofErr w:type="spellStart"/>
            <w:r w:rsidRPr="002F7501">
              <w:t>бурштиноносних</w:t>
            </w:r>
            <w:proofErr w:type="spellEnd"/>
            <w:r w:rsidRPr="002F7501">
              <w:t xml:space="preserve"> надр, у тому числі дослідно-промислову розробку родовищ з подальшим видобуванням бурштину (промисловою розробкою родовищ), початкова ціна лота становить дві тисячі неоподатковуваних мінімумів доходів громадян за 1 гектар відповідної ділянки </w:t>
            </w:r>
            <w:proofErr w:type="spellStart"/>
            <w:r w:rsidRPr="002F7501">
              <w:t>бурштиноносних</w:t>
            </w:r>
            <w:proofErr w:type="spellEnd"/>
            <w:r w:rsidRPr="002F7501">
              <w:t xml:space="preserve"> надр, що надається на умовах економічного ризику (нерівномірність залягання бурштину, недостатність геологічної інформації та неможливість проведення підрахунку ресурсів та запасів корисних копалин без проведення попередніх розвідувальних та/або видобувних робіт на певних територіях), з обов’язковим подальшим затвердженням оцінки запасів в установленому законодавством порядку.</w:t>
            </w:r>
            <w:bookmarkStart w:id="1" w:name="n33"/>
            <w:bookmarkEnd w:id="1"/>
          </w:p>
          <w:p w:rsidR="00FC00C9" w:rsidRPr="002F7501" w:rsidRDefault="00FC00C9" w:rsidP="002F7501">
            <w:pPr>
              <w:pStyle w:val="rvps2"/>
              <w:spacing w:before="0" w:after="0"/>
              <w:ind w:firstLine="450"/>
              <w:jc w:val="both"/>
            </w:pPr>
            <w:r w:rsidRPr="002F7501">
              <w:t>Початкова ціна лота повторного аукціону становить 50 відсотків початкової ціни цього лота. Початкова ціна лота аукціону за методом покрокового зниження початкової ціни та подальшого подання цінових пропозицій становить 100 відсотків початкової ціни лота.</w:t>
            </w:r>
          </w:p>
          <w:p w:rsidR="00FC00C9" w:rsidRPr="002F7501" w:rsidRDefault="00FC00C9" w:rsidP="002F7501">
            <w:pPr>
              <w:pStyle w:val="rvps2"/>
              <w:spacing w:before="0" w:after="0"/>
              <w:ind w:firstLine="450"/>
              <w:rPr>
                <w:rStyle w:val="rvts23"/>
                <w:b/>
                <w:bCs/>
              </w:rPr>
            </w:pPr>
          </w:p>
          <w:p w:rsidR="00FC00C9" w:rsidRPr="002F7501" w:rsidRDefault="00FC00C9" w:rsidP="002F7501">
            <w:pPr>
              <w:pStyle w:val="rvps2"/>
              <w:spacing w:before="0" w:after="0"/>
              <w:ind w:firstLine="450"/>
              <w:rPr>
                <w:rStyle w:val="rvts23"/>
                <w:b/>
                <w:bCs/>
              </w:rPr>
            </w:pPr>
            <w:r w:rsidRPr="002F7501">
              <w:rPr>
                <w:rStyle w:val="rvts23"/>
                <w:b/>
                <w:bCs/>
              </w:rPr>
              <w:t>норма відсутня</w:t>
            </w:r>
          </w:p>
          <w:p w:rsidR="00FC00C9" w:rsidRPr="002F7501" w:rsidRDefault="00FC00C9" w:rsidP="002F7501">
            <w:pPr>
              <w:pStyle w:val="rvps2"/>
              <w:spacing w:before="0" w:after="0"/>
              <w:ind w:firstLine="450"/>
              <w:rPr>
                <w:rStyle w:val="rvts23"/>
                <w:b/>
                <w:bCs/>
              </w:rPr>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Default="00FC00C9" w:rsidP="002F7501">
            <w:pPr>
              <w:pStyle w:val="rvps2"/>
              <w:spacing w:before="0" w:after="0"/>
              <w:ind w:firstLine="460"/>
              <w:jc w:val="both"/>
            </w:pPr>
          </w:p>
          <w:p w:rsidR="00AE3CCF" w:rsidRPr="002F7501" w:rsidRDefault="00AE3CCF" w:rsidP="002F7501">
            <w:pPr>
              <w:pStyle w:val="rvps2"/>
              <w:spacing w:before="0" w:after="0"/>
              <w:ind w:firstLine="460"/>
              <w:jc w:val="both"/>
            </w:pPr>
          </w:p>
          <w:p w:rsidR="00FC00C9" w:rsidRPr="002F7501" w:rsidRDefault="00FC00C9" w:rsidP="002F7501">
            <w:pPr>
              <w:pStyle w:val="rvps2"/>
              <w:spacing w:before="0" w:after="0"/>
              <w:ind w:firstLine="460"/>
              <w:jc w:val="both"/>
            </w:pPr>
          </w:p>
          <w:p w:rsidR="00FC00C9" w:rsidRPr="002F7501" w:rsidRDefault="00FC00C9" w:rsidP="002F7501">
            <w:pPr>
              <w:pStyle w:val="rvps2"/>
              <w:spacing w:before="0" w:after="0"/>
              <w:ind w:firstLine="460"/>
              <w:jc w:val="both"/>
            </w:pPr>
            <w:r w:rsidRPr="002F7501">
              <w:t>Початкова ціна лота повторних аукціонів з продажу спеціального дозволу на геологічне вивчення, в тому числі дослідно-промислову розробку, видобування підземних вод (у тому числі мінеральних), для всіх потреб, та дозволу становить 100 відсотків початкової ціни цього лота.</w:t>
            </w:r>
            <w:bookmarkStart w:id="2" w:name="n34"/>
            <w:bookmarkEnd w:id="2"/>
          </w:p>
          <w:p w:rsidR="00FC00C9" w:rsidRPr="002F7501" w:rsidRDefault="00FC00C9" w:rsidP="002F7501">
            <w:pPr>
              <w:pStyle w:val="rvps2"/>
              <w:spacing w:before="0" w:after="0"/>
              <w:ind w:firstLine="450"/>
              <w:jc w:val="both"/>
            </w:pPr>
            <w:r w:rsidRPr="002F7501">
              <w:t>…</w:t>
            </w: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pPr>
            <w:r w:rsidRPr="002F7501">
              <w:rPr>
                <w:rStyle w:val="rvts23"/>
                <w:b/>
                <w:bCs/>
              </w:rPr>
              <w:t>норма відсутня</w:t>
            </w: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C00C9" w:rsidRPr="002F7501" w:rsidRDefault="00FC00C9" w:rsidP="002F7501">
            <w:pPr>
              <w:pStyle w:val="rvps2"/>
              <w:spacing w:before="0" w:after="0"/>
              <w:ind w:firstLine="450"/>
              <w:jc w:val="both"/>
            </w:pPr>
          </w:p>
          <w:p w:rsidR="00FD5AF7" w:rsidRPr="002F7501" w:rsidRDefault="00FD5AF7" w:rsidP="002F7501">
            <w:pPr>
              <w:pStyle w:val="rvps2"/>
              <w:spacing w:before="0" w:after="0"/>
              <w:ind w:firstLine="450"/>
              <w:jc w:val="both"/>
            </w:pPr>
          </w:p>
          <w:p w:rsidR="00FD5AF7" w:rsidRPr="002F7501" w:rsidRDefault="00FD5AF7" w:rsidP="002F7501">
            <w:pPr>
              <w:pStyle w:val="rvps2"/>
              <w:spacing w:before="0" w:after="0"/>
              <w:ind w:firstLine="450"/>
              <w:jc w:val="both"/>
            </w:pPr>
          </w:p>
          <w:p w:rsidR="00FD5AF7" w:rsidRPr="002F7501" w:rsidRDefault="00FD5AF7" w:rsidP="002F7501">
            <w:pPr>
              <w:pStyle w:val="rvps2"/>
              <w:spacing w:before="0" w:after="0"/>
              <w:ind w:firstLine="450"/>
              <w:jc w:val="both"/>
            </w:pPr>
          </w:p>
          <w:p w:rsidR="00FD5AF7" w:rsidRPr="002F7501" w:rsidRDefault="00FD5AF7" w:rsidP="002F7501">
            <w:pPr>
              <w:pStyle w:val="rvps2"/>
              <w:spacing w:before="0" w:after="0"/>
              <w:ind w:firstLine="450"/>
              <w:jc w:val="both"/>
            </w:pPr>
          </w:p>
          <w:p w:rsidR="00FD5AF7" w:rsidRPr="002F7501" w:rsidRDefault="00FD5AF7" w:rsidP="002F7501">
            <w:pPr>
              <w:pStyle w:val="rvps2"/>
              <w:spacing w:before="0" w:after="0"/>
              <w:ind w:firstLine="450"/>
              <w:jc w:val="both"/>
            </w:pPr>
          </w:p>
          <w:p w:rsidR="00FD5AF7" w:rsidRPr="002F7501" w:rsidRDefault="00FD5AF7" w:rsidP="002F7501">
            <w:pPr>
              <w:pStyle w:val="rvps2"/>
              <w:spacing w:before="0" w:after="0"/>
              <w:ind w:firstLine="450"/>
              <w:jc w:val="both"/>
            </w:pPr>
          </w:p>
          <w:p w:rsidR="00FC00C9" w:rsidRPr="002F7501" w:rsidRDefault="00FC00C9" w:rsidP="002F7501">
            <w:pPr>
              <w:pStyle w:val="rvps2"/>
              <w:spacing w:before="0" w:after="0"/>
              <w:ind w:firstLine="450"/>
            </w:pPr>
            <w:r w:rsidRPr="002F7501">
              <w:rPr>
                <w:rStyle w:val="rvts23"/>
                <w:bCs/>
              </w:rPr>
              <w:t>Інші терміни вживаються у значенні, наведеному в Кодексі України про надра, Законі України “Про нафту і газ”.</w:t>
            </w:r>
          </w:p>
          <w:p w:rsidR="00771C79" w:rsidRPr="002F7501" w:rsidRDefault="00771C79" w:rsidP="002F7501">
            <w:pPr>
              <w:jc w:val="both"/>
              <w:rPr>
                <w:b/>
                <w:lang w:val="uk-UA"/>
              </w:rPr>
            </w:pPr>
          </w:p>
        </w:tc>
        <w:tc>
          <w:tcPr>
            <w:tcW w:w="7280" w:type="dxa"/>
          </w:tcPr>
          <w:p w:rsidR="00FC00C9" w:rsidRPr="002F7501" w:rsidRDefault="00FC00C9" w:rsidP="002F7501">
            <w:pPr>
              <w:pStyle w:val="rvps2"/>
              <w:spacing w:before="0" w:after="150"/>
              <w:ind w:firstLine="450"/>
              <w:jc w:val="both"/>
            </w:pPr>
            <w:r w:rsidRPr="002F7501">
              <w:lastRenderedPageBreak/>
              <w:t>2. Терміни, що вживаються у цьому Порядку, мають таке значення:</w:t>
            </w:r>
          </w:p>
          <w:p w:rsidR="00FC00C9" w:rsidRPr="002F7501" w:rsidRDefault="00FC00C9" w:rsidP="002F7501">
            <w:pPr>
              <w:pStyle w:val="rvps2"/>
              <w:spacing w:before="0" w:after="150"/>
              <w:ind w:firstLine="450"/>
            </w:pPr>
            <w:r w:rsidRPr="002F7501">
              <w:t>…</w:t>
            </w:r>
          </w:p>
          <w:p w:rsidR="00FC00C9" w:rsidRPr="002F7501" w:rsidRDefault="00FC00C9" w:rsidP="002F7501">
            <w:pPr>
              <w:pStyle w:val="rvps2"/>
              <w:spacing w:before="0" w:after="0"/>
              <w:ind w:firstLine="450"/>
              <w:jc w:val="both"/>
            </w:pPr>
            <w:r w:rsidRPr="002F7501">
              <w:t xml:space="preserve">17) початкова ціна лота - вартість лота, розрахована </w:t>
            </w:r>
            <w:proofErr w:type="spellStart"/>
            <w:r w:rsidRPr="002F7501">
              <w:t>Держгеонадрами</w:t>
            </w:r>
            <w:proofErr w:type="spellEnd"/>
            <w:r w:rsidRPr="002F7501">
              <w:t xml:space="preserve"> відповідно до </w:t>
            </w:r>
            <w:hyperlink w:anchor="n10" w:history="1">
              <w:r w:rsidRPr="002F7501">
                <w:t>Методики визначення початкової ціни продажу на аукціоні спеціального дозволу на право користування надрами</w:t>
              </w:r>
            </w:hyperlink>
            <w:r w:rsidRPr="002F7501">
              <w:t>, затвердженої постановою Кабінету Міністрів України від 15 жовтня 2004 р. № 1374 (Офіційний вісник України, 2004 р., № 42, ст. 2772; 2006 р., № 45, ст. 3014), та зазначена в оголошенні про проведення аукціону.</w:t>
            </w:r>
          </w:p>
          <w:p w:rsidR="00FC00C9" w:rsidRPr="002F7501" w:rsidRDefault="00FC00C9" w:rsidP="002F7501">
            <w:pPr>
              <w:pStyle w:val="rvps2"/>
              <w:spacing w:before="0" w:after="0"/>
              <w:ind w:firstLine="450"/>
              <w:jc w:val="both"/>
            </w:pPr>
            <w:r w:rsidRPr="002F7501">
              <w:t xml:space="preserve">Під час продажу на аукціоні спеціального дозволу на геологічне вивчення </w:t>
            </w:r>
            <w:proofErr w:type="spellStart"/>
            <w:r w:rsidRPr="002F7501">
              <w:t>бурштиноносних</w:t>
            </w:r>
            <w:proofErr w:type="spellEnd"/>
            <w:r w:rsidRPr="002F7501">
              <w:t xml:space="preserve"> надр, у тому числі дослідно-промислову розробку родовищ з подальшим видобуванням бурштину (промисловою розробкою родовищ), початкова ціна лота становить дві тисячі неоподатковуваних мінімумів доходів громадян за 1 гектар відповідної ділянки </w:t>
            </w:r>
            <w:proofErr w:type="spellStart"/>
            <w:r w:rsidRPr="002F7501">
              <w:t>бурштиноносних</w:t>
            </w:r>
            <w:proofErr w:type="spellEnd"/>
            <w:r w:rsidRPr="002F7501">
              <w:t xml:space="preserve"> надр, що надається на умовах економічного ризику (нерівномірність залягання бурштину, недостатність геологічної інформації та неможливість проведення підрахунку ресурсів та запасів корисних копалин без проведення попередніх розвідувальних та/або видобувних робіт на певних територіях), з обов’язковим подальшим затвердженням оцінки запасів в установленому законодавством порядку.</w:t>
            </w:r>
          </w:p>
          <w:p w:rsidR="00FC00C9" w:rsidRPr="002F7501" w:rsidRDefault="00FC00C9" w:rsidP="002F7501">
            <w:pPr>
              <w:pStyle w:val="rvps2"/>
              <w:spacing w:before="0" w:after="0"/>
              <w:ind w:firstLine="450"/>
              <w:jc w:val="both"/>
            </w:pPr>
            <w:r w:rsidRPr="002F7501">
              <w:t>Початкова ціна лота повторного аукціону становить 50 відсотків початкової ціни цього лота. Початкова ціна лота аукціону за методом покрокового зниження початкової ціни та подальшого подання цінових пропозицій становить 100 відсотків початкової ціни лота.</w:t>
            </w:r>
          </w:p>
          <w:p w:rsidR="00FC00C9" w:rsidRPr="002F7501" w:rsidRDefault="00FC00C9" w:rsidP="002F7501">
            <w:pPr>
              <w:pStyle w:val="rvps2"/>
              <w:spacing w:before="0" w:after="150"/>
              <w:ind w:firstLine="450"/>
              <w:jc w:val="both"/>
            </w:pPr>
            <w:r w:rsidRPr="002F7501">
              <w:rPr>
                <w:b/>
              </w:rPr>
              <w:lastRenderedPageBreak/>
              <w:t>Початкова ціна лота повторн</w:t>
            </w:r>
            <w:r w:rsidR="00FD5AF7" w:rsidRPr="002F7501">
              <w:rPr>
                <w:b/>
              </w:rPr>
              <w:t>ого</w:t>
            </w:r>
            <w:r w:rsidRPr="002F7501">
              <w:rPr>
                <w:b/>
              </w:rPr>
              <w:t xml:space="preserve"> аукціон</w:t>
            </w:r>
            <w:r w:rsidR="00FD5AF7" w:rsidRPr="002F7501">
              <w:rPr>
                <w:b/>
              </w:rPr>
              <w:t>у</w:t>
            </w:r>
            <w:r w:rsidRPr="002F7501">
              <w:rPr>
                <w:b/>
              </w:rPr>
              <w:t xml:space="preserve"> з продажу дозволу в межах ділянки надр (родовища корисних копалин), яка має стратегічне значення для сталого розвитку економіки та обороноздатності держави</w:t>
            </w:r>
            <w:r w:rsidR="00FD5AF7" w:rsidRPr="002F7501">
              <w:rPr>
                <w:b/>
              </w:rPr>
              <w:t xml:space="preserve"> та користування нафтогазоносними надрами</w:t>
            </w:r>
            <w:r w:rsidRPr="002F7501">
              <w:rPr>
                <w:b/>
              </w:rPr>
              <w:t>, становить 50 відсотків початкової ціни цього лота, якщо аукціон вважається таким, що не відбувся згідно з пунктом 34 цього Порядку.</w:t>
            </w:r>
          </w:p>
          <w:p w:rsidR="00FC00C9" w:rsidRPr="002F7501" w:rsidRDefault="00FC00C9" w:rsidP="002F7501">
            <w:pPr>
              <w:pStyle w:val="rvps2"/>
              <w:spacing w:before="0" w:after="150"/>
              <w:ind w:firstLine="450"/>
              <w:jc w:val="both"/>
            </w:pPr>
            <w:r w:rsidRPr="002F7501">
              <w:rPr>
                <w:b/>
              </w:rPr>
              <w:t>Початкова ціна лота повторн</w:t>
            </w:r>
            <w:r w:rsidR="00FD5AF7" w:rsidRPr="002F7501">
              <w:rPr>
                <w:b/>
              </w:rPr>
              <w:t>ого</w:t>
            </w:r>
            <w:r w:rsidRPr="002F7501">
              <w:rPr>
                <w:b/>
              </w:rPr>
              <w:t xml:space="preserve"> аукціон</w:t>
            </w:r>
            <w:r w:rsidR="00FD5AF7" w:rsidRPr="002F7501">
              <w:rPr>
                <w:b/>
              </w:rPr>
              <w:t>у</w:t>
            </w:r>
            <w:r w:rsidRPr="002F7501">
              <w:rPr>
                <w:b/>
              </w:rPr>
              <w:t xml:space="preserve"> з продажу дозвол</w:t>
            </w:r>
            <w:r w:rsidR="00905E8C">
              <w:rPr>
                <w:b/>
              </w:rPr>
              <w:t>у в межах ділянки надр (родовищ</w:t>
            </w:r>
            <w:r w:rsidR="006313C3">
              <w:rPr>
                <w:b/>
              </w:rPr>
              <w:t>а</w:t>
            </w:r>
            <w:r w:rsidRPr="002F7501">
              <w:rPr>
                <w:b/>
              </w:rPr>
              <w:t xml:space="preserve"> корисних копалин), яка має стратегічне значення для сталого розвитку економіки та обороноздатності держави</w:t>
            </w:r>
            <w:r w:rsidR="00FD5AF7" w:rsidRPr="002F7501">
              <w:rPr>
                <w:b/>
              </w:rPr>
              <w:t xml:space="preserve"> та користування нафтогазоносними надрами</w:t>
            </w:r>
            <w:r w:rsidRPr="002F7501">
              <w:rPr>
                <w:b/>
              </w:rPr>
              <w:t>, становить 100 відсотків початкової ціни цього лота, якщо аукціон відбувся проте переможець позбавляється права на отримання дозволу згідно з пунктом 30 цього Порядку.</w:t>
            </w:r>
          </w:p>
          <w:p w:rsidR="00FC00C9" w:rsidRPr="002F7501" w:rsidRDefault="00FC00C9" w:rsidP="002F7501">
            <w:pPr>
              <w:pStyle w:val="rvps2"/>
              <w:spacing w:before="0" w:after="150"/>
              <w:ind w:firstLine="450"/>
              <w:jc w:val="both"/>
            </w:pPr>
          </w:p>
          <w:p w:rsidR="00FC00C9" w:rsidRPr="002F7501" w:rsidRDefault="00FC00C9" w:rsidP="002F7501">
            <w:pPr>
              <w:pStyle w:val="rvps2"/>
              <w:spacing w:before="0" w:after="150"/>
              <w:ind w:firstLine="450"/>
              <w:jc w:val="both"/>
            </w:pPr>
            <w:r w:rsidRPr="002F7501">
              <w:t>Початкова ціна лота повторних аукціонів з продажу спеціального дозволу на геологічне вивчення, в тому числі дослідно-промислову розробку, видобування підземних вод (у тому числі мінеральних), для всіх потреб, та дозволу становить 100 відсотків початкової ціни цього лота.</w:t>
            </w:r>
          </w:p>
          <w:p w:rsidR="00FC00C9" w:rsidRPr="002F7501" w:rsidRDefault="00FC00C9"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w:t>
            </w:r>
          </w:p>
          <w:p w:rsidR="00FC00C9" w:rsidRPr="002F7501" w:rsidRDefault="00FD5AF7"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b/>
                <w:kern w:val="3"/>
                <w:sz w:val="24"/>
                <w:szCs w:val="24"/>
                <w:lang w:val="uk-UA"/>
              </w:rPr>
              <w:t>Перелік ділянок</w:t>
            </w:r>
            <w:r w:rsidR="006313C3">
              <w:rPr>
                <w:rFonts w:eastAsia="Times New Roman" w:cs="Times New Roman"/>
                <w:b/>
                <w:kern w:val="3"/>
                <w:sz w:val="24"/>
                <w:szCs w:val="24"/>
                <w:lang w:val="uk-UA"/>
              </w:rPr>
              <w:t xml:space="preserve"> надр (родовищ</w:t>
            </w:r>
            <w:r w:rsidR="00FC00C9" w:rsidRPr="002F7501">
              <w:rPr>
                <w:rFonts w:eastAsia="Times New Roman" w:cs="Times New Roman"/>
                <w:b/>
                <w:kern w:val="3"/>
                <w:sz w:val="24"/>
                <w:szCs w:val="24"/>
                <w:lang w:val="uk-UA"/>
              </w:rPr>
              <w:t xml:space="preserve"> корисних копалин), які мають стратегічне значення для сталого розвитку економіки та обороноздатності держави, </w:t>
            </w:r>
            <w:r w:rsidRPr="002F7501">
              <w:rPr>
                <w:rFonts w:eastAsia="Times New Roman" w:cs="Times New Roman"/>
                <w:b/>
                <w:kern w:val="3"/>
                <w:sz w:val="24"/>
                <w:szCs w:val="24"/>
                <w:lang w:val="uk-UA"/>
              </w:rPr>
              <w:t>що надаватимуться у користування шляхом проведення аукціонів з продажу дозволів затверджується Кабінетом Міністрів України з урахуванням Переліку  металічних руд та неметалічних корисних копалин, які мають стратегічне значення для сталого розвитку економіки та оборо</w:t>
            </w:r>
            <w:r w:rsidR="00E1482F" w:rsidRPr="002F7501">
              <w:rPr>
                <w:rFonts w:eastAsia="Times New Roman" w:cs="Times New Roman"/>
                <w:b/>
                <w:kern w:val="3"/>
                <w:sz w:val="24"/>
                <w:szCs w:val="24"/>
                <w:lang w:val="uk-UA"/>
              </w:rPr>
              <w:t>ноздатності держави, схваленого</w:t>
            </w:r>
            <w:r w:rsidRPr="002F7501">
              <w:rPr>
                <w:rFonts w:eastAsia="Times New Roman" w:cs="Times New Roman"/>
                <w:b/>
                <w:kern w:val="3"/>
                <w:sz w:val="24"/>
                <w:szCs w:val="24"/>
                <w:lang w:val="uk-UA"/>
              </w:rPr>
              <w:t xml:space="preserve"> </w:t>
            </w:r>
            <w:r w:rsidR="00FC00C9" w:rsidRPr="002F7501">
              <w:rPr>
                <w:rFonts w:eastAsia="Times New Roman" w:cs="Times New Roman"/>
                <w:b/>
                <w:kern w:val="3"/>
                <w:sz w:val="24"/>
                <w:szCs w:val="24"/>
                <w:lang w:val="uk-UA"/>
              </w:rPr>
              <w:t>рішення</w:t>
            </w:r>
            <w:r w:rsidRPr="002F7501">
              <w:rPr>
                <w:rFonts w:eastAsia="Times New Roman" w:cs="Times New Roman"/>
                <w:b/>
                <w:kern w:val="3"/>
                <w:sz w:val="24"/>
                <w:szCs w:val="24"/>
                <w:lang w:val="uk-UA"/>
              </w:rPr>
              <w:t>м</w:t>
            </w:r>
            <w:r w:rsidR="00FC00C9" w:rsidRPr="002F7501">
              <w:rPr>
                <w:rFonts w:eastAsia="Times New Roman" w:cs="Times New Roman"/>
                <w:b/>
                <w:kern w:val="3"/>
                <w:sz w:val="24"/>
                <w:szCs w:val="24"/>
                <w:lang w:val="uk-UA"/>
              </w:rPr>
              <w:t xml:space="preserve"> Ради національної безпеки і оборони України від 16 липня 2021 р. "Про стимулювання пошуку, видобутку та збагачення корисних копалин, які мають стратегічне значення для сталого розвитку </w:t>
            </w:r>
            <w:r w:rsidR="00FC00C9" w:rsidRPr="002F7501">
              <w:rPr>
                <w:rFonts w:eastAsia="Times New Roman" w:cs="Times New Roman"/>
                <w:b/>
                <w:kern w:val="3"/>
                <w:sz w:val="24"/>
                <w:szCs w:val="24"/>
                <w:lang w:val="uk-UA"/>
              </w:rPr>
              <w:lastRenderedPageBreak/>
              <w:t>економіки та обороноздатності держави", введеного в дію Указом Президента України від 23 липня 2021 р. № 306.</w:t>
            </w:r>
          </w:p>
          <w:p w:rsidR="00FC00C9" w:rsidRDefault="00FC00C9" w:rsidP="002F7501">
            <w:pPr>
              <w:suppressAutoHyphens/>
              <w:autoSpaceDN w:val="0"/>
              <w:ind w:firstLine="450"/>
              <w:jc w:val="both"/>
              <w:textAlignment w:val="baseline"/>
              <w:rPr>
                <w:rFonts w:eastAsia="Times New Roman" w:cs="Times New Roman"/>
                <w:b/>
                <w:bCs/>
                <w:kern w:val="3"/>
                <w:sz w:val="24"/>
                <w:szCs w:val="24"/>
                <w:lang w:val="uk-UA"/>
              </w:rPr>
            </w:pPr>
            <w:r w:rsidRPr="002F7501">
              <w:rPr>
                <w:rFonts w:eastAsia="Times New Roman" w:cs="Times New Roman"/>
                <w:b/>
                <w:bCs/>
                <w:kern w:val="3"/>
                <w:sz w:val="24"/>
                <w:szCs w:val="24"/>
                <w:lang w:val="uk-UA"/>
              </w:rPr>
              <w:t xml:space="preserve">Термін "кінцевий </w:t>
            </w:r>
            <w:proofErr w:type="spellStart"/>
            <w:r w:rsidRPr="002F7501">
              <w:rPr>
                <w:rFonts w:eastAsia="Times New Roman" w:cs="Times New Roman"/>
                <w:b/>
                <w:bCs/>
                <w:kern w:val="3"/>
                <w:sz w:val="24"/>
                <w:szCs w:val="24"/>
                <w:lang w:val="uk-UA"/>
              </w:rPr>
              <w:t>бенефіціарний</w:t>
            </w:r>
            <w:proofErr w:type="spellEnd"/>
            <w:r w:rsidRPr="002F7501">
              <w:rPr>
                <w:rFonts w:eastAsia="Times New Roman" w:cs="Times New Roman"/>
                <w:b/>
                <w:bCs/>
                <w:kern w:val="3"/>
                <w:sz w:val="24"/>
                <w:szCs w:val="24"/>
                <w:lang w:val="uk-UA"/>
              </w:rPr>
              <w:t xml:space="preserve"> власник" вживається у значенні, наведеному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813C15" w:rsidRDefault="00813C15" w:rsidP="002F7501">
            <w:pPr>
              <w:suppressAutoHyphens/>
              <w:autoSpaceDN w:val="0"/>
              <w:ind w:firstLine="450"/>
              <w:jc w:val="both"/>
              <w:textAlignment w:val="baseline"/>
              <w:rPr>
                <w:rFonts w:eastAsia="Times New Roman" w:cs="Times New Roman"/>
                <w:b/>
                <w:bCs/>
                <w:kern w:val="3"/>
                <w:sz w:val="24"/>
                <w:szCs w:val="24"/>
                <w:lang w:val="uk-UA"/>
              </w:rPr>
            </w:pPr>
          </w:p>
          <w:p w:rsidR="00813C15" w:rsidRPr="002F7501" w:rsidRDefault="00813C15" w:rsidP="002F7501">
            <w:pPr>
              <w:suppressAutoHyphens/>
              <w:autoSpaceDN w:val="0"/>
              <w:ind w:firstLine="450"/>
              <w:jc w:val="both"/>
              <w:textAlignment w:val="baseline"/>
              <w:rPr>
                <w:rFonts w:eastAsia="Times New Roman" w:cs="Times New Roman"/>
                <w:kern w:val="3"/>
                <w:sz w:val="24"/>
                <w:szCs w:val="24"/>
                <w:lang w:val="uk-UA"/>
              </w:rPr>
            </w:pPr>
          </w:p>
          <w:p w:rsidR="00FC00C9" w:rsidRPr="002F7501" w:rsidRDefault="00FC00C9" w:rsidP="002F7501">
            <w:pPr>
              <w:ind w:firstLine="403"/>
              <w:jc w:val="both"/>
              <w:rPr>
                <w:b/>
                <w:sz w:val="24"/>
                <w:szCs w:val="24"/>
                <w:lang w:val="uk-UA"/>
              </w:rPr>
            </w:pPr>
            <w:r w:rsidRPr="002F7501">
              <w:rPr>
                <w:rFonts w:eastAsia="SimSun" w:cs="F"/>
                <w:bCs/>
                <w:kern w:val="3"/>
                <w:sz w:val="24"/>
                <w:szCs w:val="24"/>
                <w:lang w:val="uk-UA"/>
              </w:rPr>
              <w:t>Інші терміни вживаються у значенні, наведеному в Кодексі України про надра, Законі України “Про нафту і газ”.</w:t>
            </w:r>
          </w:p>
          <w:p w:rsidR="00FC00C9" w:rsidRPr="002F7501" w:rsidRDefault="00FC00C9" w:rsidP="002F7501">
            <w:pPr>
              <w:jc w:val="both"/>
              <w:rPr>
                <w:b/>
                <w:lang w:val="uk-UA"/>
              </w:rPr>
            </w:pPr>
          </w:p>
        </w:tc>
      </w:tr>
      <w:tr w:rsidR="00D13D69" w:rsidRPr="006312AB" w:rsidTr="00771C79">
        <w:tc>
          <w:tcPr>
            <w:tcW w:w="7280" w:type="dxa"/>
          </w:tcPr>
          <w:p w:rsidR="0051311F" w:rsidRPr="002F7501" w:rsidRDefault="0051311F" w:rsidP="002F7501">
            <w:pPr>
              <w:suppressAutoHyphens/>
              <w:autoSpaceDN w:val="0"/>
              <w:ind w:firstLine="326"/>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lastRenderedPageBreak/>
              <w:t xml:space="preserve">10. Оголошення про проведення аукціону розміщується </w:t>
            </w:r>
            <w:proofErr w:type="spellStart"/>
            <w:r w:rsidRPr="002F7501">
              <w:rPr>
                <w:rFonts w:eastAsia="Times New Roman" w:cs="Times New Roman"/>
                <w:kern w:val="3"/>
                <w:sz w:val="24"/>
                <w:szCs w:val="24"/>
                <w:lang w:val="uk-UA"/>
              </w:rPr>
              <w:t>Держгеонадрами</w:t>
            </w:r>
            <w:proofErr w:type="spellEnd"/>
            <w:r w:rsidRPr="002F7501">
              <w:rPr>
                <w:rFonts w:eastAsia="Times New Roman" w:cs="Times New Roman"/>
                <w:kern w:val="3"/>
                <w:sz w:val="24"/>
                <w:szCs w:val="24"/>
                <w:lang w:val="uk-UA"/>
              </w:rPr>
              <w:t xml:space="preserve"> у системі електронних торгів з продажу дозволів та на офіційному веб-сайті </w:t>
            </w:r>
            <w:proofErr w:type="spellStart"/>
            <w:r w:rsidRPr="002F7501">
              <w:rPr>
                <w:rFonts w:eastAsia="Times New Roman" w:cs="Times New Roman"/>
                <w:kern w:val="3"/>
                <w:sz w:val="24"/>
                <w:szCs w:val="24"/>
                <w:lang w:val="uk-UA"/>
              </w:rPr>
              <w:t>Держгеонадр</w:t>
            </w:r>
            <w:proofErr w:type="spellEnd"/>
            <w:r w:rsidRPr="002F7501">
              <w:rPr>
                <w:rFonts w:eastAsia="Times New Roman" w:cs="Times New Roman"/>
                <w:kern w:val="3"/>
                <w:sz w:val="24"/>
                <w:szCs w:val="24"/>
                <w:lang w:val="uk-UA"/>
              </w:rPr>
              <w:t xml:space="preserve"> протягом 10 робочих днів з дня затвердження відповідно до </w:t>
            </w:r>
            <w:hyperlink w:anchor="n54" w:history="1">
              <w:r w:rsidRPr="002F7501">
                <w:rPr>
                  <w:rFonts w:eastAsia="Times New Roman" w:cs="Times New Roman"/>
                  <w:kern w:val="3"/>
                  <w:sz w:val="24"/>
                  <w:szCs w:val="24"/>
                  <w:lang w:val="uk-UA"/>
                </w:rPr>
                <w:t>пунктів 6</w:t>
              </w:r>
            </w:hyperlink>
            <w:r w:rsidRPr="002F7501">
              <w:rPr>
                <w:rFonts w:eastAsia="Times New Roman" w:cs="Times New Roman"/>
                <w:kern w:val="3"/>
                <w:sz w:val="24"/>
                <w:szCs w:val="24"/>
                <w:lang w:val="uk-UA"/>
              </w:rPr>
              <w:t> і </w:t>
            </w:r>
            <w:hyperlink w:anchor="n62" w:history="1">
              <w:r w:rsidRPr="002F7501">
                <w:rPr>
                  <w:rFonts w:eastAsia="Times New Roman" w:cs="Times New Roman"/>
                  <w:kern w:val="3"/>
                  <w:sz w:val="24"/>
                  <w:szCs w:val="24"/>
                  <w:lang w:val="uk-UA"/>
                </w:rPr>
                <w:t>7</w:t>
              </w:r>
            </w:hyperlink>
            <w:r w:rsidRPr="002F7501">
              <w:rPr>
                <w:rFonts w:eastAsia="Times New Roman" w:cs="Times New Roman"/>
                <w:kern w:val="3"/>
                <w:sz w:val="24"/>
                <w:szCs w:val="24"/>
                <w:lang w:val="uk-UA"/>
              </w:rPr>
              <w:t> цього Порядку переліку ділянок надр та прийняття рішення про проведення аукціону.</w:t>
            </w:r>
          </w:p>
          <w:p w:rsidR="00D13D69" w:rsidRPr="002F7501" w:rsidRDefault="0051311F" w:rsidP="002F7501">
            <w:pPr>
              <w:ind w:firstLine="306"/>
              <w:jc w:val="both"/>
              <w:rPr>
                <w:b/>
                <w:sz w:val="24"/>
                <w:szCs w:val="24"/>
                <w:lang w:val="uk-UA"/>
              </w:rPr>
            </w:pPr>
            <w:r w:rsidRPr="002F7501">
              <w:rPr>
                <w:rFonts w:eastAsia="SimSun" w:cs="F"/>
                <w:b/>
                <w:kern w:val="3"/>
                <w:sz w:val="24"/>
                <w:szCs w:val="24"/>
                <w:lang w:val="uk-UA"/>
              </w:rPr>
              <w:t>Норма відсутня</w:t>
            </w:r>
          </w:p>
        </w:tc>
        <w:tc>
          <w:tcPr>
            <w:tcW w:w="7280" w:type="dxa"/>
          </w:tcPr>
          <w:p w:rsidR="0051311F" w:rsidRPr="002F7501" w:rsidRDefault="0051311F" w:rsidP="002F7501">
            <w:pPr>
              <w:suppressAutoHyphens/>
              <w:autoSpaceDN w:val="0"/>
              <w:ind w:firstLine="326"/>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 xml:space="preserve">10. Оголошення про проведення аукціону розміщується </w:t>
            </w:r>
            <w:proofErr w:type="spellStart"/>
            <w:r w:rsidRPr="002F7501">
              <w:rPr>
                <w:rFonts w:eastAsia="Times New Roman" w:cs="Times New Roman"/>
                <w:kern w:val="3"/>
                <w:sz w:val="24"/>
                <w:szCs w:val="24"/>
                <w:lang w:val="uk-UA"/>
              </w:rPr>
              <w:t>Держгеонадрами</w:t>
            </w:r>
            <w:proofErr w:type="spellEnd"/>
            <w:r w:rsidRPr="002F7501">
              <w:rPr>
                <w:rFonts w:eastAsia="Times New Roman" w:cs="Times New Roman"/>
                <w:kern w:val="3"/>
                <w:sz w:val="24"/>
                <w:szCs w:val="24"/>
                <w:lang w:val="uk-UA"/>
              </w:rPr>
              <w:t xml:space="preserve"> у системі електронних торгів з продажу дозволів та на офіційному веб-сайті </w:t>
            </w:r>
            <w:proofErr w:type="spellStart"/>
            <w:r w:rsidRPr="002F7501">
              <w:rPr>
                <w:rFonts w:eastAsia="Times New Roman" w:cs="Times New Roman"/>
                <w:kern w:val="3"/>
                <w:sz w:val="24"/>
                <w:szCs w:val="24"/>
                <w:lang w:val="uk-UA"/>
              </w:rPr>
              <w:t>Держгеонадр</w:t>
            </w:r>
            <w:proofErr w:type="spellEnd"/>
            <w:r w:rsidRPr="002F7501">
              <w:rPr>
                <w:rFonts w:eastAsia="Times New Roman" w:cs="Times New Roman"/>
                <w:kern w:val="3"/>
                <w:sz w:val="24"/>
                <w:szCs w:val="24"/>
                <w:lang w:val="uk-UA"/>
              </w:rPr>
              <w:t xml:space="preserve"> протягом 10 робочих днів з дня затвердження відповідно до </w:t>
            </w:r>
            <w:hyperlink w:anchor="n54" w:history="1">
              <w:r w:rsidRPr="002F7501">
                <w:rPr>
                  <w:rFonts w:eastAsia="Times New Roman" w:cs="Times New Roman"/>
                  <w:kern w:val="3"/>
                  <w:sz w:val="24"/>
                  <w:szCs w:val="24"/>
                  <w:lang w:val="uk-UA"/>
                </w:rPr>
                <w:t>пунктів 6</w:t>
              </w:r>
            </w:hyperlink>
            <w:r w:rsidRPr="002F7501">
              <w:rPr>
                <w:rFonts w:eastAsia="Times New Roman" w:cs="Times New Roman"/>
                <w:kern w:val="3"/>
                <w:sz w:val="24"/>
                <w:szCs w:val="24"/>
                <w:lang w:val="uk-UA"/>
              </w:rPr>
              <w:t> і </w:t>
            </w:r>
            <w:hyperlink w:anchor="n62" w:history="1">
              <w:r w:rsidRPr="002F7501">
                <w:rPr>
                  <w:rFonts w:eastAsia="Times New Roman" w:cs="Times New Roman"/>
                  <w:kern w:val="3"/>
                  <w:sz w:val="24"/>
                  <w:szCs w:val="24"/>
                  <w:lang w:val="uk-UA"/>
                </w:rPr>
                <w:t>7</w:t>
              </w:r>
            </w:hyperlink>
            <w:r w:rsidRPr="002F7501">
              <w:rPr>
                <w:rFonts w:eastAsia="Times New Roman" w:cs="Times New Roman"/>
                <w:kern w:val="3"/>
                <w:sz w:val="24"/>
                <w:szCs w:val="24"/>
                <w:lang w:val="uk-UA"/>
              </w:rPr>
              <w:t> цього Порядку переліку ділянок надр та прийняття рішення про проведення аукціону.</w:t>
            </w:r>
          </w:p>
          <w:p w:rsidR="00D13D69" w:rsidRPr="002F7501" w:rsidRDefault="0051311F" w:rsidP="002F7501">
            <w:pPr>
              <w:ind w:firstLine="261"/>
              <w:jc w:val="both"/>
              <w:rPr>
                <w:rFonts w:eastAsia="SimSun" w:cs="F"/>
                <w:b/>
                <w:kern w:val="3"/>
                <w:sz w:val="24"/>
                <w:szCs w:val="24"/>
                <w:lang w:val="uk-UA"/>
              </w:rPr>
            </w:pPr>
            <w:r w:rsidRPr="002F7501">
              <w:rPr>
                <w:rFonts w:eastAsia="SimSun" w:cs="F"/>
                <w:b/>
                <w:kern w:val="3"/>
                <w:sz w:val="24"/>
                <w:szCs w:val="24"/>
                <w:lang w:val="uk-UA"/>
              </w:rPr>
              <w:t xml:space="preserve">Оголошення аукціону </w:t>
            </w:r>
            <w:r w:rsidR="008D48C4" w:rsidRPr="002F7501">
              <w:rPr>
                <w:rFonts w:eastAsia="SimSun" w:cs="F"/>
                <w:b/>
                <w:kern w:val="3"/>
                <w:sz w:val="24"/>
                <w:szCs w:val="24"/>
                <w:lang w:val="uk-UA"/>
              </w:rPr>
              <w:t>з</w:t>
            </w:r>
            <w:r w:rsidRPr="002F7501">
              <w:rPr>
                <w:rFonts w:eastAsia="SimSun" w:cs="F"/>
                <w:b/>
                <w:kern w:val="3"/>
                <w:sz w:val="24"/>
                <w:szCs w:val="24"/>
                <w:lang w:val="uk-UA"/>
              </w:rPr>
              <w:t xml:space="preserve"> продажу </w:t>
            </w:r>
            <w:r w:rsidR="008D48C4" w:rsidRPr="002F7501">
              <w:rPr>
                <w:rFonts w:eastAsia="SimSun" w:cs="F"/>
                <w:b/>
                <w:kern w:val="3"/>
                <w:sz w:val="24"/>
                <w:szCs w:val="24"/>
                <w:lang w:val="uk-UA"/>
              </w:rPr>
              <w:t xml:space="preserve">дозволу в межах </w:t>
            </w:r>
            <w:r w:rsidRPr="002F7501">
              <w:rPr>
                <w:rFonts w:eastAsia="SimSun" w:cs="F"/>
                <w:b/>
                <w:kern w:val="3"/>
                <w:sz w:val="24"/>
                <w:szCs w:val="24"/>
                <w:lang w:val="uk-UA"/>
              </w:rPr>
              <w:t xml:space="preserve">ділянок надр (родовищ корисних копалин), які мають стратегічне значення для сталого розвитку економіки та обороноздатності держави здійснюється в межах </w:t>
            </w:r>
            <w:r w:rsidR="004D6128" w:rsidRPr="004D6128">
              <w:rPr>
                <w:rFonts w:eastAsia="SimSun" w:cs="F"/>
                <w:b/>
                <w:kern w:val="3"/>
                <w:sz w:val="24"/>
                <w:szCs w:val="24"/>
                <w:lang w:val="uk-UA"/>
              </w:rPr>
              <w:t>переліку ділянок надр (родовищ корисних копалин), які мають стратегічне значення для сталого розвитку економіки та обороноздатності держави</w:t>
            </w:r>
            <w:r w:rsidR="008D48C4" w:rsidRPr="002F7501">
              <w:rPr>
                <w:rFonts w:eastAsia="SimSun" w:cs="F"/>
                <w:b/>
                <w:kern w:val="3"/>
                <w:sz w:val="24"/>
                <w:szCs w:val="24"/>
                <w:lang w:val="uk-UA"/>
              </w:rPr>
              <w:t>, що надаватимуться у користування шляхом проведення аукціонів</w:t>
            </w:r>
            <w:r w:rsidRPr="002F7501">
              <w:rPr>
                <w:rFonts w:eastAsia="SimSun" w:cs="F"/>
                <w:b/>
                <w:kern w:val="3"/>
                <w:sz w:val="24"/>
                <w:szCs w:val="24"/>
                <w:lang w:val="uk-UA"/>
              </w:rPr>
              <w:t>, затвердженого Кабінетом Міністрів України.</w:t>
            </w:r>
          </w:p>
          <w:p w:rsidR="00DF01B6" w:rsidRPr="002F7501" w:rsidRDefault="00DF01B6" w:rsidP="002F7501">
            <w:pPr>
              <w:ind w:firstLine="261"/>
              <w:jc w:val="both"/>
              <w:rPr>
                <w:b/>
                <w:sz w:val="24"/>
                <w:szCs w:val="24"/>
                <w:lang w:val="uk-UA"/>
              </w:rPr>
            </w:pPr>
          </w:p>
        </w:tc>
      </w:tr>
      <w:tr w:rsidR="00D13D69" w:rsidRPr="002F7501" w:rsidTr="00771C79">
        <w:tc>
          <w:tcPr>
            <w:tcW w:w="7280" w:type="dxa"/>
          </w:tcPr>
          <w:p w:rsidR="00916E9D" w:rsidRPr="002F7501" w:rsidRDefault="00916E9D" w:rsidP="002F7501">
            <w:pPr>
              <w:suppressAutoHyphens/>
              <w:autoSpaceDN w:val="0"/>
              <w:ind w:firstLine="323"/>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11. Оголошення про проведення аукціону повинно містити:</w:t>
            </w:r>
          </w:p>
          <w:p w:rsidR="00916E9D" w:rsidRPr="002F7501" w:rsidRDefault="00916E9D" w:rsidP="002F7501">
            <w:pPr>
              <w:suppressAutoHyphens/>
              <w:autoSpaceDN w:val="0"/>
              <w:spacing w:after="150"/>
              <w:ind w:firstLine="326"/>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w:t>
            </w:r>
          </w:p>
          <w:p w:rsidR="007A49B8" w:rsidRPr="002F7501" w:rsidRDefault="007A49B8" w:rsidP="002F7501">
            <w:pPr>
              <w:ind w:firstLine="306"/>
              <w:jc w:val="both"/>
              <w:rPr>
                <w:rFonts w:eastAsia="SimSun" w:cs="F"/>
                <w:b/>
                <w:kern w:val="3"/>
                <w:sz w:val="24"/>
                <w:szCs w:val="24"/>
                <w:lang w:val="uk-UA"/>
              </w:rPr>
            </w:pPr>
          </w:p>
          <w:p w:rsidR="00D13D69" w:rsidRPr="002F7501" w:rsidRDefault="00916E9D" w:rsidP="002F7501">
            <w:pPr>
              <w:ind w:firstLine="306"/>
              <w:jc w:val="both"/>
              <w:rPr>
                <w:rFonts w:eastAsia="SimSun" w:cs="F"/>
                <w:b/>
                <w:kern w:val="3"/>
                <w:sz w:val="24"/>
                <w:szCs w:val="24"/>
                <w:lang w:val="uk-UA"/>
              </w:rPr>
            </w:pPr>
            <w:r w:rsidRPr="002F7501">
              <w:rPr>
                <w:rFonts w:eastAsia="SimSun" w:cs="F"/>
                <w:b/>
                <w:kern w:val="3"/>
                <w:sz w:val="24"/>
                <w:szCs w:val="24"/>
                <w:lang w:val="uk-UA"/>
              </w:rPr>
              <w:t>норма відсутня</w:t>
            </w:r>
          </w:p>
          <w:p w:rsidR="007A49B8" w:rsidRPr="002F7501" w:rsidRDefault="007A49B8" w:rsidP="002F7501">
            <w:pPr>
              <w:ind w:firstLine="306"/>
              <w:jc w:val="both"/>
              <w:rPr>
                <w:rFonts w:eastAsia="SimSun" w:cs="F"/>
                <w:b/>
                <w:kern w:val="3"/>
                <w:sz w:val="24"/>
                <w:szCs w:val="24"/>
                <w:lang w:val="uk-UA"/>
              </w:rPr>
            </w:pPr>
          </w:p>
          <w:p w:rsidR="007A49B8" w:rsidRPr="002F7501" w:rsidRDefault="007A49B8" w:rsidP="002F7501">
            <w:pPr>
              <w:ind w:firstLine="306"/>
              <w:jc w:val="both"/>
              <w:rPr>
                <w:rFonts w:eastAsia="SimSun" w:cs="F"/>
                <w:b/>
                <w:kern w:val="3"/>
                <w:sz w:val="24"/>
                <w:szCs w:val="24"/>
                <w:lang w:val="uk-UA"/>
              </w:rPr>
            </w:pPr>
          </w:p>
          <w:p w:rsidR="007A49B8" w:rsidRPr="002F7501" w:rsidRDefault="007A49B8" w:rsidP="002F7501">
            <w:pPr>
              <w:ind w:firstLine="306"/>
              <w:jc w:val="both"/>
              <w:rPr>
                <w:rFonts w:eastAsia="SimSun" w:cs="F"/>
                <w:b/>
                <w:kern w:val="3"/>
                <w:sz w:val="24"/>
                <w:szCs w:val="24"/>
                <w:lang w:val="uk-UA"/>
              </w:rPr>
            </w:pPr>
          </w:p>
          <w:p w:rsidR="007A49B8" w:rsidRPr="002F7501" w:rsidRDefault="007A49B8" w:rsidP="002F7501">
            <w:pPr>
              <w:ind w:firstLine="306"/>
              <w:jc w:val="both"/>
              <w:rPr>
                <w:rFonts w:eastAsia="SimSun" w:cs="F"/>
                <w:b/>
                <w:kern w:val="3"/>
                <w:sz w:val="24"/>
                <w:szCs w:val="24"/>
                <w:lang w:val="uk-UA"/>
              </w:rPr>
            </w:pPr>
          </w:p>
          <w:p w:rsidR="007A49B8" w:rsidRPr="002F7501" w:rsidRDefault="007A49B8" w:rsidP="002F7501">
            <w:pPr>
              <w:ind w:firstLine="306"/>
              <w:jc w:val="both"/>
              <w:rPr>
                <w:rFonts w:eastAsia="SimSun" w:cs="F"/>
                <w:b/>
                <w:kern w:val="3"/>
                <w:sz w:val="24"/>
                <w:szCs w:val="24"/>
                <w:lang w:val="uk-UA"/>
              </w:rPr>
            </w:pPr>
          </w:p>
          <w:p w:rsidR="007A49B8" w:rsidRPr="002F7501" w:rsidRDefault="007A49B8" w:rsidP="002F7501">
            <w:pPr>
              <w:ind w:firstLine="306"/>
              <w:jc w:val="both"/>
              <w:rPr>
                <w:rFonts w:eastAsia="SimSun" w:cs="F"/>
                <w:kern w:val="3"/>
                <w:sz w:val="24"/>
                <w:szCs w:val="24"/>
                <w:lang w:val="uk-UA"/>
              </w:rPr>
            </w:pPr>
            <w:r w:rsidRPr="002F7501">
              <w:rPr>
                <w:rFonts w:eastAsia="SimSun" w:cs="F"/>
                <w:kern w:val="3"/>
                <w:sz w:val="24"/>
                <w:szCs w:val="24"/>
                <w:lang w:val="uk-UA"/>
              </w:rPr>
              <w:t>…</w:t>
            </w:r>
          </w:p>
          <w:p w:rsidR="007A49B8" w:rsidRPr="002F7501" w:rsidRDefault="007A49B8" w:rsidP="002F7501">
            <w:pPr>
              <w:ind w:firstLine="306"/>
              <w:jc w:val="both"/>
              <w:rPr>
                <w:b/>
                <w:sz w:val="24"/>
                <w:szCs w:val="24"/>
                <w:lang w:val="uk-UA"/>
              </w:rPr>
            </w:pPr>
          </w:p>
        </w:tc>
        <w:tc>
          <w:tcPr>
            <w:tcW w:w="7280" w:type="dxa"/>
          </w:tcPr>
          <w:p w:rsidR="00916E9D" w:rsidRPr="002F7501" w:rsidRDefault="00916E9D" w:rsidP="002F7501">
            <w:pPr>
              <w:pStyle w:val="rvps2"/>
              <w:spacing w:before="0" w:after="0"/>
            </w:pPr>
            <w:r w:rsidRPr="002F7501">
              <w:lastRenderedPageBreak/>
              <w:t>11. Оголошення про проведення аукціону повинно містити:</w:t>
            </w:r>
          </w:p>
          <w:p w:rsidR="00916E9D" w:rsidRPr="002F7501" w:rsidRDefault="00916E9D" w:rsidP="002F7501">
            <w:pPr>
              <w:pStyle w:val="rvps2"/>
              <w:spacing w:before="120" w:after="120"/>
            </w:pPr>
            <w:r w:rsidRPr="002F7501">
              <w:t>…</w:t>
            </w:r>
          </w:p>
          <w:p w:rsidR="00916E9D" w:rsidRPr="002F7501" w:rsidRDefault="007A49B8" w:rsidP="002F7501">
            <w:pPr>
              <w:pStyle w:val="rvps2"/>
              <w:spacing w:before="0" w:after="0"/>
              <w:ind w:firstLine="387"/>
              <w:jc w:val="both"/>
            </w:pPr>
            <w:r w:rsidRPr="002F7501">
              <w:rPr>
                <w:b/>
              </w:rPr>
              <w:t>о</w:t>
            </w:r>
            <w:r w:rsidR="00916E9D" w:rsidRPr="002F7501">
              <w:rPr>
                <w:b/>
              </w:rPr>
              <w:t xml:space="preserve">бов’язок включення до особливих умов дозволів на користування надрами в межах ділянок надр (родовищ корисних копалин), які мають стратегічне значення для сталого розвитку економіки та обороноздатності держави, </w:t>
            </w:r>
            <w:r w:rsidRPr="002F7501">
              <w:rPr>
                <w:b/>
              </w:rPr>
              <w:t xml:space="preserve">умови щодо </w:t>
            </w:r>
            <w:r w:rsidR="00916E9D" w:rsidRPr="002F7501">
              <w:rPr>
                <w:b/>
              </w:rPr>
              <w:t xml:space="preserve">здійснення </w:t>
            </w:r>
            <w:r w:rsidR="00916E9D" w:rsidRPr="002F7501">
              <w:rPr>
                <w:b/>
              </w:rPr>
              <w:lastRenderedPageBreak/>
              <w:t>в Україні первинної переробки (збагачення) відповідних корисних копалин на етапі їх видобування.</w:t>
            </w:r>
          </w:p>
          <w:p w:rsidR="00D13D69" w:rsidRPr="002F7501" w:rsidRDefault="007A49B8" w:rsidP="002F7501">
            <w:pPr>
              <w:ind w:firstLine="261"/>
              <w:jc w:val="both"/>
              <w:rPr>
                <w:lang w:val="uk-UA"/>
              </w:rPr>
            </w:pPr>
            <w:r w:rsidRPr="002F7501">
              <w:rPr>
                <w:lang w:val="uk-UA"/>
              </w:rPr>
              <w:t>…</w:t>
            </w:r>
          </w:p>
          <w:p w:rsidR="007A49B8" w:rsidRPr="002F7501" w:rsidRDefault="007A49B8" w:rsidP="002F7501">
            <w:pPr>
              <w:jc w:val="both"/>
              <w:rPr>
                <w:b/>
                <w:lang w:val="uk-UA"/>
              </w:rPr>
            </w:pPr>
          </w:p>
        </w:tc>
      </w:tr>
      <w:tr w:rsidR="00692E05" w:rsidRPr="002F7501" w:rsidTr="00771C79">
        <w:tc>
          <w:tcPr>
            <w:tcW w:w="7280" w:type="dxa"/>
          </w:tcPr>
          <w:p w:rsidR="00692E05" w:rsidRPr="002F7501" w:rsidRDefault="00692E05" w:rsidP="002F7501">
            <w:pPr>
              <w:suppressAutoHyphens/>
              <w:autoSpaceDN w:val="0"/>
              <w:ind w:firstLine="323"/>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lastRenderedPageBreak/>
              <w:t>13. Аукціон проводиться системою електронних торгів з продажу дозволів:</w:t>
            </w:r>
          </w:p>
          <w:p w:rsidR="00692E05" w:rsidRPr="002F7501" w:rsidRDefault="00692E05" w:rsidP="002F7501">
            <w:pPr>
              <w:suppressAutoHyphens/>
              <w:autoSpaceDN w:val="0"/>
              <w:ind w:firstLine="323"/>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w:t>
            </w:r>
          </w:p>
          <w:p w:rsidR="00175DA7" w:rsidRPr="002F7501" w:rsidRDefault="00175DA7" w:rsidP="002F7501">
            <w:pPr>
              <w:suppressAutoHyphens/>
              <w:autoSpaceDN w:val="0"/>
              <w:ind w:firstLine="323"/>
              <w:jc w:val="both"/>
              <w:textAlignment w:val="baseline"/>
              <w:rPr>
                <w:rFonts w:eastAsia="Times New Roman" w:cs="Times New Roman"/>
                <w:kern w:val="3"/>
                <w:sz w:val="10"/>
                <w:szCs w:val="10"/>
                <w:lang w:val="uk-UA"/>
              </w:rPr>
            </w:pPr>
          </w:p>
          <w:p w:rsidR="00692E05" w:rsidRPr="002F7501" w:rsidRDefault="00692E05" w:rsidP="002F7501">
            <w:pPr>
              <w:suppressAutoHyphens/>
              <w:autoSpaceDN w:val="0"/>
              <w:ind w:firstLine="323"/>
              <w:jc w:val="both"/>
              <w:textAlignment w:val="baseline"/>
              <w:rPr>
                <w:rFonts w:eastAsia="Times New Roman" w:cs="Times New Roman"/>
                <w:b/>
                <w:kern w:val="3"/>
                <w:sz w:val="24"/>
                <w:szCs w:val="24"/>
                <w:lang w:val="uk-UA"/>
              </w:rPr>
            </w:pPr>
            <w:r w:rsidRPr="002F7501">
              <w:rPr>
                <w:rFonts w:eastAsia="Times New Roman" w:cs="Times New Roman"/>
                <w:b/>
                <w:kern w:val="3"/>
                <w:sz w:val="24"/>
                <w:szCs w:val="24"/>
                <w:lang w:val="uk-UA"/>
              </w:rPr>
              <w:t>У разі продажу спеціального дозволу на геологічне вивчення, в тому числі дослідно-промислову розробку, видобування підземних вод (у тому числі мінеральних), для всіх потреб, а також дозволу аукціон за методом покрокового зниження стартової ціни та подальшого подання цінових пропозицій не проводиться, замість нього проводиться другий повторний аукціон.</w:t>
            </w:r>
          </w:p>
          <w:p w:rsidR="007A49B8" w:rsidRPr="002F7501" w:rsidRDefault="007A49B8" w:rsidP="002F7501">
            <w:pPr>
              <w:suppressAutoHyphens/>
              <w:autoSpaceDN w:val="0"/>
              <w:ind w:firstLine="323"/>
              <w:jc w:val="both"/>
              <w:textAlignment w:val="baseline"/>
              <w:rPr>
                <w:rFonts w:eastAsia="Times New Roman" w:cs="Times New Roman"/>
                <w:b/>
                <w:kern w:val="3"/>
                <w:sz w:val="24"/>
                <w:szCs w:val="24"/>
                <w:lang w:val="uk-UA"/>
              </w:rPr>
            </w:pPr>
          </w:p>
          <w:p w:rsidR="007A49B8" w:rsidRPr="002F7501" w:rsidRDefault="007A49B8" w:rsidP="002F7501">
            <w:pPr>
              <w:suppressAutoHyphens/>
              <w:autoSpaceDN w:val="0"/>
              <w:ind w:firstLine="323"/>
              <w:jc w:val="both"/>
              <w:textAlignment w:val="baseline"/>
              <w:rPr>
                <w:rFonts w:eastAsia="Times New Roman" w:cs="Times New Roman"/>
                <w:b/>
                <w:kern w:val="3"/>
                <w:sz w:val="24"/>
                <w:szCs w:val="24"/>
                <w:lang w:val="uk-UA"/>
              </w:rPr>
            </w:pPr>
          </w:p>
          <w:p w:rsidR="007A49B8" w:rsidRPr="002F7501" w:rsidRDefault="007A49B8" w:rsidP="002F7501">
            <w:pPr>
              <w:suppressAutoHyphens/>
              <w:autoSpaceDN w:val="0"/>
              <w:ind w:firstLine="323"/>
              <w:jc w:val="both"/>
              <w:textAlignment w:val="baseline"/>
              <w:rPr>
                <w:rFonts w:eastAsia="Times New Roman" w:cs="Times New Roman"/>
                <w:b/>
                <w:kern w:val="3"/>
                <w:sz w:val="24"/>
                <w:szCs w:val="24"/>
                <w:lang w:val="uk-UA"/>
              </w:rPr>
            </w:pPr>
          </w:p>
          <w:p w:rsidR="007A49B8" w:rsidRPr="002F7501" w:rsidRDefault="007A49B8" w:rsidP="002F7501">
            <w:pPr>
              <w:suppressAutoHyphens/>
              <w:autoSpaceDN w:val="0"/>
              <w:ind w:firstLine="323"/>
              <w:jc w:val="both"/>
              <w:textAlignment w:val="baseline"/>
              <w:rPr>
                <w:rFonts w:eastAsia="Times New Roman" w:cs="Times New Roman"/>
                <w:b/>
                <w:kern w:val="3"/>
                <w:sz w:val="24"/>
                <w:szCs w:val="24"/>
                <w:lang w:val="uk-UA"/>
              </w:rPr>
            </w:pPr>
          </w:p>
          <w:p w:rsidR="007A49B8" w:rsidRPr="002F7501" w:rsidRDefault="007A49B8" w:rsidP="002F7501">
            <w:pPr>
              <w:suppressAutoHyphens/>
              <w:autoSpaceDN w:val="0"/>
              <w:ind w:firstLine="323"/>
              <w:jc w:val="both"/>
              <w:textAlignment w:val="baseline"/>
              <w:rPr>
                <w:rFonts w:eastAsia="Times New Roman" w:cs="Times New Roman"/>
                <w:b/>
                <w:kern w:val="3"/>
                <w:sz w:val="24"/>
                <w:szCs w:val="24"/>
                <w:lang w:val="uk-UA"/>
              </w:rPr>
            </w:pPr>
          </w:p>
          <w:p w:rsidR="007A49B8" w:rsidRPr="002F7501" w:rsidRDefault="007A49B8" w:rsidP="002F7501">
            <w:pPr>
              <w:suppressAutoHyphens/>
              <w:autoSpaceDN w:val="0"/>
              <w:ind w:firstLine="323"/>
              <w:jc w:val="both"/>
              <w:textAlignment w:val="baseline"/>
              <w:rPr>
                <w:rFonts w:eastAsia="Times New Roman" w:cs="Times New Roman"/>
                <w:b/>
                <w:kern w:val="3"/>
                <w:sz w:val="24"/>
                <w:szCs w:val="24"/>
                <w:lang w:val="uk-UA"/>
              </w:rPr>
            </w:pPr>
          </w:p>
          <w:p w:rsidR="007A49B8" w:rsidRPr="002F7501" w:rsidRDefault="007A49B8" w:rsidP="002F7501">
            <w:pPr>
              <w:suppressAutoHyphens/>
              <w:autoSpaceDN w:val="0"/>
              <w:ind w:firstLine="323"/>
              <w:jc w:val="both"/>
              <w:textAlignment w:val="baseline"/>
              <w:rPr>
                <w:rFonts w:eastAsia="Times New Roman" w:cs="Times New Roman"/>
                <w:b/>
                <w:kern w:val="3"/>
                <w:sz w:val="24"/>
                <w:szCs w:val="24"/>
                <w:lang w:val="uk-UA"/>
              </w:rPr>
            </w:pPr>
          </w:p>
          <w:p w:rsidR="00692E05" w:rsidRPr="002F7501" w:rsidRDefault="007A49B8" w:rsidP="002F7501">
            <w:pPr>
              <w:suppressAutoHyphens/>
              <w:autoSpaceDN w:val="0"/>
              <w:ind w:firstLine="323"/>
              <w:jc w:val="both"/>
              <w:textAlignment w:val="baseline"/>
              <w:rPr>
                <w:rFonts w:eastAsia="Times New Roman" w:cs="Times New Roman"/>
                <w:kern w:val="3"/>
                <w:sz w:val="24"/>
                <w:szCs w:val="24"/>
                <w:lang w:val="uk-UA"/>
              </w:rPr>
            </w:pPr>
            <w:r w:rsidRPr="002F7501">
              <w:rPr>
                <w:rFonts w:eastAsia="Times New Roman" w:cs="Times New Roman"/>
                <w:b/>
                <w:kern w:val="3"/>
                <w:sz w:val="24"/>
                <w:szCs w:val="24"/>
                <w:lang w:val="uk-UA"/>
              </w:rPr>
              <w:t>…</w:t>
            </w:r>
          </w:p>
        </w:tc>
        <w:tc>
          <w:tcPr>
            <w:tcW w:w="7280" w:type="dxa"/>
          </w:tcPr>
          <w:p w:rsidR="00692E05" w:rsidRPr="002F7501" w:rsidRDefault="00692E05" w:rsidP="002F7501">
            <w:pPr>
              <w:pStyle w:val="rvps2"/>
              <w:spacing w:before="0" w:after="0"/>
            </w:pPr>
            <w:r w:rsidRPr="002F7501">
              <w:t>13. Аукціон проводиться системою електронних торгів з продажу дозволів:</w:t>
            </w:r>
          </w:p>
          <w:p w:rsidR="00692E05" w:rsidRPr="002F7501" w:rsidRDefault="00692E05" w:rsidP="002F7501">
            <w:pPr>
              <w:pStyle w:val="rvps2"/>
              <w:spacing w:before="0" w:after="0"/>
            </w:pPr>
            <w:r w:rsidRPr="002F7501">
              <w:t>…</w:t>
            </w:r>
          </w:p>
          <w:p w:rsidR="007A49B8" w:rsidRPr="002F7501" w:rsidRDefault="007A49B8" w:rsidP="002F7501">
            <w:pPr>
              <w:pStyle w:val="rvps2"/>
              <w:spacing w:after="0"/>
              <w:ind w:firstLine="403"/>
              <w:jc w:val="both"/>
              <w:rPr>
                <w:b/>
              </w:rPr>
            </w:pPr>
            <w:r w:rsidRPr="002F7501">
              <w:rPr>
                <w:b/>
              </w:rPr>
              <w:t>Аукціон за методом покрокового зниження стартової ціни та подальшого подання цінових пропозицій не проводиться, замість нього проводиться другий повторний аукціон, у разі продажу спеціального дозволу на:</w:t>
            </w:r>
          </w:p>
          <w:p w:rsidR="007A49B8" w:rsidRPr="002F7501" w:rsidRDefault="007A49B8" w:rsidP="002F7501">
            <w:pPr>
              <w:pStyle w:val="rvps2"/>
              <w:spacing w:after="0"/>
              <w:ind w:firstLine="403"/>
              <w:jc w:val="both"/>
              <w:rPr>
                <w:b/>
              </w:rPr>
            </w:pPr>
            <w:r w:rsidRPr="002F7501">
              <w:rPr>
                <w:b/>
              </w:rPr>
              <w:t>геологічне вивчення, в тому числі дослідно-промислову розробку, видобування підземних вод (у тому числі мінеральних), для всіх потреб;</w:t>
            </w:r>
          </w:p>
          <w:p w:rsidR="007A49B8" w:rsidRPr="002F7501" w:rsidRDefault="007A49B8" w:rsidP="002F7501">
            <w:pPr>
              <w:pStyle w:val="rvps2"/>
              <w:spacing w:after="0"/>
              <w:ind w:firstLine="403"/>
              <w:jc w:val="both"/>
              <w:rPr>
                <w:b/>
              </w:rPr>
            </w:pPr>
            <w:r w:rsidRPr="002F7501">
              <w:rPr>
                <w:b/>
              </w:rPr>
              <w:t>геологічне вивчення, в тому числі дослідно-промислову розробку, видобування корисних копалин, які мають стратегічне значення для сталого розвитку економіки та обороноздатності держави;</w:t>
            </w:r>
          </w:p>
          <w:p w:rsidR="00F76EF1" w:rsidRPr="002F7501" w:rsidRDefault="007A49B8" w:rsidP="002F7501">
            <w:pPr>
              <w:pStyle w:val="rvps2"/>
              <w:spacing w:before="0" w:after="0"/>
              <w:ind w:firstLine="403"/>
              <w:jc w:val="both"/>
              <w:rPr>
                <w:b/>
              </w:rPr>
            </w:pPr>
            <w:r w:rsidRPr="002F7501">
              <w:rPr>
                <w:b/>
              </w:rPr>
              <w:t>користування нафтогазоносними надрами.</w:t>
            </w:r>
          </w:p>
          <w:p w:rsidR="007A49B8" w:rsidRPr="002F7501" w:rsidRDefault="007A49B8" w:rsidP="002F7501">
            <w:pPr>
              <w:pStyle w:val="rvps2"/>
              <w:spacing w:before="0" w:after="0"/>
              <w:ind w:firstLine="403"/>
              <w:jc w:val="both"/>
              <w:rPr>
                <w:b/>
              </w:rPr>
            </w:pPr>
          </w:p>
          <w:p w:rsidR="007A49B8" w:rsidRPr="002F7501" w:rsidRDefault="007A49B8" w:rsidP="002F7501">
            <w:pPr>
              <w:pStyle w:val="rvps2"/>
              <w:spacing w:before="0" w:after="0"/>
              <w:ind w:firstLine="403"/>
              <w:jc w:val="both"/>
            </w:pPr>
            <w:r w:rsidRPr="002F7501">
              <w:t>…</w:t>
            </w:r>
          </w:p>
          <w:p w:rsidR="007A49B8" w:rsidRPr="002F7501" w:rsidRDefault="007A49B8" w:rsidP="002F7501">
            <w:pPr>
              <w:pStyle w:val="rvps2"/>
              <w:spacing w:before="0" w:after="0"/>
              <w:jc w:val="both"/>
              <w:rPr>
                <w:b/>
              </w:rPr>
            </w:pPr>
          </w:p>
        </w:tc>
      </w:tr>
      <w:tr w:rsidR="00D13D69" w:rsidRPr="002F7501" w:rsidTr="00771C79">
        <w:tc>
          <w:tcPr>
            <w:tcW w:w="7280" w:type="dxa"/>
          </w:tcPr>
          <w:p w:rsidR="000B389B" w:rsidRPr="002F7501" w:rsidRDefault="000B389B" w:rsidP="002F7501">
            <w:pPr>
              <w:pStyle w:val="rvps2"/>
              <w:spacing w:before="0" w:after="150"/>
              <w:ind w:firstLine="450"/>
              <w:jc w:val="both"/>
            </w:pPr>
            <w:r w:rsidRPr="002F7501">
              <w:t>15. З метою реєстрації в системі електронних торгів з продажу дозволів заявник надає такі дані:</w:t>
            </w:r>
          </w:p>
          <w:p w:rsidR="000B389B" w:rsidRPr="002F7501" w:rsidRDefault="000B389B" w:rsidP="002F7501">
            <w:pPr>
              <w:pStyle w:val="rvps2"/>
              <w:spacing w:before="0" w:after="150"/>
              <w:ind w:firstLine="450"/>
              <w:jc w:val="both"/>
            </w:pPr>
            <w:r w:rsidRPr="002F7501">
              <w:t>2) юридична особа:</w:t>
            </w:r>
          </w:p>
          <w:p w:rsidR="000B389B" w:rsidRPr="002F7501" w:rsidRDefault="000B389B" w:rsidP="002F7501">
            <w:pPr>
              <w:pStyle w:val="rvps2"/>
              <w:spacing w:before="0" w:after="150"/>
              <w:ind w:firstLine="450"/>
              <w:jc w:val="both"/>
            </w:pPr>
            <w:bookmarkStart w:id="3" w:name="n112"/>
            <w:bookmarkEnd w:id="3"/>
            <w:r w:rsidRPr="002F7501">
              <w:t>найменування;</w:t>
            </w:r>
          </w:p>
          <w:p w:rsidR="000B389B" w:rsidRPr="002F7501" w:rsidRDefault="000B389B" w:rsidP="002F7501">
            <w:pPr>
              <w:pStyle w:val="rvps2"/>
              <w:spacing w:before="0" w:after="150"/>
              <w:ind w:firstLine="450"/>
              <w:jc w:val="both"/>
              <w:rPr>
                <w:b/>
              </w:rPr>
            </w:pPr>
            <w:bookmarkStart w:id="4" w:name="n113"/>
            <w:bookmarkEnd w:id="4"/>
            <w:r w:rsidRPr="002F7501">
              <w:rPr>
                <w:b/>
              </w:rPr>
              <w:t>код згідно з ЄДРПОУ;</w:t>
            </w:r>
          </w:p>
          <w:p w:rsidR="00CE3EB0" w:rsidRDefault="00CE3EB0" w:rsidP="002F7501">
            <w:pPr>
              <w:pStyle w:val="rvps2"/>
              <w:spacing w:before="0" w:after="150"/>
              <w:ind w:firstLine="450"/>
              <w:rPr>
                <w:b/>
              </w:rPr>
            </w:pPr>
          </w:p>
          <w:p w:rsidR="000B389B" w:rsidRPr="002F7501" w:rsidRDefault="00E7006A" w:rsidP="002F7501">
            <w:pPr>
              <w:pStyle w:val="rvps2"/>
              <w:spacing w:before="0" w:after="150"/>
              <w:ind w:firstLine="450"/>
            </w:pPr>
            <w:r w:rsidRPr="002F7501">
              <w:rPr>
                <w:b/>
              </w:rPr>
              <w:t>норма відсутня</w:t>
            </w:r>
          </w:p>
          <w:p w:rsidR="000B389B" w:rsidRPr="002F7501" w:rsidRDefault="000B389B" w:rsidP="002F7501">
            <w:pPr>
              <w:pStyle w:val="rvps2"/>
              <w:spacing w:before="0" w:after="0"/>
              <w:ind w:firstLine="450"/>
              <w:jc w:val="both"/>
            </w:pPr>
            <w:bookmarkStart w:id="5" w:name="n114"/>
            <w:bookmarkEnd w:id="5"/>
          </w:p>
          <w:p w:rsidR="000B389B" w:rsidRPr="002F7501" w:rsidRDefault="000B389B" w:rsidP="002F7501">
            <w:pPr>
              <w:pStyle w:val="rvps2"/>
              <w:spacing w:before="0" w:after="0"/>
              <w:ind w:firstLine="450"/>
              <w:jc w:val="both"/>
            </w:pPr>
          </w:p>
          <w:p w:rsidR="000B389B" w:rsidRPr="002F7501" w:rsidRDefault="000B389B" w:rsidP="002F7501">
            <w:pPr>
              <w:pStyle w:val="rvps2"/>
              <w:spacing w:before="0" w:after="0"/>
              <w:ind w:firstLine="450"/>
              <w:jc w:val="both"/>
            </w:pPr>
          </w:p>
          <w:p w:rsidR="000B389B" w:rsidRDefault="000B389B" w:rsidP="002F7501">
            <w:pPr>
              <w:pStyle w:val="rvps2"/>
              <w:spacing w:before="0" w:after="0"/>
              <w:ind w:firstLine="450"/>
              <w:jc w:val="both"/>
            </w:pPr>
          </w:p>
          <w:p w:rsidR="004C3FAD" w:rsidRDefault="004C3FAD" w:rsidP="002F7501">
            <w:pPr>
              <w:pStyle w:val="rvps2"/>
              <w:spacing w:before="0" w:after="0"/>
              <w:ind w:firstLine="450"/>
              <w:jc w:val="both"/>
            </w:pPr>
          </w:p>
          <w:p w:rsidR="004C3FAD" w:rsidRPr="002F7501" w:rsidRDefault="004C3FAD" w:rsidP="002F7501">
            <w:pPr>
              <w:pStyle w:val="rvps2"/>
              <w:spacing w:before="0" w:after="0"/>
              <w:ind w:firstLine="450"/>
              <w:jc w:val="both"/>
            </w:pPr>
          </w:p>
          <w:p w:rsidR="00175DA7" w:rsidRPr="002F7501" w:rsidRDefault="00175DA7" w:rsidP="002F7501">
            <w:pPr>
              <w:pStyle w:val="rvps2"/>
              <w:spacing w:before="0" w:after="0"/>
              <w:ind w:firstLine="450"/>
              <w:jc w:val="both"/>
            </w:pPr>
          </w:p>
          <w:p w:rsidR="000B389B" w:rsidRPr="002F7501" w:rsidRDefault="000B389B" w:rsidP="002F7501">
            <w:pPr>
              <w:pStyle w:val="rvps2"/>
              <w:spacing w:before="0" w:after="150"/>
              <w:ind w:firstLine="450"/>
              <w:jc w:val="both"/>
            </w:pPr>
            <w:r w:rsidRPr="002F7501">
              <w:t>прізвище, власне ім’я, по батькові (за наявності) представника юридичної особи, серію (за наявності) та номер документа, що посвідчує його особу;</w:t>
            </w:r>
          </w:p>
          <w:p w:rsidR="000B389B" w:rsidRPr="002F7501" w:rsidRDefault="000B389B" w:rsidP="002F7501">
            <w:pPr>
              <w:pStyle w:val="rvps2"/>
              <w:spacing w:before="0" w:after="150"/>
              <w:ind w:firstLine="450"/>
              <w:jc w:val="both"/>
            </w:pPr>
            <w:bookmarkStart w:id="6" w:name="n115"/>
            <w:bookmarkEnd w:id="6"/>
            <w:r w:rsidRPr="002F7501">
              <w:t>реквізити документа, що підтверджує повноваження представника юридичної особи;</w:t>
            </w:r>
          </w:p>
          <w:p w:rsidR="000B389B" w:rsidRPr="002F7501" w:rsidRDefault="000B389B" w:rsidP="002F7501">
            <w:pPr>
              <w:pStyle w:val="rvps2"/>
              <w:spacing w:before="0" w:after="150"/>
              <w:ind w:firstLine="450"/>
              <w:jc w:val="both"/>
            </w:pPr>
            <w:bookmarkStart w:id="7" w:name="n116"/>
            <w:bookmarkEnd w:id="7"/>
            <w:r w:rsidRPr="002F7501">
              <w:t>адресу електронної пошти для надсилання повідомлень системи електронних торгів з продажу дозволів та організатора (оператора);</w:t>
            </w:r>
          </w:p>
          <w:p w:rsidR="000B389B" w:rsidRPr="002F7501" w:rsidRDefault="000B389B" w:rsidP="002F7501">
            <w:pPr>
              <w:pStyle w:val="rvps2"/>
              <w:spacing w:before="0" w:after="150"/>
              <w:ind w:firstLine="450"/>
              <w:jc w:val="both"/>
            </w:pPr>
            <w:r w:rsidRPr="002F7501">
              <w:t>контактний номер телефону;</w:t>
            </w:r>
          </w:p>
          <w:p w:rsidR="00E7006A" w:rsidRPr="002F7501" w:rsidRDefault="00E7006A" w:rsidP="002F7501">
            <w:pPr>
              <w:pStyle w:val="rvps2"/>
              <w:spacing w:before="0" w:after="0"/>
              <w:ind w:firstLine="450"/>
              <w:jc w:val="both"/>
            </w:pPr>
          </w:p>
          <w:p w:rsidR="000B389B" w:rsidRPr="002F7501" w:rsidRDefault="000B389B" w:rsidP="002F7501">
            <w:pPr>
              <w:pStyle w:val="rvps2"/>
              <w:spacing w:before="0" w:after="150"/>
              <w:ind w:firstLine="450"/>
              <w:jc w:val="both"/>
            </w:pPr>
            <w:bookmarkStart w:id="8" w:name="n118"/>
            <w:bookmarkEnd w:id="8"/>
            <w:r w:rsidRPr="002F7501">
              <w:t>реквізити рахунка заявника, на який повинен бути повернутий гарантійний внесок;</w:t>
            </w:r>
          </w:p>
          <w:p w:rsidR="000B389B" w:rsidRPr="002F7501" w:rsidRDefault="000B389B" w:rsidP="002F7501">
            <w:pPr>
              <w:pStyle w:val="rvps2"/>
              <w:spacing w:before="0" w:after="150"/>
              <w:ind w:firstLine="450"/>
              <w:jc w:val="both"/>
            </w:pPr>
            <w:bookmarkStart w:id="9" w:name="n119"/>
            <w:bookmarkEnd w:id="9"/>
            <w:r w:rsidRPr="002F7501">
              <w:t>заяву в довільній формі про непоширення на заявника -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w:t>
            </w:r>
            <w:hyperlink r:id="rId6" w:history="1">
              <w:r w:rsidRPr="002F7501">
                <w:t>Законом України</w:t>
              </w:r>
            </w:hyperlink>
            <w:r w:rsidRPr="002F7501">
              <w:t> “Про санкції” та актами, прийнятими відповідно до зазначеного Закону;</w:t>
            </w:r>
          </w:p>
          <w:p w:rsidR="000B389B" w:rsidRPr="002F7501" w:rsidRDefault="000B389B" w:rsidP="002F7501">
            <w:pPr>
              <w:pStyle w:val="rvps2"/>
              <w:spacing w:before="0" w:after="150"/>
              <w:ind w:firstLine="450"/>
              <w:jc w:val="both"/>
            </w:pPr>
            <w:r w:rsidRPr="002F7501">
              <w:t>3) іноземна юридична особа:</w:t>
            </w:r>
          </w:p>
          <w:p w:rsidR="000B389B" w:rsidRPr="002F7501" w:rsidRDefault="000B389B" w:rsidP="002F7501">
            <w:pPr>
              <w:pStyle w:val="rvps2"/>
              <w:spacing w:before="0" w:after="150"/>
              <w:ind w:firstLine="450"/>
              <w:jc w:val="both"/>
            </w:pPr>
            <w:bookmarkStart w:id="10" w:name="n121"/>
            <w:bookmarkEnd w:id="10"/>
            <w:r w:rsidRPr="002F7501">
              <w:t>найменування іноземної юридичної особи, зареєстрованого представництва іноземної юридичної особи (за наявності);</w:t>
            </w:r>
          </w:p>
          <w:p w:rsidR="000B389B" w:rsidRPr="002F7501" w:rsidRDefault="000B389B" w:rsidP="002F7501">
            <w:pPr>
              <w:pStyle w:val="rvps2"/>
              <w:spacing w:before="0" w:after="150"/>
              <w:ind w:firstLine="450"/>
              <w:jc w:val="both"/>
            </w:pPr>
            <w:bookmarkStart w:id="11" w:name="n122"/>
            <w:bookmarkEnd w:id="11"/>
            <w:r w:rsidRPr="002F7501">
              <w:t>місцезнаходження юридичної особи;</w:t>
            </w:r>
          </w:p>
          <w:p w:rsidR="000B389B" w:rsidRPr="002F7501" w:rsidRDefault="000B389B" w:rsidP="002F7501">
            <w:pPr>
              <w:pStyle w:val="rvps2"/>
              <w:spacing w:before="0" w:after="150"/>
              <w:ind w:firstLine="450"/>
              <w:jc w:val="both"/>
              <w:rPr>
                <w:b/>
              </w:rPr>
            </w:pPr>
            <w:bookmarkStart w:id="12" w:name="n123"/>
            <w:bookmarkEnd w:id="12"/>
            <w:r w:rsidRPr="002F7501">
              <w:rPr>
                <w:b/>
              </w:rPr>
              <w:t>код зареєстрованого представництва іноземної юридичної особи згідно з ЄДРПОУ (за наявності);</w:t>
            </w:r>
          </w:p>
          <w:p w:rsidR="008B6D3A" w:rsidRDefault="008B6D3A" w:rsidP="002F7501">
            <w:pPr>
              <w:pStyle w:val="rvps2"/>
              <w:spacing w:before="0" w:after="150"/>
              <w:ind w:firstLine="450"/>
              <w:jc w:val="both"/>
            </w:pPr>
            <w:bookmarkStart w:id="13" w:name="n124"/>
            <w:bookmarkEnd w:id="13"/>
          </w:p>
          <w:p w:rsidR="004C3FAD" w:rsidRPr="002F7501" w:rsidRDefault="004C3FAD" w:rsidP="002F7501">
            <w:pPr>
              <w:pStyle w:val="rvps2"/>
              <w:spacing w:before="0" w:after="150"/>
              <w:ind w:firstLine="450"/>
              <w:jc w:val="both"/>
            </w:pPr>
          </w:p>
          <w:p w:rsidR="000B389B" w:rsidRPr="002F7501" w:rsidRDefault="000B389B" w:rsidP="002F7501">
            <w:pPr>
              <w:pStyle w:val="rvps2"/>
              <w:spacing w:before="0" w:after="150"/>
              <w:ind w:firstLine="450"/>
              <w:jc w:val="both"/>
            </w:pPr>
            <w:r w:rsidRPr="002F7501">
              <w:t>прізвище, власне ім’я, по батькові (за наявності) представника юридичної особи, серію (за наявності) та номер документа, що посвідчує його особу;</w:t>
            </w:r>
          </w:p>
          <w:p w:rsidR="000B389B" w:rsidRPr="002F7501" w:rsidRDefault="000B389B" w:rsidP="002F7501">
            <w:pPr>
              <w:pStyle w:val="rvps2"/>
              <w:spacing w:before="0" w:after="150"/>
              <w:ind w:firstLine="450"/>
              <w:jc w:val="both"/>
            </w:pPr>
            <w:bookmarkStart w:id="14" w:name="n125"/>
            <w:bookmarkEnd w:id="14"/>
            <w:r w:rsidRPr="002F7501">
              <w:t>заяву в довільній формі про непоширення на заявника - іноземну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w:t>
            </w:r>
            <w:hyperlink r:id="rId7" w:history="1">
              <w:r w:rsidRPr="002F7501">
                <w:t>Законом України</w:t>
              </w:r>
            </w:hyperlink>
            <w:r w:rsidRPr="002F7501">
              <w:t> “Про санкції” та актами, прийнятими відповідно до зазначеного Закону;</w:t>
            </w:r>
          </w:p>
          <w:p w:rsidR="004C3FAD" w:rsidRDefault="004C3FAD" w:rsidP="002F7501">
            <w:pPr>
              <w:pStyle w:val="rvps2"/>
              <w:spacing w:before="0" w:after="150"/>
              <w:ind w:firstLine="460"/>
              <w:rPr>
                <w:b/>
              </w:rPr>
            </w:pPr>
          </w:p>
          <w:p w:rsidR="000B389B" w:rsidRPr="002F7501" w:rsidRDefault="00E84407" w:rsidP="002F7501">
            <w:pPr>
              <w:pStyle w:val="rvps2"/>
              <w:spacing w:before="0" w:after="150"/>
              <w:ind w:firstLine="460"/>
            </w:pPr>
            <w:bookmarkStart w:id="15" w:name="_GoBack"/>
            <w:bookmarkEnd w:id="15"/>
            <w:r w:rsidRPr="002F7501">
              <w:rPr>
                <w:b/>
              </w:rPr>
              <w:t>норма відсутня</w:t>
            </w:r>
          </w:p>
          <w:p w:rsidR="000B389B" w:rsidRPr="002F7501" w:rsidRDefault="000B389B" w:rsidP="002F7501">
            <w:pPr>
              <w:pStyle w:val="rvps2"/>
              <w:spacing w:before="0" w:after="0"/>
              <w:ind w:firstLine="450"/>
              <w:jc w:val="both"/>
            </w:pPr>
            <w:bookmarkStart w:id="16" w:name="n126"/>
            <w:bookmarkEnd w:id="16"/>
          </w:p>
          <w:p w:rsidR="000B389B" w:rsidRPr="002F7501" w:rsidRDefault="000B389B" w:rsidP="002F7501">
            <w:pPr>
              <w:pStyle w:val="rvps2"/>
              <w:spacing w:before="0" w:after="0"/>
              <w:ind w:firstLine="450"/>
              <w:jc w:val="both"/>
            </w:pPr>
            <w:r w:rsidRPr="002F7501">
              <w:t>реквізити документа, що підтверджує повноваження представника юридичної особи;</w:t>
            </w:r>
          </w:p>
          <w:p w:rsidR="00E84407" w:rsidRPr="002F7501" w:rsidRDefault="00E84407" w:rsidP="002F7501">
            <w:pPr>
              <w:pStyle w:val="rvps2"/>
              <w:spacing w:before="0" w:after="0"/>
              <w:ind w:firstLine="450"/>
              <w:jc w:val="both"/>
            </w:pP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адресу електронної пошти для надсилання повідомлень системи електронних торгів з продажу дозволів та організатора (оператора);</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bookmarkStart w:id="17" w:name="n128"/>
            <w:bookmarkEnd w:id="17"/>
            <w:r w:rsidRPr="002F7501">
              <w:rPr>
                <w:rFonts w:eastAsia="Times New Roman" w:cs="Times New Roman"/>
                <w:kern w:val="3"/>
                <w:sz w:val="24"/>
                <w:szCs w:val="24"/>
                <w:lang w:val="uk-UA"/>
              </w:rPr>
              <w:t>контактний номер телефону;</w:t>
            </w:r>
          </w:p>
          <w:p w:rsidR="00D13D69" w:rsidRPr="002F7501" w:rsidRDefault="000B389B" w:rsidP="002F7501">
            <w:pPr>
              <w:ind w:firstLine="447"/>
              <w:jc w:val="both"/>
              <w:rPr>
                <w:b/>
                <w:sz w:val="24"/>
                <w:szCs w:val="24"/>
                <w:lang w:val="uk-UA"/>
              </w:rPr>
            </w:pPr>
            <w:bookmarkStart w:id="18" w:name="n129"/>
            <w:bookmarkEnd w:id="18"/>
            <w:r w:rsidRPr="002F7501">
              <w:rPr>
                <w:rFonts w:eastAsia="SimSun" w:cs="F"/>
                <w:kern w:val="3"/>
                <w:sz w:val="24"/>
                <w:szCs w:val="24"/>
                <w:lang w:val="uk-UA"/>
              </w:rPr>
              <w:t>реквізити рахунка заявника, на який повинен бути повернутий гарантійний внесок.</w:t>
            </w:r>
          </w:p>
        </w:tc>
        <w:tc>
          <w:tcPr>
            <w:tcW w:w="7280" w:type="dxa"/>
          </w:tcPr>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lastRenderedPageBreak/>
              <w:t>15. З метою реєстрації в системі електронних торгів з продажу дозволів заявник надає такі дані:</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2) юридична особа:</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найменування;</w:t>
            </w:r>
          </w:p>
          <w:p w:rsidR="000B389B" w:rsidRPr="002F7501" w:rsidRDefault="00175DA7" w:rsidP="002F7501">
            <w:pPr>
              <w:suppressAutoHyphens/>
              <w:autoSpaceDN w:val="0"/>
              <w:spacing w:after="150"/>
              <w:ind w:firstLine="450"/>
              <w:jc w:val="both"/>
              <w:textAlignment w:val="baseline"/>
              <w:rPr>
                <w:rFonts w:eastAsia="Times New Roman" w:cs="Times New Roman"/>
                <w:b/>
                <w:kern w:val="3"/>
                <w:sz w:val="24"/>
                <w:szCs w:val="24"/>
                <w:lang w:val="uk-UA"/>
              </w:rPr>
            </w:pPr>
            <w:r w:rsidRPr="002F7501">
              <w:rPr>
                <w:rFonts w:eastAsia="Times New Roman" w:cs="Times New Roman"/>
                <w:b/>
                <w:kern w:val="3"/>
                <w:sz w:val="24"/>
                <w:szCs w:val="24"/>
                <w:lang w:val="uk-UA"/>
              </w:rPr>
              <w:t>ідентифікаційний код юридичної особи в Єдиному державному реєстрі юридичних осіб, фізичних осіб - підприємців та громадських формувань</w:t>
            </w:r>
            <w:r w:rsidR="000B389B" w:rsidRPr="002F7501">
              <w:rPr>
                <w:rFonts w:eastAsia="Times New Roman" w:cs="Times New Roman"/>
                <w:b/>
                <w:kern w:val="3"/>
                <w:sz w:val="24"/>
                <w:szCs w:val="24"/>
                <w:lang w:val="uk-UA"/>
              </w:rPr>
              <w:t>;</w:t>
            </w:r>
          </w:p>
          <w:p w:rsidR="000B389B" w:rsidRPr="002F7501" w:rsidRDefault="00175DA7" w:rsidP="002F7501">
            <w:pPr>
              <w:suppressAutoHyphens/>
              <w:autoSpaceDN w:val="0"/>
              <w:ind w:firstLine="448"/>
              <w:jc w:val="both"/>
              <w:textAlignment w:val="baseline"/>
              <w:rPr>
                <w:rFonts w:eastAsia="Times New Roman" w:cs="Times New Roman"/>
                <w:b/>
                <w:kern w:val="3"/>
                <w:sz w:val="24"/>
                <w:szCs w:val="24"/>
                <w:lang w:val="uk-UA"/>
              </w:rPr>
            </w:pPr>
            <w:r w:rsidRPr="002F7501">
              <w:rPr>
                <w:rFonts w:eastAsia="Times New Roman" w:cs="Times New Roman"/>
                <w:b/>
                <w:kern w:val="3"/>
                <w:sz w:val="24"/>
                <w:szCs w:val="24"/>
                <w:lang w:val="uk-UA"/>
              </w:rPr>
              <w:t xml:space="preserve">наявність інформації про кінцевих </w:t>
            </w:r>
            <w:proofErr w:type="spellStart"/>
            <w:r w:rsidRPr="002F7501">
              <w:rPr>
                <w:rFonts w:eastAsia="Times New Roman" w:cs="Times New Roman"/>
                <w:b/>
                <w:kern w:val="3"/>
                <w:sz w:val="24"/>
                <w:szCs w:val="24"/>
                <w:lang w:val="uk-UA"/>
              </w:rPr>
              <w:t>бенефіціарних</w:t>
            </w:r>
            <w:proofErr w:type="spellEnd"/>
            <w:r w:rsidRPr="002F7501">
              <w:rPr>
                <w:rFonts w:eastAsia="Times New Roman" w:cs="Times New Roman"/>
                <w:b/>
                <w:kern w:val="3"/>
                <w:sz w:val="24"/>
                <w:szCs w:val="24"/>
                <w:lang w:val="uk-UA"/>
              </w:rPr>
              <w:t xml:space="preserve"> власників юридичної особи у Єдиному державному реєстрі юридичних осіб, </w:t>
            </w:r>
            <w:r w:rsidRPr="002F7501">
              <w:rPr>
                <w:rFonts w:eastAsia="Times New Roman" w:cs="Times New Roman"/>
                <w:b/>
                <w:kern w:val="3"/>
                <w:sz w:val="24"/>
                <w:szCs w:val="24"/>
                <w:lang w:val="uk-UA"/>
              </w:rPr>
              <w:lastRenderedPageBreak/>
              <w:t xml:space="preserve">фізичних осіб - підприємців та громадських формувань відповідно до Закону України </w:t>
            </w:r>
            <w:r w:rsidRPr="006312AB">
              <w:rPr>
                <w:rFonts w:eastAsia="Times New Roman" w:cs="Times New Roman"/>
                <w:b/>
                <w:kern w:val="3"/>
                <w:sz w:val="24"/>
                <w:szCs w:val="24"/>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175DA7" w:rsidRPr="002F7501" w:rsidRDefault="00175DA7" w:rsidP="002F7501">
            <w:pPr>
              <w:suppressAutoHyphens/>
              <w:autoSpaceDN w:val="0"/>
              <w:ind w:firstLine="448"/>
              <w:jc w:val="both"/>
              <w:textAlignment w:val="baseline"/>
              <w:rPr>
                <w:rFonts w:eastAsia="Times New Roman" w:cs="Times New Roman"/>
                <w:kern w:val="3"/>
                <w:sz w:val="24"/>
                <w:szCs w:val="24"/>
                <w:lang w:val="uk-UA"/>
              </w:rPr>
            </w:pP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прізвище, власне ім’я, по батькові (за наявності) представника юридичної особи, серію (за наявності) та номер документа, що посвідчує його особу;</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реквізити документа, що підтверджує повноваження представника юридичної особи;</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адресу електронної пошти для надсилання повідомлень системи електронних торгів з продажу дозволів та організатора (оператора);</w:t>
            </w:r>
          </w:p>
          <w:p w:rsidR="00D13D69" w:rsidRPr="002F7501" w:rsidRDefault="000B389B" w:rsidP="002F7501">
            <w:pPr>
              <w:ind w:firstLine="403"/>
              <w:jc w:val="both"/>
              <w:rPr>
                <w:rFonts w:eastAsia="SimSun" w:cs="F"/>
                <w:kern w:val="3"/>
                <w:sz w:val="24"/>
                <w:szCs w:val="24"/>
                <w:lang w:val="uk-UA"/>
              </w:rPr>
            </w:pPr>
            <w:r w:rsidRPr="002F7501">
              <w:rPr>
                <w:rFonts w:eastAsia="SimSun" w:cs="F"/>
                <w:kern w:val="3"/>
                <w:sz w:val="24"/>
                <w:szCs w:val="24"/>
                <w:lang w:val="uk-UA"/>
              </w:rPr>
              <w:t>контактний номер телефону;</w:t>
            </w:r>
          </w:p>
          <w:p w:rsidR="000B389B" w:rsidRPr="002F7501" w:rsidRDefault="000B389B" w:rsidP="002F7501">
            <w:pPr>
              <w:ind w:firstLine="403"/>
              <w:jc w:val="both"/>
              <w:rPr>
                <w:rFonts w:eastAsia="SimSun" w:cs="F"/>
                <w:kern w:val="3"/>
                <w:sz w:val="24"/>
                <w:szCs w:val="24"/>
                <w:lang w:val="uk-UA"/>
              </w:rPr>
            </w:pP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реквізити рахунка заявника, на який повинен бути повернутий гарантійний внесок;</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заяву в довільній формі про непоширення на заявника -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w:t>
            </w:r>
            <w:hyperlink r:id="rId8" w:history="1">
              <w:r w:rsidRPr="002F7501">
                <w:rPr>
                  <w:rFonts w:eastAsia="Times New Roman" w:cs="Times New Roman"/>
                  <w:kern w:val="3"/>
                  <w:sz w:val="24"/>
                  <w:szCs w:val="24"/>
                  <w:lang w:val="uk-UA"/>
                </w:rPr>
                <w:t>Законом України</w:t>
              </w:r>
            </w:hyperlink>
            <w:r w:rsidRPr="002F7501">
              <w:rPr>
                <w:rFonts w:eastAsia="Times New Roman" w:cs="Times New Roman"/>
                <w:kern w:val="3"/>
                <w:sz w:val="24"/>
                <w:szCs w:val="24"/>
                <w:lang w:val="uk-UA"/>
              </w:rPr>
              <w:t> “Про санкції” та актами, прийнятими відповідно до зазначеного Закону;</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3) іноземна юридична особа:</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найменування іноземної юридичної особи, зареєстрованого представництва іноземної юридичної особи (за наявності);</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місцезнаходження юридичної особи;</w:t>
            </w:r>
          </w:p>
          <w:p w:rsidR="008B6D3A" w:rsidRPr="002F7501" w:rsidRDefault="008B6D3A" w:rsidP="002F7501">
            <w:pPr>
              <w:suppressAutoHyphens/>
              <w:autoSpaceDN w:val="0"/>
              <w:spacing w:after="150"/>
              <w:ind w:firstLine="450"/>
              <w:jc w:val="both"/>
              <w:textAlignment w:val="baseline"/>
              <w:rPr>
                <w:rFonts w:eastAsia="Times New Roman" w:cs="Times New Roman"/>
                <w:b/>
                <w:kern w:val="3"/>
                <w:sz w:val="24"/>
                <w:szCs w:val="24"/>
                <w:lang w:val="uk-UA"/>
              </w:rPr>
            </w:pPr>
            <w:r w:rsidRPr="002F7501">
              <w:rPr>
                <w:rFonts w:eastAsia="Times New Roman" w:cs="Times New Roman"/>
                <w:b/>
                <w:kern w:val="3"/>
                <w:sz w:val="24"/>
                <w:szCs w:val="24"/>
                <w:lang w:val="uk-UA"/>
              </w:rPr>
              <w:t xml:space="preserve">ідентифікаційний код зареєстрованого представництва іноземної юридичної особи в Єдиному державному реєстрі </w:t>
            </w:r>
            <w:r w:rsidRPr="002F7501">
              <w:rPr>
                <w:rFonts w:eastAsia="Times New Roman" w:cs="Times New Roman"/>
                <w:b/>
                <w:kern w:val="3"/>
                <w:sz w:val="24"/>
                <w:szCs w:val="24"/>
                <w:lang w:val="uk-UA"/>
              </w:rPr>
              <w:lastRenderedPageBreak/>
              <w:t>юридичних осіб, фізичних осіб - підприємців та громадських формувань</w:t>
            </w:r>
            <w:r w:rsidRPr="002F7501" w:rsidDel="00927103">
              <w:rPr>
                <w:rFonts w:eastAsia="Times New Roman" w:cs="Times New Roman"/>
                <w:b/>
                <w:kern w:val="3"/>
                <w:sz w:val="24"/>
                <w:szCs w:val="24"/>
                <w:lang w:val="uk-UA"/>
              </w:rPr>
              <w:t xml:space="preserve"> </w:t>
            </w:r>
            <w:r w:rsidRPr="002F7501">
              <w:rPr>
                <w:rFonts w:eastAsia="Times New Roman" w:cs="Times New Roman"/>
                <w:b/>
                <w:kern w:val="3"/>
                <w:sz w:val="24"/>
                <w:szCs w:val="24"/>
                <w:lang w:val="uk-UA"/>
              </w:rPr>
              <w:t>(за наявності);</w:t>
            </w:r>
          </w:p>
          <w:p w:rsidR="000B389B" w:rsidRPr="002F7501"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прізвище, власне ім’я, по батькові (за наявності) представника юридичної особи, серію (за наявності) та номер документа, що посвідчує його особу;</w:t>
            </w:r>
          </w:p>
          <w:p w:rsidR="000B389B" w:rsidRDefault="000B389B"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заяву в довільній формі про непоширення на заявника - іноземну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w:t>
            </w:r>
            <w:hyperlink r:id="rId9" w:history="1">
              <w:r w:rsidRPr="002F7501">
                <w:rPr>
                  <w:rFonts w:eastAsia="Times New Roman" w:cs="Times New Roman"/>
                  <w:kern w:val="3"/>
                  <w:sz w:val="24"/>
                  <w:szCs w:val="24"/>
                  <w:lang w:val="uk-UA"/>
                </w:rPr>
                <w:t>Законом України</w:t>
              </w:r>
            </w:hyperlink>
            <w:r w:rsidRPr="002F7501">
              <w:rPr>
                <w:rFonts w:eastAsia="Times New Roman" w:cs="Times New Roman"/>
                <w:kern w:val="3"/>
                <w:sz w:val="24"/>
                <w:szCs w:val="24"/>
                <w:lang w:val="uk-UA"/>
              </w:rPr>
              <w:t> “Про санкції” та актами, прийнятими відповідно до зазначеного Закону;</w:t>
            </w:r>
          </w:p>
          <w:p w:rsidR="00B76ECD" w:rsidRPr="002F7501" w:rsidRDefault="00B76ECD" w:rsidP="002F7501">
            <w:pPr>
              <w:suppressAutoHyphens/>
              <w:autoSpaceDN w:val="0"/>
              <w:spacing w:after="150"/>
              <w:ind w:firstLine="450"/>
              <w:jc w:val="both"/>
              <w:textAlignment w:val="baseline"/>
              <w:rPr>
                <w:rFonts w:eastAsia="Times New Roman" w:cs="Times New Roman"/>
                <w:kern w:val="3"/>
                <w:sz w:val="24"/>
                <w:szCs w:val="24"/>
                <w:lang w:val="uk-UA"/>
              </w:rPr>
            </w:pPr>
          </w:p>
          <w:p w:rsidR="000B389B" w:rsidRPr="002F7501" w:rsidRDefault="00B76ECD" w:rsidP="002F7501">
            <w:pPr>
              <w:suppressAutoHyphens/>
              <w:autoSpaceDN w:val="0"/>
              <w:spacing w:after="150"/>
              <w:ind w:firstLine="326"/>
              <w:jc w:val="both"/>
              <w:textAlignment w:val="baseline"/>
              <w:rPr>
                <w:rFonts w:eastAsia="Times New Roman" w:cs="Times New Roman"/>
                <w:kern w:val="3"/>
                <w:sz w:val="24"/>
                <w:szCs w:val="24"/>
                <w:lang w:val="uk-UA"/>
              </w:rPr>
            </w:pPr>
            <w:r w:rsidRPr="00B76ECD">
              <w:rPr>
                <w:rFonts w:eastAsia="Times New Roman" w:cs="Times New Roman"/>
                <w:b/>
                <w:kern w:val="3"/>
                <w:sz w:val="24"/>
                <w:szCs w:val="24"/>
                <w:lang w:val="uk-UA"/>
              </w:rPr>
              <w:t xml:space="preserve">інформацію про кінцевого </w:t>
            </w:r>
            <w:proofErr w:type="spellStart"/>
            <w:r w:rsidRPr="00B76ECD">
              <w:rPr>
                <w:rFonts w:eastAsia="Times New Roman" w:cs="Times New Roman"/>
                <w:b/>
                <w:kern w:val="3"/>
                <w:sz w:val="24"/>
                <w:szCs w:val="24"/>
                <w:lang w:val="uk-UA"/>
              </w:rPr>
              <w:t>бенефіціарного</w:t>
            </w:r>
            <w:proofErr w:type="spellEnd"/>
            <w:r w:rsidRPr="00B76ECD">
              <w:rPr>
                <w:rFonts w:eastAsia="Times New Roman" w:cs="Times New Roman"/>
                <w:b/>
                <w:kern w:val="3"/>
                <w:sz w:val="24"/>
                <w:szCs w:val="24"/>
                <w:lang w:val="uk-UA"/>
              </w:rPr>
              <w:t xml:space="preserve"> власника юридичної особи або інформацію про причину його відсутності</w:t>
            </w:r>
            <w:r w:rsidR="000B389B" w:rsidRPr="002F7501">
              <w:rPr>
                <w:rFonts w:eastAsia="Times New Roman" w:cs="Times New Roman"/>
                <w:b/>
                <w:kern w:val="3"/>
                <w:sz w:val="24"/>
                <w:szCs w:val="24"/>
                <w:lang w:val="uk-UA"/>
              </w:rPr>
              <w:t>;</w:t>
            </w:r>
          </w:p>
          <w:p w:rsidR="000B389B" w:rsidRPr="002F7501" w:rsidRDefault="000B389B" w:rsidP="002F7501">
            <w:pPr>
              <w:ind w:firstLine="403"/>
              <w:jc w:val="both"/>
              <w:rPr>
                <w:rFonts w:eastAsia="SimSun" w:cs="F"/>
                <w:kern w:val="3"/>
                <w:sz w:val="24"/>
                <w:szCs w:val="24"/>
                <w:lang w:val="uk-UA"/>
              </w:rPr>
            </w:pPr>
            <w:r w:rsidRPr="002F7501">
              <w:rPr>
                <w:rFonts w:eastAsia="SimSun" w:cs="F"/>
                <w:kern w:val="3"/>
                <w:sz w:val="24"/>
                <w:szCs w:val="24"/>
                <w:lang w:val="uk-UA"/>
              </w:rPr>
              <w:t>реквізити документа, що підтверджує повноваження представника юридичної особи;</w:t>
            </w:r>
          </w:p>
          <w:p w:rsidR="00C430C7" w:rsidRPr="002F7501" w:rsidRDefault="00C430C7" w:rsidP="002F7501">
            <w:pPr>
              <w:ind w:firstLine="403"/>
              <w:jc w:val="both"/>
              <w:rPr>
                <w:rFonts w:eastAsia="SimSun" w:cs="F"/>
                <w:kern w:val="3"/>
                <w:sz w:val="24"/>
                <w:szCs w:val="24"/>
                <w:lang w:val="uk-UA"/>
              </w:rPr>
            </w:pPr>
          </w:p>
          <w:p w:rsidR="00C430C7" w:rsidRPr="002F7501" w:rsidRDefault="00C430C7" w:rsidP="002F7501">
            <w:pPr>
              <w:pStyle w:val="rvps2"/>
              <w:spacing w:before="0" w:after="150"/>
              <w:ind w:firstLine="450"/>
              <w:jc w:val="both"/>
            </w:pPr>
            <w:r w:rsidRPr="002F7501">
              <w:t>адресу електронної пошти для надсилання повідомлень системи електронних торгів з продажу дозволів та організатора (оператора);</w:t>
            </w:r>
          </w:p>
          <w:p w:rsidR="00C430C7" w:rsidRPr="002F7501" w:rsidRDefault="00C430C7" w:rsidP="002F7501">
            <w:pPr>
              <w:pStyle w:val="rvps2"/>
              <w:spacing w:before="0" w:after="150"/>
              <w:ind w:firstLine="450"/>
              <w:jc w:val="both"/>
            </w:pPr>
            <w:r w:rsidRPr="002F7501">
              <w:t>контактний номер телефону;</w:t>
            </w:r>
          </w:p>
          <w:p w:rsidR="00C430C7" w:rsidRPr="002F7501" w:rsidRDefault="00C430C7" w:rsidP="002F7501">
            <w:pPr>
              <w:pStyle w:val="rvps2"/>
              <w:spacing w:before="0" w:after="150"/>
              <w:ind w:firstLine="450"/>
              <w:jc w:val="both"/>
            </w:pPr>
            <w:r w:rsidRPr="002F7501">
              <w:t>реквізити рахунка заявника, на який повинен бути повернутий гарантійний внесок.</w:t>
            </w:r>
          </w:p>
        </w:tc>
      </w:tr>
      <w:tr w:rsidR="0051311F" w:rsidRPr="002F7501" w:rsidTr="00771C79">
        <w:tc>
          <w:tcPr>
            <w:tcW w:w="7280" w:type="dxa"/>
          </w:tcPr>
          <w:p w:rsidR="00A7183A" w:rsidRPr="002F7501" w:rsidRDefault="00A7183A" w:rsidP="002F7501">
            <w:pPr>
              <w:pStyle w:val="rvps2"/>
              <w:spacing w:before="0" w:after="150"/>
              <w:ind w:firstLine="450"/>
              <w:jc w:val="both"/>
            </w:pPr>
            <w:r w:rsidRPr="002F7501">
              <w:lastRenderedPageBreak/>
              <w:t>16. Для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w:t>
            </w:r>
          </w:p>
          <w:p w:rsidR="00A7183A" w:rsidRPr="002F7501" w:rsidRDefault="00A7183A" w:rsidP="002F7501">
            <w:pPr>
              <w:pStyle w:val="rvps2"/>
              <w:spacing w:before="0" w:after="150"/>
              <w:ind w:firstLine="450"/>
              <w:jc w:val="both"/>
            </w:pPr>
            <w:bookmarkStart w:id="19" w:name="n131"/>
            <w:bookmarkEnd w:id="19"/>
            <w:r w:rsidRPr="002F7501">
              <w:t>У заявці для участі в аукціоні обов’язково зазначається реєстраційний номер лота, щодо якого подається заявка.</w:t>
            </w:r>
          </w:p>
          <w:p w:rsidR="00A7183A" w:rsidRPr="002F7501" w:rsidRDefault="00A7183A" w:rsidP="002F7501">
            <w:pPr>
              <w:pStyle w:val="rvps2"/>
              <w:spacing w:before="0" w:after="150"/>
              <w:ind w:firstLine="450"/>
              <w:jc w:val="both"/>
            </w:pPr>
            <w:bookmarkStart w:id="20" w:name="n132"/>
            <w:bookmarkEnd w:id="20"/>
            <w:r w:rsidRPr="002F7501">
              <w:t xml:space="preserve">Після проходження процедури реєстрації та подання заявки заявник сплачує гарантійний внесок у будь-якій установі банку на </w:t>
            </w:r>
            <w:r w:rsidRPr="002F7501">
              <w:lastRenderedPageBreak/>
              <w:t>підставі сформованого організатором (оператором) в особистому кабінеті заявника рахунка або безпосередньо на електронному майданчику за допомогою платіжних систем, якщо функціонал електронного майданчика забезпечує таку можливість.</w:t>
            </w:r>
          </w:p>
          <w:p w:rsidR="00A7183A" w:rsidRPr="002F7501" w:rsidRDefault="00A7183A" w:rsidP="002F7501">
            <w:pPr>
              <w:pStyle w:val="rvps2"/>
              <w:spacing w:before="0" w:after="150"/>
              <w:ind w:firstLine="450"/>
              <w:jc w:val="both"/>
              <w:rPr>
                <w:b/>
              </w:rPr>
            </w:pPr>
            <w:bookmarkStart w:id="21" w:name="n133"/>
            <w:bookmarkEnd w:id="21"/>
            <w:r w:rsidRPr="002F7501">
              <w:rPr>
                <w:b/>
              </w:rPr>
              <w:t>Розмір гарантійного внеску становить 20 відсотків початкової ціни лота.</w:t>
            </w:r>
          </w:p>
          <w:p w:rsidR="000F30DE" w:rsidRPr="002F7501" w:rsidRDefault="000F30DE" w:rsidP="002F7501">
            <w:pPr>
              <w:pStyle w:val="rvps2"/>
              <w:spacing w:before="0" w:after="150"/>
              <w:ind w:firstLine="450"/>
              <w:jc w:val="both"/>
            </w:pPr>
          </w:p>
          <w:p w:rsidR="00A7183A" w:rsidRPr="002F7501" w:rsidRDefault="00A7183A" w:rsidP="002F7501">
            <w:pPr>
              <w:pStyle w:val="rvps2"/>
              <w:spacing w:before="0" w:after="150"/>
              <w:ind w:firstLine="450"/>
              <w:jc w:val="both"/>
            </w:pPr>
          </w:p>
          <w:p w:rsidR="00A7183A" w:rsidRPr="002F7501" w:rsidRDefault="00A7183A" w:rsidP="002F7501">
            <w:pPr>
              <w:pStyle w:val="rvps2"/>
              <w:spacing w:before="0" w:after="150"/>
              <w:ind w:firstLine="450"/>
              <w:jc w:val="both"/>
            </w:pPr>
          </w:p>
          <w:p w:rsidR="00A7183A" w:rsidRPr="002F7501" w:rsidRDefault="00A7183A" w:rsidP="002F7501">
            <w:pPr>
              <w:pStyle w:val="rvps2"/>
              <w:spacing w:before="0" w:after="150"/>
              <w:ind w:firstLine="450"/>
              <w:jc w:val="both"/>
            </w:pPr>
          </w:p>
          <w:p w:rsidR="00FE2E2D" w:rsidRPr="002F7501" w:rsidRDefault="00FE2E2D" w:rsidP="002F7501">
            <w:pPr>
              <w:pStyle w:val="rvps2"/>
              <w:spacing w:before="0" w:after="0"/>
              <w:ind w:firstLine="450"/>
              <w:jc w:val="both"/>
            </w:pPr>
          </w:p>
          <w:p w:rsidR="00A7183A" w:rsidRPr="002F7501" w:rsidRDefault="00A7183A" w:rsidP="002F7501">
            <w:pPr>
              <w:pStyle w:val="rvps2"/>
              <w:spacing w:before="0" w:after="150"/>
              <w:ind w:firstLine="450"/>
              <w:jc w:val="both"/>
            </w:pPr>
            <w:r w:rsidRPr="002F7501">
              <w:t>У разі позбавлення переможців, визначених згідно з </w:t>
            </w:r>
            <w:hyperlink w:anchor="n174" w:history="1">
              <w:r w:rsidRPr="002F7501">
                <w:t>пунктом 22</w:t>
              </w:r>
            </w:hyperlink>
            <w:r w:rsidRPr="002F7501">
              <w:t> цього Порядку, права на отримання дозволу у випадках, передбачених </w:t>
            </w:r>
            <w:hyperlink w:anchor="n205" w:history="1">
              <w:r w:rsidRPr="002F7501">
                <w:t>пунктом 30</w:t>
              </w:r>
            </w:hyperlink>
            <w:r w:rsidRPr="002F7501">
              <w:t> та </w:t>
            </w:r>
            <w:hyperlink w:anchor="n223" w:history="1">
              <w:r w:rsidRPr="002F7501">
                <w:t>абзацом третім</w:t>
              </w:r>
            </w:hyperlink>
            <w:r w:rsidRPr="002F7501">
              <w:t> пункту 33 цього Порядку, розмір гарантійного внеску для цього лота на повторних аукціонах становить 40 відсотків початкової ціни лота, при цьому початкова ціна лота повторних аукціонів становить 100 відсотків першої початкової ціни такого лота.</w:t>
            </w:r>
          </w:p>
          <w:p w:rsidR="0051311F" w:rsidRPr="002F7501" w:rsidRDefault="00A7183A" w:rsidP="002F7501">
            <w:pPr>
              <w:pStyle w:val="rvps2"/>
              <w:spacing w:before="0" w:after="150"/>
              <w:ind w:firstLine="450"/>
              <w:jc w:val="both"/>
            </w:pPr>
            <w:bookmarkStart w:id="22" w:name="n135"/>
            <w:bookmarkEnd w:id="22"/>
            <w:r w:rsidRPr="002F7501">
              <w:t>Сплата гарантійного внеску повинна бути підтверджена до завершення строку приймання заявок для участі в аукціоні.</w:t>
            </w:r>
          </w:p>
        </w:tc>
        <w:tc>
          <w:tcPr>
            <w:tcW w:w="7280" w:type="dxa"/>
          </w:tcPr>
          <w:p w:rsidR="00A7183A" w:rsidRPr="002F7501" w:rsidRDefault="00A7183A" w:rsidP="002F7501">
            <w:pPr>
              <w:pStyle w:val="rvps2"/>
              <w:spacing w:before="0" w:after="150"/>
              <w:ind w:firstLine="450"/>
              <w:jc w:val="both"/>
            </w:pPr>
            <w:r w:rsidRPr="002F7501">
              <w:lastRenderedPageBreak/>
              <w:t>16. Для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w:t>
            </w:r>
          </w:p>
          <w:p w:rsidR="00A7183A" w:rsidRPr="002F7501" w:rsidRDefault="00A7183A" w:rsidP="002F7501">
            <w:pPr>
              <w:pStyle w:val="rvps2"/>
              <w:spacing w:before="0" w:after="150"/>
              <w:ind w:firstLine="450"/>
              <w:jc w:val="both"/>
            </w:pPr>
            <w:r w:rsidRPr="002F7501">
              <w:t>У заявці для участі в аукціоні обов’язково зазначається реєстраційний номер лота, щодо якого подається заявка.</w:t>
            </w:r>
          </w:p>
          <w:p w:rsidR="00A7183A" w:rsidRPr="002F7501" w:rsidRDefault="00A7183A" w:rsidP="002F7501">
            <w:pPr>
              <w:pStyle w:val="rvps2"/>
              <w:spacing w:before="0" w:after="150"/>
              <w:ind w:firstLine="450"/>
              <w:jc w:val="both"/>
            </w:pPr>
            <w:r w:rsidRPr="002F7501">
              <w:t xml:space="preserve">Після проходження процедури реєстрації та подання заявки заявник сплачує гарантійний внесок у будь-якій установі банку на </w:t>
            </w:r>
            <w:r w:rsidRPr="002F7501">
              <w:lastRenderedPageBreak/>
              <w:t>підставі сформованого організатором (оператором) в особистому кабінеті заявника рахунка або безпосередньо на електронному майданчику за допомогою платіжних систем, якщо функціонал електронного майданчика забезпечує таку можливість.</w:t>
            </w:r>
          </w:p>
          <w:p w:rsidR="00A7183A" w:rsidRPr="002F7501" w:rsidRDefault="00A7183A" w:rsidP="002F7501">
            <w:pPr>
              <w:pStyle w:val="rvps2"/>
              <w:spacing w:before="0" w:after="150"/>
              <w:ind w:firstLine="450"/>
              <w:jc w:val="both"/>
              <w:rPr>
                <w:b/>
              </w:rPr>
            </w:pPr>
            <w:r w:rsidRPr="002F7501">
              <w:rPr>
                <w:b/>
              </w:rPr>
              <w:t xml:space="preserve">Розмір гарантійного внеску становить 20 відсотків початкової ціни </w:t>
            </w:r>
            <w:r w:rsidR="00FE2E2D" w:rsidRPr="002F7501">
              <w:rPr>
                <w:b/>
              </w:rPr>
              <w:t>лота, але не менше 5 000 000 гривень для корисних копалин, які мають стратегічне значення для сталого розвитку економіки та обороноздатності держави, 10 000 000 гривень</w:t>
            </w:r>
            <w:r w:rsidR="00ED4636" w:rsidRPr="002F7501">
              <w:rPr>
                <w:b/>
              </w:rPr>
              <w:t xml:space="preserve"> – для вуглеводнів та </w:t>
            </w:r>
            <w:r w:rsidR="00FE2E2D" w:rsidRPr="002F7501">
              <w:rPr>
                <w:b/>
              </w:rPr>
              <w:t>1 000 000 гривень – для інших корисних копалин (крім лота з продажу спеціального дозволу на геологічне вивчення, в тому числі дослідно-промислову розробку, видобування підземних вод (у тому числі мінеральних), для всіх потреб).</w:t>
            </w:r>
          </w:p>
          <w:p w:rsidR="00A7183A" w:rsidRPr="002F7501" w:rsidRDefault="00A7183A" w:rsidP="002F7501">
            <w:pPr>
              <w:suppressAutoHyphens/>
              <w:autoSpaceDN w:val="0"/>
              <w:spacing w:after="15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У разі позбавлення переможців, визначених згідно з </w:t>
            </w:r>
            <w:hyperlink w:anchor="n174" w:history="1">
              <w:r w:rsidRPr="002F7501">
                <w:rPr>
                  <w:rFonts w:eastAsia="Times New Roman" w:cs="Times New Roman"/>
                  <w:kern w:val="3"/>
                  <w:sz w:val="24"/>
                  <w:szCs w:val="24"/>
                  <w:lang w:val="uk-UA"/>
                </w:rPr>
                <w:t>пунктом 22</w:t>
              </w:r>
            </w:hyperlink>
            <w:r w:rsidRPr="002F7501">
              <w:rPr>
                <w:rFonts w:eastAsia="Times New Roman" w:cs="Times New Roman"/>
                <w:kern w:val="3"/>
                <w:sz w:val="24"/>
                <w:szCs w:val="24"/>
                <w:lang w:val="uk-UA"/>
              </w:rPr>
              <w:t> цього Порядку, права на отримання дозволу у випадках, передбачених </w:t>
            </w:r>
            <w:hyperlink w:anchor="n205" w:history="1">
              <w:r w:rsidRPr="002F7501">
                <w:rPr>
                  <w:rFonts w:eastAsia="Times New Roman" w:cs="Times New Roman"/>
                  <w:kern w:val="3"/>
                  <w:sz w:val="24"/>
                  <w:szCs w:val="24"/>
                  <w:lang w:val="uk-UA"/>
                </w:rPr>
                <w:t>пунктом 30</w:t>
              </w:r>
            </w:hyperlink>
            <w:r w:rsidRPr="002F7501">
              <w:rPr>
                <w:rFonts w:eastAsia="Times New Roman" w:cs="Times New Roman"/>
                <w:kern w:val="3"/>
                <w:sz w:val="24"/>
                <w:szCs w:val="24"/>
                <w:lang w:val="uk-UA"/>
              </w:rPr>
              <w:t> та </w:t>
            </w:r>
            <w:hyperlink w:anchor="n223" w:history="1">
              <w:r w:rsidRPr="002F7501">
                <w:rPr>
                  <w:rFonts w:eastAsia="Times New Roman" w:cs="Times New Roman"/>
                  <w:kern w:val="3"/>
                  <w:sz w:val="24"/>
                  <w:szCs w:val="24"/>
                  <w:lang w:val="uk-UA"/>
                </w:rPr>
                <w:t>абзацом третім</w:t>
              </w:r>
            </w:hyperlink>
            <w:r w:rsidRPr="002F7501">
              <w:rPr>
                <w:rFonts w:eastAsia="Times New Roman" w:cs="Times New Roman"/>
                <w:kern w:val="3"/>
                <w:sz w:val="24"/>
                <w:szCs w:val="24"/>
                <w:lang w:val="uk-UA"/>
              </w:rPr>
              <w:t> пункту 33 цього Порядку, розмір гарантійного внеску для цього лота на повторних аукціонах становить 40 відсотків початкової ціни лота, при цьому початкова ціна лота повторних аукціонів становить 100 відсотків першої початкової ціни такого лота.</w:t>
            </w:r>
          </w:p>
          <w:p w:rsidR="0051311F" w:rsidRPr="002F7501" w:rsidRDefault="00A7183A" w:rsidP="002F7501">
            <w:pPr>
              <w:ind w:firstLine="403"/>
              <w:jc w:val="both"/>
              <w:rPr>
                <w:b/>
                <w:sz w:val="24"/>
                <w:szCs w:val="24"/>
                <w:lang w:val="uk-UA"/>
              </w:rPr>
            </w:pPr>
            <w:r w:rsidRPr="002F7501">
              <w:rPr>
                <w:rFonts w:eastAsia="SimSun" w:cs="F"/>
                <w:kern w:val="3"/>
                <w:sz w:val="24"/>
                <w:szCs w:val="24"/>
                <w:lang w:val="uk-UA"/>
              </w:rPr>
              <w:t>Сплата гарантійного внеску повинна бути підтверджена до завершення строку приймання заявок для участі в аукціоні.</w:t>
            </w:r>
          </w:p>
        </w:tc>
      </w:tr>
      <w:tr w:rsidR="00D13D69" w:rsidRPr="006312AB" w:rsidTr="00771C79">
        <w:tc>
          <w:tcPr>
            <w:tcW w:w="7280" w:type="dxa"/>
          </w:tcPr>
          <w:p w:rsidR="007A3EEC" w:rsidRPr="002F7501" w:rsidRDefault="007A3EEC" w:rsidP="002F7501">
            <w:pPr>
              <w:pStyle w:val="rvps2"/>
              <w:spacing w:before="0" w:after="0"/>
              <w:ind w:firstLine="450"/>
              <w:jc w:val="both"/>
            </w:pPr>
            <w:r w:rsidRPr="002F7501">
              <w:lastRenderedPageBreak/>
              <w:t>26. До протоколу вноситься така інформація:</w:t>
            </w:r>
          </w:p>
          <w:p w:rsidR="007A3EEC" w:rsidRPr="002F7501" w:rsidRDefault="007A3EEC" w:rsidP="002F7501">
            <w:pPr>
              <w:pStyle w:val="rvps2"/>
              <w:spacing w:before="0" w:after="0"/>
              <w:ind w:firstLine="450"/>
              <w:jc w:val="both"/>
            </w:pPr>
            <w:bookmarkStart w:id="23" w:name="n179"/>
            <w:bookmarkEnd w:id="23"/>
            <w:r w:rsidRPr="002F7501">
              <w:t>дата і час початку та завершення аукціону;</w:t>
            </w:r>
          </w:p>
          <w:p w:rsidR="007A3EEC" w:rsidRPr="002F7501" w:rsidRDefault="007A3EEC" w:rsidP="002F7501">
            <w:pPr>
              <w:pStyle w:val="rvps2"/>
              <w:spacing w:before="0" w:after="0"/>
              <w:ind w:firstLine="450"/>
              <w:jc w:val="both"/>
            </w:pPr>
            <w:bookmarkStart w:id="24" w:name="n180"/>
            <w:bookmarkEnd w:id="24"/>
            <w:r w:rsidRPr="002F7501">
              <w:t>реєстраційний номер лота;</w:t>
            </w:r>
          </w:p>
          <w:p w:rsidR="007A3EEC" w:rsidRPr="002F7501" w:rsidRDefault="007A3EEC" w:rsidP="002F7501">
            <w:pPr>
              <w:pStyle w:val="rvps2"/>
              <w:spacing w:before="0" w:after="0"/>
              <w:ind w:firstLine="450"/>
              <w:jc w:val="both"/>
            </w:pPr>
            <w:bookmarkStart w:id="25" w:name="n181"/>
            <w:bookmarkEnd w:id="25"/>
            <w:r w:rsidRPr="002F7501">
              <w:t>назва лота (назва ділянки надр, її місцезнаходження, вид користування ділянкою надр, назва корисної копалини);</w:t>
            </w:r>
          </w:p>
          <w:p w:rsidR="007A3EEC" w:rsidRPr="002F7501" w:rsidRDefault="007A3EEC" w:rsidP="002F7501">
            <w:pPr>
              <w:pStyle w:val="rvps2"/>
              <w:spacing w:before="0" w:after="0"/>
              <w:ind w:firstLine="450"/>
              <w:jc w:val="both"/>
            </w:pPr>
            <w:bookmarkStart w:id="26" w:name="n182"/>
            <w:bookmarkEnd w:id="26"/>
            <w:r w:rsidRPr="002F7501">
              <w:t>строк, на який надається дозвіл;</w:t>
            </w:r>
          </w:p>
          <w:p w:rsidR="007A3EEC" w:rsidRPr="002F7501" w:rsidRDefault="007A3EEC" w:rsidP="002F7501">
            <w:pPr>
              <w:pStyle w:val="rvps2"/>
              <w:spacing w:before="0" w:after="0"/>
              <w:ind w:firstLine="450"/>
              <w:jc w:val="both"/>
            </w:pPr>
            <w:bookmarkStart w:id="27" w:name="n183"/>
            <w:bookmarkEnd w:id="27"/>
            <w:r w:rsidRPr="002F7501">
              <w:t>початкова ціна та ціна реалізації лота, цінові пропозиції учасників;</w:t>
            </w:r>
          </w:p>
          <w:p w:rsidR="007A3EEC" w:rsidRPr="002F7501" w:rsidRDefault="007A3EEC" w:rsidP="002F7501">
            <w:pPr>
              <w:pStyle w:val="rvps2"/>
              <w:spacing w:before="0" w:after="0"/>
              <w:ind w:firstLine="450"/>
              <w:jc w:val="both"/>
            </w:pPr>
            <w:bookmarkStart w:id="28" w:name="n184"/>
            <w:bookmarkEnd w:id="28"/>
            <w:r w:rsidRPr="002F7501">
              <w:t>сума сплаченого гарантійного внеску;</w:t>
            </w:r>
          </w:p>
          <w:p w:rsidR="007A3EEC" w:rsidRPr="002F7501" w:rsidRDefault="007A3EEC" w:rsidP="002F7501">
            <w:pPr>
              <w:pStyle w:val="rvps2"/>
              <w:spacing w:before="0" w:after="0"/>
              <w:ind w:firstLine="450"/>
              <w:jc w:val="both"/>
            </w:pPr>
            <w:bookmarkStart w:id="29" w:name="n185"/>
            <w:bookmarkEnd w:id="29"/>
            <w:r w:rsidRPr="002F7501">
              <w:lastRenderedPageBreak/>
              <w:t>розмір винагороди оператора, через якого переможець набув право на участь в аукціоні;</w:t>
            </w:r>
          </w:p>
          <w:p w:rsidR="007A3EEC" w:rsidRPr="002F7501" w:rsidRDefault="007A3EEC" w:rsidP="002F7501">
            <w:pPr>
              <w:pStyle w:val="rvps2"/>
              <w:spacing w:before="0" w:after="0"/>
              <w:ind w:firstLine="450"/>
              <w:jc w:val="both"/>
            </w:pPr>
            <w:bookmarkStart w:id="30" w:name="n186"/>
            <w:bookmarkEnd w:id="30"/>
            <w:r w:rsidRPr="002F7501">
              <w:t xml:space="preserve">вартість пакета аукціонної документації, що повинна бути компенсована переможцем </w:t>
            </w:r>
            <w:proofErr w:type="spellStart"/>
            <w:r w:rsidRPr="002F7501">
              <w:t>Держгеонадрам</w:t>
            </w:r>
            <w:proofErr w:type="spellEnd"/>
            <w:r w:rsidRPr="002F7501">
              <w:t>, та реквізити рахунка, на який її необхідно перерахувати;</w:t>
            </w:r>
          </w:p>
          <w:p w:rsidR="007A3EEC" w:rsidRPr="002F7501" w:rsidRDefault="007A3EEC" w:rsidP="002F7501">
            <w:pPr>
              <w:pStyle w:val="rvps2"/>
              <w:spacing w:before="0" w:after="0"/>
              <w:ind w:firstLine="450"/>
              <w:jc w:val="both"/>
            </w:pPr>
            <w:bookmarkStart w:id="31" w:name="n187"/>
            <w:bookmarkEnd w:id="31"/>
            <w:r w:rsidRPr="002F7501">
              <w:t xml:space="preserve">відомості про переможця (прізвище, власне ім’я, по батькові (за наявності) фізичної особи - підприємця - переможця аукціону, реєстраційний номер облікової картки платника податків або серія (за наявності) та номер документа, що посвідчує особу (щодо фізичної особи,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та має відмітку у паспорті, - серія (за наявності) та номер паспорта з відміткою), контактний номер телефону; найменування юридичної особи - переможця аукціону, </w:t>
            </w:r>
            <w:r w:rsidRPr="002F7501">
              <w:rPr>
                <w:b/>
              </w:rPr>
              <w:t>код згідно з ЄДРПОУ</w:t>
            </w:r>
            <w:r w:rsidRPr="002F7501">
              <w:t xml:space="preserve">; найменування іноземної юридичної особи (щодо іноземної юридичної особи, яка на момент проведення аукціону має зареєстроване в Україні представництво, - </w:t>
            </w:r>
            <w:r w:rsidRPr="002F7501">
              <w:rPr>
                <w:b/>
              </w:rPr>
              <w:t>код зареєстрованого представництва іноземної юридичної особи згідно з ЄДРПОУ</w:t>
            </w:r>
            <w:r w:rsidRPr="002F7501">
              <w:t>);</w:t>
            </w:r>
          </w:p>
          <w:p w:rsidR="00ED4636" w:rsidRPr="002F7501" w:rsidRDefault="00ED4636" w:rsidP="002F7501">
            <w:pPr>
              <w:pStyle w:val="rvps2"/>
              <w:spacing w:before="0" w:after="0"/>
              <w:ind w:firstLine="450"/>
              <w:rPr>
                <w:b/>
              </w:rPr>
            </w:pPr>
          </w:p>
          <w:p w:rsidR="00ED4636" w:rsidRPr="002F7501" w:rsidRDefault="00ED4636" w:rsidP="002F7501">
            <w:pPr>
              <w:pStyle w:val="rvps2"/>
              <w:spacing w:before="0" w:after="0"/>
              <w:ind w:firstLine="450"/>
              <w:rPr>
                <w:b/>
              </w:rPr>
            </w:pPr>
          </w:p>
          <w:p w:rsidR="00ED4636" w:rsidRPr="002F7501" w:rsidRDefault="00ED4636" w:rsidP="002F7501">
            <w:pPr>
              <w:pStyle w:val="rvps2"/>
              <w:spacing w:before="0" w:after="0"/>
              <w:ind w:firstLine="450"/>
              <w:rPr>
                <w:b/>
              </w:rPr>
            </w:pPr>
          </w:p>
          <w:p w:rsidR="00ED4636" w:rsidRPr="002F7501" w:rsidRDefault="00ED4636" w:rsidP="002F7501">
            <w:pPr>
              <w:pStyle w:val="rvps2"/>
              <w:spacing w:before="0" w:after="0"/>
              <w:ind w:firstLine="450"/>
              <w:rPr>
                <w:b/>
              </w:rPr>
            </w:pPr>
          </w:p>
          <w:p w:rsidR="007A3EEC" w:rsidRPr="002F7501" w:rsidRDefault="007A3EEC" w:rsidP="002F7501">
            <w:pPr>
              <w:pStyle w:val="rvps2"/>
              <w:spacing w:before="0" w:after="0"/>
              <w:ind w:firstLine="450"/>
            </w:pPr>
            <w:r w:rsidRPr="002F7501">
              <w:rPr>
                <w:b/>
              </w:rPr>
              <w:t>норма відсутня</w:t>
            </w:r>
          </w:p>
          <w:p w:rsidR="00D13D69" w:rsidRPr="002F7501" w:rsidRDefault="00D13D69" w:rsidP="002F7501">
            <w:pPr>
              <w:jc w:val="both"/>
              <w:rPr>
                <w:b/>
                <w:lang w:val="uk-UA"/>
              </w:rPr>
            </w:pPr>
          </w:p>
        </w:tc>
        <w:tc>
          <w:tcPr>
            <w:tcW w:w="7280" w:type="dxa"/>
          </w:tcPr>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lastRenderedPageBreak/>
              <w:t>26. До протоколу вноситься така інформація:</w:t>
            </w:r>
          </w:p>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дата і час початку та завершення аукціону;</w:t>
            </w:r>
          </w:p>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реєстраційний номер лота;</w:t>
            </w:r>
          </w:p>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назва лота (назва ділянки надр, її місцезнаходження, вид користування ділянкою надр, назва корисної копалини);</w:t>
            </w:r>
          </w:p>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строк, на який надається дозвіл;</w:t>
            </w:r>
          </w:p>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початкова ціна та ціна реалізації лота, цінові пропозиції учасників;</w:t>
            </w:r>
          </w:p>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сума сплаченого гарантійного внеску;</w:t>
            </w:r>
          </w:p>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lastRenderedPageBreak/>
              <w:t>розмір винагороди оператора, через якого переможець набув право на участь в аукціоні;</w:t>
            </w:r>
          </w:p>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 xml:space="preserve">вартість пакета аукціонної документації, що повинна бути компенсована переможцем </w:t>
            </w:r>
            <w:proofErr w:type="spellStart"/>
            <w:r w:rsidRPr="002F7501">
              <w:rPr>
                <w:rFonts w:eastAsia="Times New Roman" w:cs="Times New Roman"/>
                <w:kern w:val="3"/>
                <w:sz w:val="24"/>
                <w:szCs w:val="24"/>
                <w:lang w:val="uk-UA"/>
              </w:rPr>
              <w:t>Держгеонадрам</w:t>
            </w:r>
            <w:proofErr w:type="spellEnd"/>
            <w:r w:rsidRPr="002F7501">
              <w:rPr>
                <w:rFonts w:eastAsia="Times New Roman" w:cs="Times New Roman"/>
                <w:kern w:val="3"/>
                <w:sz w:val="24"/>
                <w:szCs w:val="24"/>
                <w:lang w:val="uk-UA"/>
              </w:rPr>
              <w:t>, та реквізити рахунка, на який її необхідно перерахувати;</w:t>
            </w:r>
          </w:p>
          <w:p w:rsidR="007A3EEC" w:rsidRPr="002F7501" w:rsidRDefault="007A3EEC"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 xml:space="preserve">відомості про переможця (прізвище, власне ім’я, по батькові (за наявності) фізичної особи - підприємця - переможця аукціону, реєстраційний номер облікової картки платника податків або серія (за наявності) та номер документа, що посвідчує особу (щодо фізичної особи,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та має відмітку у паспорті, - серія (за наявності) та номер паспорта з відміткою), контактний номер телефону; найменування юридичної особи - переможця аукціону, </w:t>
            </w:r>
            <w:r w:rsidR="00ED4636" w:rsidRPr="002F7501">
              <w:rPr>
                <w:rFonts w:eastAsia="Times New Roman" w:cs="Times New Roman"/>
                <w:b/>
                <w:kern w:val="3"/>
                <w:sz w:val="24"/>
                <w:szCs w:val="24"/>
                <w:lang w:val="uk-UA"/>
              </w:rPr>
              <w:t>ідентифікаційний код юридичної особи в Єдиному державному реєстрі юридичних осіб, фізичних осіб - підприємців та громадських формувань</w:t>
            </w:r>
            <w:r w:rsidRPr="002F7501">
              <w:rPr>
                <w:rFonts w:eastAsia="Times New Roman" w:cs="Times New Roman"/>
                <w:kern w:val="3"/>
                <w:sz w:val="24"/>
                <w:szCs w:val="24"/>
                <w:lang w:val="uk-UA"/>
              </w:rPr>
              <w:t xml:space="preserve">; найменування іноземної юридичної особи (щодо іноземної юридичної особи, яка на момент проведення аукціону має зареєстроване в Україні представництво, - </w:t>
            </w:r>
            <w:r w:rsidR="00ED4636" w:rsidRPr="002F7501">
              <w:rPr>
                <w:rFonts w:eastAsia="Times New Roman" w:cs="Times New Roman"/>
                <w:b/>
                <w:kern w:val="3"/>
                <w:sz w:val="24"/>
                <w:szCs w:val="24"/>
                <w:lang w:val="uk-UA"/>
              </w:rPr>
              <w:t>ідентифікаційний код зареєстрованого представництва іноземної юридичної особи в Єдиному державному реєстрі юридичних осіб, фізичних осіб - підприємців та громадських формувань</w:t>
            </w:r>
            <w:r w:rsidRPr="002F7501">
              <w:rPr>
                <w:rFonts w:eastAsia="Times New Roman" w:cs="Times New Roman"/>
                <w:kern w:val="3"/>
                <w:sz w:val="24"/>
                <w:szCs w:val="24"/>
                <w:lang w:val="uk-UA"/>
              </w:rPr>
              <w:t>);</w:t>
            </w:r>
          </w:p>
          <w:p w:rsidR="00D13D69" w:rsidRPr="002F7501" w:rsidRDefault="00A931A0" w:rsidP="002F7501">
            <w:pPr>
              <w:ind w:firstLine="403"/>
              <w:jc w:val="both"/>
              <w:rPr>
                <w:rFonts w:eastAsia="SimSun" w:cs="F"/>
                <w:b/>
                <w:kern w:val="3"/>
                <w:sz w:val="24"/>
                <w:szCs w:val="24"/>
                <w:lang w:val="uk-UA"/>
              </w:rPr>
            </w:pPr>
            <w:r>
              <w:rPr>
                <w:rFonts w:eastAsia="SimSun" w:cs="F"/>
                <w:b/>
                <w:kern w:val="3"/>
                <w:sz w:val="24"/>
                <w:szCs w:val="24"/>
                <w:lang w:val="uk-UA"/>
              </w:rPr>
              <w:t>інформація</w:t>
            </w:r>
            <w:r w:rsidR="007A3EEC" w:rsidRPr="002F7501">
              <w:rPr>
                <w:rFonts w:eastAsia="SimSun" w:cs="F"/>
                <w:b/>
                <w:kern w:val="3"/>
                <w:sz w:val="24"/>
                <w:szCs w:val="24"/>
                <w:lang w:val="uk-UA"/>
              </w:rPr>
              <w:t xml:space="preserve"> про кінцевого </w:t>
            </w:r>
            <w:proofErr w:type="spellStart"/>
            <w:r w:rsidR="007A3EEC" w:rsidRPr="002F7501">
              <w:rPr>
                <w:rFonts w:eastAsia="SimSun" w:cs="F"/>
                <w:b/>
                <w:kern w:val="3"/>
                <w:sz w:val="24"/>
                <w:szCs w:val="24"/>
                <w:lang w:val="uk-UA"/>
              </w:rPr>
              <w:t>бенефіціарного</w:t>
            </w:r>
            <w:proofErr w:type="spellEnd"/>
            <w:r w:rsidR="007A3EEC" w:rsidRPr="002F7501">
              <w:rPr>
                <w:rFonts w:eastAsia="SimSun" w:cs="F"/>
                <w:b/>
                <w:kern w:val="3"/>
                <w:sz w:val="24"/>
                <w:szCs w:val="24"/>
                <w:lang w:val="uk-UA"/>
              </w:rPr>
              <w:t xml:space="preserve"> власника юридичної особи/іноземної юридичної особи або </w:t>
            </w:r>
            <w:r w:rsidR="00ED4636" w:rsidRPr="002F7501">
              <w:rPr>
                <w:rFonts w:eastAsia="SimSun" w:cs="F"/>
                <w:b/>
                <w:kern w:val="3"/>
                <w:sz w:val="24"/>
                <w:szCs w:val="24"/>
                <w:lang w:val="uk-UA"/>
              </w:rPr>
              <w:t xml:space="preserve">інформація </w:t>
            </w:r>
            <w:r w:rsidR="007A3EEC" w:rsidRPr="002F7501">
              <w:rPr>
                <w:rFonts w:eastAsia="SimSun" w:cs="F"/>
                <w:b/>
                <w:kern w:val="3"/>
                <w:sz w:val="24"/>
                <w:szCs w:val="24"/>
                <w:lang w:val="uk-UA"/>
              </w:rPr>
              <w:t xml:space="preserve">про </w:t>
            </w:r>
            <w:r w:rsidR="00ED4636" w:rsidRPr="002F7501">
              <w:rPr>
                <w:rFonts w:eastAsia="SimSun" w:cs="F"/>
                <w:b/>
                <w:kern w:val="3"/>
                <w:sz w:val="24"/>
                <w:szCs w:val="24"/>
                <w:lang w:val="uk-UA"/>
              </w:rPr>
              <w:t>причину його відсутності</w:t>
            </w:r>
            <w:r w:rsidR="007A3EEC" w:rsidRPr="002F7501">
              <w:rPr>
                <w:rFonts w:eastAsia="SimSun" w:cs="F"/>
                <w:b/>
                <w:kern w:val="3"/>
                <w:sz w:val="24"/>
                <w:szCs w:val="24"/>
                <w:lang w:val="uk-UA"/>
              </w:rPr>
              <w:t>.</w:t>
            </w:r>
          </w:p>
          <w:p w:rsidR="00D15E57" w:rsidRPr="002F7501" w:rsidRDefault="00D15E57" w:rsidP="002F7501">
            <w:pPr>
              <w:ind w:firstLine="403"/>
              <w:jc w:val="both"/>
              <w:rPr>
                <w:b/>
                <w:sz w:val="24"/>
                <w:szCs w:val="24"/>
                <w:lang w:val="uk-UA"/>
              </w:rPr>
            </w:pPr>
          </w:p>
        </w:tc>
      </w:tr>
      <w:tr w:rsidR="0051311F" w:rsidRPr="002F7501" w:rsidTr="00771C79">
        <w:tc>
          <w:tcPr>
            <w:tcW w:w="7280" w:type="dxa"/>
          </w:tcPr>
          <w:p w:rsidR="00AB3888" w:rsidRPr="002F7501" w:rsidRDefault="00AB3888" w:rsidP="002F7501">
            <w:pPr>
              <w:pStyle w:val="rvps2"/>
              <w:spacing w:before="0" w:after="0"/>
              <w:ind w:firstLine="450"/>
              <w:jc w:val="both"/>
            </w:pPr>
            <w:r w:rsidRPr="002F7501">
              <w:lastRenderedPageBreak/>
              <w:t>31.</w:t>
            </w:r>
          </w:p>
          <w:p w:rsidR="00AB3888" w:rsidRPr="002F7501" w:rsidRDefault="00AB3888" w:rsidP="002F7501">
            <w:pPr>
              <w:pStyle w:val="rvps2"/>
              <w:spacing w:before="0" w:after="0"/>
              <w:ind w:firstLine="450"/>
              <w:jc w:val="both"/>
            </w:pPr>
            <w:r w:rsidRPr="002F7501">
              <w:t>…</w:t>
            </w:r>
          </w:p>
          <w:p w:rsidR="00AB3888" w:rsidRPr="002F7501" w:rsidRDefault="00807033" w:rsidP="002F7501">
            <w:pPr>
              <w:pStyle w:val="rvps2"/>
              <w:spacing w:before="0" w:after="0"/>
              <w:ind w:firstLine="450"/>
              <w:jc w:val="both"/>
            </w:pPr>
            <w:r w:rsidRPr="002F7501">
              <w:rPr>
                <w:b/>
              </w:rPr>
              <w:t>норма відсутня</w:t>
            </w:r>
          </w:p>
          <w:p w:rsidR="0051311F" w:rsidRPr="002F7501" w:rsidRDefault="0051311F" w:rsidP="002F7501">
            <w:pPr>
              <w:jc w:val="both"/>
              <w:rPr>
                <w:b/>
                <w:lang w:val="uk-UA"/>
              </w:rPr>
            </w:pPr>
          </w:p>
        </w:tc>
        <w:tc>
          <w:tcPr>
            <w:tcW w:w="7280" w:type="dxa"/>
          </w:tcPr>
          <w:p w:rsidR="00AB3888" w:rsidRPr="002F7501" w:rsidRDefault="00AB3888"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31.</w:t>
            </w:r>
          </w:p>
          <w:p w:rsidR="00AB3888" w:rsidRPr="002F7501" w:rsidRDefault="00AB3888" w:rsidP="002F7501">
            <w:pPr>
              <w:suppressAutoHyphens/>
              <w:autoSpaceDN w:val="0"/>
              <w:ind w:firstLine="450"/>
              <w:jc w:val="both"/>
              <w:textAlignment w:val="baseline"/>
              <w:rPr>
                <w:rFonts w:eastAsia="Times New Roman" w:cs="Times New Roman"/>
                <w:kern w:val="3"/>
                <w:sz w:val="24"/>
                <w:szCs w:val="24"/>
                <w:lang w:val="uk-UA"/>
              </w:rPr>
            </w:pPr>
            <w:r w:rsidRPr="002F7501">
              <w:rPr>
                <w:rFonts w:eastAsia="Times New Roman" w:cs="Times New Roman"/>
                <w:kern w:val="3"/>
                <w:sz w:val="24"/>
                <w:szCs w:val="24"/>
                <w:lang w:val="uk-UA"/>
              </w:rPr>
              <w:t>…</w:t>
            </w:r>
          </w:p>
          <w:p w:rsidR="0051311F" w:rsidRPr="002F7501" w:rsidRDefault="00AB3888" w:rsidP="002F7501">
            <w:pPr>
              <w:ind w:firstLine="403"/>
              <w:jc w:val="both"/>
              <w:rPr>
                <w:rFonts w:eastAsia="SimSun" w:cs="F"/>
                <w:b/>
                <w:kern w:val="3"/>
                <w:sz w:val="24"/>
                <w:szCs w:val="24"/>
                <w:lang w:val="uk-UA"/>
              </w:rPr>
            </w:pPr>
            <w:r w:rsidRPr="002F7501">
              <w:rPr>
                <w:rFonts w:eastAsia="SimSun" w:cs="F"/>
                <w:b/>
                <w:kern w:val="3"/>
                <w:sz w:val="24"/>
                <w:szCs w:val="24"/>
                <w:lang w:val="uk-UA"/>
              </w:rPr>
              <w:t>У разі коли переможець позбавляється права на отримання дозволу у випадк</w:t>
            </w:r>
            <w:r w:rsidR="00ED4636" w:rsidRPr="002F7501">
              <w:rPr>
                <w:rFonts w:eastAsia="SimSun" w:cs="F"/>
                <w:b/>
                <w:kern w:val="3"/>
                <w:sz w:val="24"/>
                <w:szCs w:val="24"/>
                <w:lang w:val="uk-UA"/>
              </w:rPr>
              <w:t>ах</w:t>
            </w:r>
            <w:r w:rsidRPr="002F7501">
              <w:rPr>
                <w:rFonts w:eastAsia="SimSun" w:cs="F"/>
                <w:b/>
                <w:kern w:val="3"/>
                <w:sz w:val="24"/>
                <w:szCs w:val="24"/>
                <w:lang w:val="uk-UA"/>
              </w:rPr>
              <w:t>, передбачен</w:t>
            </w:r>
            <w:r w:rsidR="00ED4636" w:rsidRPr="002F7501">
              <w:rPr>
                <w:rFonts w:eastAsia="SimSun" w:cs="F"/>
                <w:b/>
                <w:kern w:val="3"/>
                <w:sz w:val="24"/>
                <w:szCs w:val="24"/>
                <w:lang w:val="uk-UA"/>
              </w:rPr>
              <w:t>их</w:t>
            </w:r>
            <w:r w:rsidRPr="002F7501">
              <w:rPr>
                <w:rFonts w:eastAsia="SimSun" w:cs="F"/>
                <w:b/>
                <w:kern w:val="3"/>
                <w:sz w:val="24"/>
                <w:szCs w:val="24"/>
                <w:lang w:val="uk-UA"/>
              </w:rPr>
              <w:t xml:space="preserve"> пунктом 30 (в тому чи</w:t>
            </w:r>
            <w:r w:rsidR="00855AB6" w:rsidRPr="002F7501">
              <w:rPr>
                <w:rFonts w:eastAsia="SimSun" w:cs="F"/>
                <w:b/>
                <w:kern w:val="3"/>
                <w:sz w:val="24"/>
                <w:szCs w:val="24"/>
                <w:lang w:val="uk-UA"/>
              </w:rPr>
              <w:t>сл</w:t>
            </w:r>
            <w:r w:rsidRPr="002F7501">
              <w:rPr>
                <w:rFonts w:eastAsia="SimSun" w:cs="F"/>
                <w:b/>
                <w:kern w:val="3"/>
                <w:sz w:val="24"/>
                <w:szCs w:val="24"/>
                <w:lang w:val="uk-UA"/>
              </w:rPr>
              <w:t xml:space="preserve">і на повторному аукціоні) цього Порядку, </w:t>
            </w:r>
            <w:proofErr w:type="spellStart"/>
            <w:r w:rsidRPr="002F7501">
              <w:rPr>
                <w:rFonts w:eastAsia="SimSun" w:cs="F"/>
                <w:b/>
                <w:kern w:val="3"/>
                <w:sz w:val="24"/>
                <w:szCs w:val="24"/>
                <w:lang w:val="uk-UA"/>
              </w:rPr>
              <w:t>Держгеонадра</w:t>
            </w:r>
            <w:proofErr w:type="spellEnd"/>
            <w:r w:rsidRPr="002F7501">
              <w:rPr>
                <w:rFonts w:eastAsia="SimSun" w:cs="F"/>
                <w:b/>
                <w:kern w:val="3"/>
                <w:sz w:val="24"/>
                <w:szCs w:val="24"/>
                <w:lang w:val="uk-UA"/>
              </w:rPr>
              <w:t xml:space="preserve"> з урахуванням пункту 16 цього Порядку оголошує повторний аукціон. Розмір гарантійного внеску для цього лота на повторних </w:t>
            </w:r>
            <w:r w:rsidRPr="002F7501">
              <w:rPr>
                <w:rFonts w:eastAsia="SimSun" w:cs="F"/>
                <w:b/>
                <w:kern w:val="3"/>
                <w:sz w:val="24"/>
                <w:szCs w:val="24"/>
                <w:lang w:val="uk-UA"/>
              </w:rPr>
              <w:lastRenderedPageBreak/>
              <w:t xml:space="preserve">аукціонах становить 40 відсотків початкової </w:t>
            </w:r>
            <w:r w:rsidR="00ED4636" w:rsidRPr="002F7501">
              <w:rPr>
                <w:rFonts w:eastAsia="SimSun" w:cs="F"/>
                <w:b/>
                <w:kern w:val="3"/>
                <w:sz w:val="24"/>
                <w:szCs w:val="24"/>
                <w:lang w:val="uk-UA"/>
              </w:rPr>
              <w:t>ціни лота</w:t>
            </w:r>
            <w:r w:rsidRPr="002F7501">
              <w:rPr>
                <w:rFonts w:eastAsia="SimSun" w:cs="F"/>
                <w:b/>
                <w:kern w:val="3"/>
                <w:sz w:val="24"/>
                <w:szCs w:val="24"/>
                <w:lang w:val="uk-UA"/>
              </w:rPr>
              <w:t xml:space="preserve">, </w:t>
            </w:r>
            <w:r w:rsidR="00ED4636" w:rsidRPr="002F7501">
              <w:rPr>
                <w:rFonts w:eastAsia="SimSun" w:cs="F"/>
                <w:b/>
                <w:kern w:val="3"/>
                <w:sz w:val="24"/>
                <w:szCs w:val="24"/>
                <w:lang w:val="uk-UA"/>
              </w:rPr>
              <w:t>але не менше відповідних сум</w:t>
            </w:r>
            <w:r w:rsidR="00591271" w:rsidRPr="002F7501">
              <w:rPr>
                <w:rFonts w:eastAsia="SimSun" w:cs="F"/>
                <w:b/>
                <w:kern w:val="3"/>
                <w:sz w:val="24"/>
                <w:szCs w:val="24"/>
                <w:lang w:val="uk-UA"/>
              </w:rPr>
              <w:t>,</w:t>
            </w:r>
            <w:r w:rsidR="00ED4636" w:rsidRPr="002F7501">
              <w:rPr>
                <w:rFonts w:eastAsia="SimSun" w:cs="F"/>
                <w:b/>
                <w:kern w:val="3"/>
                <w:sz w:val="24"/>
                <w:szCs w:val="24"/>
                <w:lang w:val="uk-UA"/>
              </w:rPr>
              <w:t xml:space="preserve"> вказаних у пункті 16 цього Порядку, </w:t>
            </w:r>
            <w:r w:rsidRPr="002F7501">
              <w:rPr>
                <w:rFonts w:eastAsia="SimSun" w:cs="F"/>
                <w:b/>
                <w:kern w:val="3"/>
                <w:sz w:val="24"/>
                <w:szCs w:val="24"/>
                <w:lang w:val="uk-UA"/>
              </w:rPr>
              <w:t xml:space="preserve">при цьому початкова ціна лота повторних аукціонів становить 100 відсотків першої початкової ціни такого лота. Кількість проведення повторних аукціонів визначається </w:t>
            </w:r>
            <w:proofErr w:type="spellStart"/>
            <w:r w:rsidRPr="002F7501">
              <w:rPr>
                <w:rFonts w:eastAsia="SimSun" w:cs="F"/>
                <w:b/>
                <w:kern w:val="3"/>
                <w:sz w:val="24"/>
                <w:szCs w:val="24"/>
                <w:lang w:val="uk-UA"/>
              </w:rPr>
              <w:t>Держгеонадрами</w:t>
            </w:r>
            <w:proofErr w:type="spellEnd"/>
            <w:r w:rsidRPr="002F7501">
              <w:rPr>
                <w:rFonts w:eastAsia="SimSun" w:cs="F"/>
                <w:b/>
                <w:kern w:val="3"/>
                <w:sz w:val="24"/>
                <w:szCs w:val="24"/>
                <w:lang w:val="uk-UA"/>
              </w:rPr>
              <w:t>.</w:t>
            </w:r>
          </w:p>
          <w:p w:rsidR="007023C4" w:rsidRPr="002F7501" w:rsidRDefault="007023C4" w:rsidP="005A7B75">
            <w:pPr>
              <w:jc w:val="both"/>
              <w:rPr>
                <w:b/>
                <w:sz w:val="24"/>
                <w:szCs w:val="24"/>
                <w:lang w:val="uk-UA"/>
              </w:rPr>
            </w:pPr>
          </w:p>
        </w:tc>
      </w:tr>
    </w:tbl>
    <w:p w:rsidR="00FB0563" w:rsidRPr="005A7B75" w:rsidRDefault="00FB0563" w:rsidP="002F7501">
      <w:pPr>
        <w:pStyle w:val="Standard"/>
        <w:spacing w:after="0" w:line="240" w:lineRule="auto"/>
        <w:rPr>
          <w:sz w:val="16"/>
          <w:szCs w:val="16"/>
        </w:rPr>
      </w:pPr>
    </w:p>
    <w:p w:rsidR="00FB0563" w:rsidRDefault="00FB0563" w:rsidP="002F7501">
      <w:pPr>
        <w:pStyle w:val="Standard"/>
        <w:spacing w:after="0" w:line="240" w:lineRule="auto"/>
        <w:rPr>
          <w:sz w:val="16"/>
          <w:szCs w:val="16"/>
        </w:rPr>
      </w:pPr>
    </w:p>
    <w:p w:rsidR="005A7B75" w:rsidRDefault="005A7B75" w:rsidP="002F7501">
      <w:pPr>
        <w:pStyle w:val="Standard"/>
        <w:spacing w:after="0" w:line="240" w:lineRule="auto"/>
        <w:rPr>
          <w:sz w:val="16"/>
          <w:szCs w:val="16"/>
        </w:rPr>
      </w:pPr>
    </w:p>
    <w:p w:rsidR="005A7B75" w:rsidRPr="005A7B75" w:rsidRDefault="005A7B75" w:rsidP="002F7501">
      <w:pPr>
        <w:pStyle w:val="Standard"/>
        <w:spacing w:after="0" w:line="240" w:lineRule="auto"/>
        <w:rPr>
          <w:sz w:val="16"/>
          <w:szCs w:val="16"/>
        </w:rPr>
      </w:pPr>
    </w:p>
    <w:p w:rsidR="00AB4E63" w:rsidRPr="005A7B75" w:rsidRDefault="00FB0563" w:rsidP="002F7501">
      <w:pPr>
        <w:pStyle w:val="Standard"/>
        <w:spacing w:after="0" w:line="259" w:lineRule="auto"/>
        <w:rPr>
          <w:rFonts w:eastAsia="Calibri" w:cs="Times New Roman"/>
          <w:b/>
          <w:bCs/>
          <w:szCs w:val="28"/>
        </w:rPr>
      </w:pPr>
      <w:r w:rsidRPr="005A7B75">
        <w:rPr>
          <w:rFonts w:eastAsia="Calibri" w:cs="Times New Roman"/>
          <w:b/>
          <w:bCs/>
          <w:szCs w:val="28"/>
        </w:rPr>
        <w:t xml:space="preserve">Голова Державної служби геології та надр України                                                        </w:t>
      </w:r>
      <w:r w:rsidR="005A7B75">
        <w:rPr>
          <w:rFonts w:eastAsia="Calibri" w:cs="Times New Roman"/>
          <w:b/>
          <w:bCs/>
          <w:szCs w:val="28"/>
        </w:rPr>
        <w:t xml:space="preserve">                             </w:t>
      </w:r>
      <w:r w:rsidRPr="005A7B75">
        <w:rPr>
          <w:rFonts w:eastAsia="Calibri" w:cs="Times New Roman"/>
          <w:b/>
          <w:bCs/>
          <w:szCs w:val="28"/>
        </w:rPr>
        <w:t>Роман ОПІМАХ</w:t>
      </w:r>
    </w:p>
    <w:sectPr w:rsidR="00AB4E63" w:rsidRPr="005A7B75" w:rsidSect="00E1482F">
      <w:headerReference w:type="default" r:id="rId10"/>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F13" w:rsidRDefault="00A16F13" w:rsidP="002F5C7C">
      <w:pPr>
        <w:spacing w:after="0" w:line="240" w:lineRule="auto"/>
      </w:pPr>
      <w:r>
        <w:separator/>
      </w:r>
    </w:p>
  </w:endnote>
  <w:endnote w:type="continuationSeparator" w:id="0">
    <w:p w:rsidR="00A16F13" w:rsidRDefault="00A16F13" w:rsidP="002F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F13" w:rsidRDefault="00A16F13" w:rsidP="002F5C7C">
      <w:pPr>
        <w:spacing w:after="0" w:line="240" w:lineRule="auto"/>
      </w:pPr>
      <w:r>
        <w:separator/>
      </w:r>
    </w:p>
  </w:footnote>
  <w:footnote w:type="continuationSeparator" w:id="0">
    <w:p w:rsidR="00A16F13" w:rsidRDefault="00A16F13" w:rsidP="002F5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694953"/>
      <w:docPartObj>
        <w:docPartGallery w:val="Page Numbers (Top of Page)"/>
        <w:docPartUnique/>
      </w:docPartObj>
    </w:sdtPr>
    <w:sdtEndPr>
      <w:rPr>
        <w:sz w:val="24"/>
        <w:szCs w:val="24"/>
      </w:rPr>
    </w:sdtEndPr>
    <w:sdtContent>
      <w:p w:rsidR="002F5C7C" w:rsidRPr="002F5C7C" w:rsidRDefault="002F5C7C">
        <w:pPr>
          <w:pStyle w:val="a4"/>
          <w:jc w:val="center"/>
          <w:rPr>
            <w:sz w:val="24"/>
            <w:szCs w:val="24"/>
          </w:rPr>
        </w:pPr>
        <w:r w:rsidRPr="002F5C7C">
          <w:rPr>
            <w:sz w:val="24"/>
            <w:szCs w:val="24"/>
          </w:rPr>
          <w:fldChar w:fldCharType="begin"/>
        </w:r>
        <w:r w:rsidRPr="002F5C7C">
          <w:rPr>
            <w:sz w:val="24"/>
            <w:szCs w:val="24"/>
          </w:rPr>
          <w:instrText>PAGE   \* MERGEFORMAT</w:instrText>
        </w:r>
        <w:r w:rsidRPr="002F5C7C">
          <w:rPr>
            <w:sz w:val="24"/>
            <w:szCs w:val="24"/>
          </w:rPr>
          <w:fldChar w:fldCharType="separate"/>
        </w:r>
        <w:r w:rsidR="004C3FAD">
          <w:rPr>
            <w:noProof/>
            <w:sz w:val="24"/>
            <w:szCs w:val="24"/>
          </w:rPr>
          <w:t>2</w:t>
        </w:r>
        <w:r w:rsidRPr="002F5C7C">
          <w:rPr>
            <w:sz w:val="24"/>
            <w:szCs w:val="24"/>
          </w:rPr>
          <w:fldChar w:fldCharType="end"/>
        </w:r>
      </w:p>
    </w:sdtContent>
  </w:sdt>
  <w:p w:rsidR="002F5C7C" w:rsidRDefault="002F5C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3A"/>
    <w:rsid w:val="00025A1F"/>
    <w:rsid w:val="00027C50"/>
    <w:rsid w:val="000B389B"/>
    <w:rsid w:val="000D28E4"/>
    <w:rsid w:val="000F0BA9"/>
    <w:rsid w:val="000F30DE"/>
    <w:rsid w:val="000F4FD5"/>
    <w:rsid w:val="001531C5"/>
    <w:rsid w:val="00175DA7"/>
    <w:rsid w:val="001A3058"/>
    <w:rsid w:val="001B4F84"/>
    <w:rsid w:val="002F5C7C"/>
    <w:rsid w:val="002F7501"/>
    <w:rsid w:val="0030218C"/>
    <w:rsid w:val="00326AC9"/>
    <w:rsid w:val="003A5FF6"/>
    <w:rsid w:val="003C1222"/>
    <w:rsid w:val="003E5178"/>
    <w:rsid w:val="00401AE3"/>
    <w:rsid w:val="004C1F11"/>
    <w:rsid w:val="004C3FAD"/>
    <w:rsid w:val="004D6128"/>
    <w:rsid w:val="0051311F"/>
    <w:rsid w:val="00550C95"/>
    <w:rsid w:val="005645A0"/>
    <w:rsid w:val="00591271"/>
    <w:rsid w:val="005A7B75"/>
    <w:rsid w:val="005D7A78"/>
    <w:rsid w:val="005E5AA7"/>
    <w:rsid w:val="006312AB"/>
    <w:rsid w:val="006313C3"/>
    <w:rsid w:val="00692E05"/>
    <w:rsid w:val="00695208"/>
    <w:rsid w:val="006D5679"/>
    <w:rsid w:val="007023C4"/>
    <w:rsid w:val="00771C79"/>
    <w:rsid w:val="007A3EEC"/>
    <w:rsid w:val="007A49B8"/>
    <w:rsid w:val="007B259C"/>
    <w:rsid w:val="007B3D5D"/>
    <w:rsid w:val="00807033"/>
    <w:rsid w:val="00813C15"/>
    <w:rsid w:val="008475D3"/>
    <w:rsid w:val="00855AB6"/>
    <w:rsid w:val="00867AF3"/>
    <w:rsid w:val="00873954"/>
    <w:rsid w:val="00876E3B"/>
    <w:rsid w:val="008B6D3A"/>
    <w:rsid w:val="008C0B7D"/>
    <w:rsid w:val="008D48C4"/>
    <w:rsid w:val="00905E8C"/>
    <w:rsid w:val="00916E9D"/>
    <w:rsid w:val="009E5634"/>
    <w:rsid w:val="00A16F13"/>
    <w:rsid w:val="00A7183A"/>
    <w:rsid w:val="00A931A0"/>
    <w:rsid w:val="00AB25A5"/>
    <w:rsid w:val="00AB3888"/>
    <w:rsid w:val="00AB4E63"/>
    <w:rsid w:val="00AE3CCF"/>
    <w:rsid w:val="00B020CE"/>
    <w:rsid w:val="00B13726"/>
    <w:rsid w:val="00B639B3"/>
    <w:rsid w:val="00B753DD"/>
    <w:rsid w:val="00B76ECD"/>
    <w:rsid w:val="00BC41FB"/>
    <w:rsid w:val="00C30AB4"/>
    <w:rsid w:val="00C430C7"/>
    <w:rsid w:val="00CD5243"/>
    <w:rsid w:val="00CE040B"/>
    <w:rsid w:val="00CE3EB0"/>
    <w:rsid w:val="00D04005"/>
    <w:rsid w:val="00D04612"/>
    <w:rsid w:val="00D13D69"/>
    <w:rsid w:val="00D15E57"/>
    <w:rsid w:val="00D4609D"/>
    <w:rsid w:val="00DD3D30"/>
    <w:rsid w:val="00DF01B6"/>
    <w:rsid w:val="00E1482F"/>
    <w:rsid w:val="00E55C9E"/>
    <w:rsid w:val="00E7006A"/>
    <w:rsid w:val="00E708EA"/>
    <w:rsid w:val="00E84407"/>
    <w:rsid w:val="00ED4636"/>
    <w:rsid w:val="00F216BC"/>
    <w:rsid w:val="00F76EF1"/>
    <w:rsid w:val="00F9563A"/>
    <w:rsid w:val="00FB0563"/>
    <w:rsid w:val="00FC00C9"/>
    <w:rsid w:val="00FD0EBB"/>
    <w:rsid w:val="00FD5AF7"/>
    <w:rsid w:val="00FE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9DD0"/>
  <w15:chartTrackingRefBased/>
  <w15:docId w15:val="{46F50B1C-EBD8-4538-96C2-1A2B8B15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1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C00C9"/>
    <w:pPr>
      <w:suppressAutoHyphens/>
      <w:autoSpaceDN w:val="0"/>
      <w:spacing w:before="100" w:after="100" w:line="240" w:lineRule="auto"/>
      <w:textAlignment w:val="baseline"/>
    </w:pPr>
    <w:rPr>
      <w:rFonts w:eastAsia="Times New Roman" w:cs="Times New Roman"/>
      <w:kern w:val="3"/>
      <w:sz w:val="24"/>
      <w:szCs w:val="24"/>
      <w:lang w:val="uk-UA"/>
    </w:rPr>
  </w:style>
  <w:style w:type="character" w:customStyle="1" w:styleId="rvts23">
    <w:name w:val="rvts23"/>
    <w:basedOn w:val="a0"/>
    <w:rsid w:val="00FC00C9"/>
  </w:style>
  <w:style w:type="paragraph" w:customStyle="1" w:styleId="Heading">
    <w:name w:val="Heading"/>
    <w:basedOn w:val="a"/>
    <w:next w:val="a"/>
    <w:rsid w:val="00FC00C9"/>
    <w:pPr>
      <w:keepNext/>
      <w:suppressAutoHyphens/>
      <w:autoSpaceDN w:val="0"/>
      <w:spacing w:before="240" w:after="120" w:line="254" w:lineRule="auto"/>
      <w:textAlignment w:val="baseline"/>
    </w:pPr>
    <w:rPr>
      <w:rFonts w:ascii="Arial" w:eastAsia="Microsoft YaHei" w:hAnsi="Arial" w:cs="Arial"/>
      <w:kern w:val="3"/>
      <w:szCs w:val="28"/>
      <w:lang w:val="uk-UA"/>
    </w:rPr>
  </w:style>
  <w:style w:type="paragraph" w:customStyle="1" w:styleId="Standard">
    <w:name w:val="Standard"/>
    <w:rsid w:val="00FB0563"/>
    <w:pPr>
      <w:suppressAutoHyphens/>
      <w:autoSpaceDN w:val="0"/>
      <w:spacing w:line="254" w:lineRule="auto"/>
      <w:textAlignment w:val="baseline"/>
    </w:pPr>
    <w:rPr>
      <w:rFonts w:eastAsia="SimSun" w:cs="F"/>
      <w:kern w:val="3"/>
      <w:lang w:val="uk-UA"/>
    </w:rPr>
  </w:style>
  <w:style w:type="paragraph" w:styleId="a4">
    <w:name w:val="header"/>
    <w:basedOn w:val="a"/>
    <w:link w:val="a5"/>
    <w:uiPriority w:val="99"/>
    <w:unhideWhenUsed/>
    <w:rsid w:val="002F5C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5C7C"/>
  </w:style>
  <w:style w:type="paragraph" w:styleId="a6">
    <w:name w:val="footer"/>
    <w:basedOn w:val="a"/>
    <w:link w:val="a7"/>
    <w:uiPriority w:val="99"/>
    <w:unhideWhenUsed/>
    <w:rsid w:val="002F5C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5C7C"/>
  </w:style>
  <w:style w:type="paragraph" w:styleId="a8">
    <w:name w:val="Balloon Text"/>
    <w:basedOn w:val="a"/>
    <w:link w:val="a9"/>
    <w:uiPriority w:val="99"/>
    <w:semiHidden/>
    <w:unhideWhenUsed/>
    <w:rsid w:val="00F76EF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6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4-18" TargetMode="External"/><Relationship Id="rId3" Type="http://schemas.openxmlformats.org/officeDocument/2006/relationships/webSettings" Target="webSettings.xml"/><Relationship Id="rId7" Type="http://schemas.openxmlformats.org/officeDocument/2006/relationships/hyperlink" Target="https://zakon.rada.gov.ua/laws/show/1644-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644-1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164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3085</Words>
  <Characters>17589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dc:description/>
  <cp:lastModifiedBy>A Korol</cp:lastModifiedBy>
  <cp:revision>81</cp:revision>
  <cp:lastPrinted>2021-12-03T13:48:00Z</cp:lastPrinted>
  <dcterms:created xsi:type="dcterms:W3CDTF">2021-11-18T12:13:00Z</dcterms:created>
  <dcterms:modified xsi:type="dcterms:W3CDTF">2021-12-14T06:38:00Z</dcterms:modified>
</cp:coreProperties>
</file>