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CB538D" w:rsidRPr="00CB538D" w:rsidRDefault="00110A0A" w:rsidP="00CB538D">
      <w:pPr>
        <w:widowControl w:val="0"/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  <w:shd w:val="clear" w:color="auto" w:fill="FFFFFF"/>
          <w:lang w:val="uk-UA"/>
        </w:rPr>
      </w:pPr>
      <w:r w:rsidRPr="00CB538D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CB538D" w:rsidRPr="00CB538D">
        <w:rPr>
          <w:b/>
          <w:bCs/>
          <w:color w:val="000000"/>
          <w:spacing w:val="6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CB538D" w:rsidRPr="00CB538D">
        <w:rPr>
          <w:b/>
          <w:bCs/>
          <w:color w:val="000000"/>
          <w:spacing w:val="6"/>
          <w:sz w:val="28"/>
          <w:szCs w:val="28"/>
          <w:shd w:val="clear" w:color="auto" w:fill="FFFFFF"/>
          <w:lang w:val="uk-UA"/>
        </w:rPr>
        <w:t xml:space="preserve"> наказу</w:t>
      </w:r>
    </w:p>
    <w:p w:rsidR="00CB538D" w:rsidRPr="00CB538D" w:rsidRDefault="00CB538D" w:rsidP="00CB538D">
      <w:pPr>
        <w:widowControl w:val="0"/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  <w:shd w:val="clear" w:color="auto" w:fill="FFFFFF"/>
          <w:lang w:val="uk-UA"/>
        </w:rPr>
      </w:pPr>
      <w:r w:rsidRPr="00CB538D">
        <w:rPr>
          <w:b/>
          <w:bCs/>
          <w:color w:val="000000"/>
          <w:spacing w:val="6"/>
          <w:sz w:val="28"/>
          <w:szCs w:val="28"/>
          <w:shd w:val="clear" w:color="auto" w:fill="FFFFFF"/>
          <w:lang w:val="uk-UA"/>
        </w:rPr>
        <w:t xml:space="preserve">Міністерства захисту довкілля та природних ресурсів України </w:t>
      </w:r>
    </w:p>
    <w:p w:rsidR="00CB538D" w:rsidRPr="00CB538D" w:rsidRDefault="00CB538D" w:rsidP="00CB538D">
      <w:pPr>
        <w:widowControl w:val="0"/>
        <w:jc w:val="center"/>
        <w:rPr>
          <w:b/>
          <w:bCs/>
          <w:color w:val="000000"/>
          <w:spacing w:val="6"/>
          <w:sz w:val="28"/>
          <w:szCs w:val="28"/>
          <w:lang w:val="uk-UA"/>
        </w:rPr>
      </w:pPr>
      <w:r w:rsidRPr="00CB538D">
        <w:rPr>
          <w:b/>
          <w:bCs/>
          <w:color w:val="000000"/>
          <w:spacing w:val="6"/>
          <w:sz w:val="28"/>
          <w:szCs w:val="28"/>
          <w:lang w:val="uk-UA"/>
        </w:rPr>
        <w:t>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</w:r>
    </w:p>
    <w:p w:rsidR="00860B3E" w:rsidRDefault="00860B3E" w:rsidP="00860B3E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28"/>
          <w:szCs w:val="28"/>
          <w:lang w:val="uk-UA"/>
        </w:rPr>
      </w:pPr>
      <w:bookmarkStart w:id="0" w:name="_GoBack"/>
      <w:bookmarkEnd w:id="0"/>
    </w:p>
    <w:p w:rsidR="00860B3E" w:rsidRDefault="00CB538D" w:rsidP="00CB538D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 w:rsidRPr="00CB538D">
        <w:rPr>
          <w:rFonts w:eastAsia="Calibri"/>
          <w:color w:val="000000"/>
          <w:sz w:val="28"/>
          <w:szCs w:val="28"/>
          <w:lang w:val="uk-UA" w:eastAsia="en-US"/>
        </w:rPr>
        <w:t>Проєктом</w:t>
      </w:r>
      <w:proofErr w:type="spellEnd"/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CB538D">
        <w:rPr>
          <w:rFonts w:eastAsia="Calibri"/>
          <w:color w:val="000000"/>
          <w:sz w:val="28"/>
          <w:szCs w:val="28"/>
          <w:lang w:val="uk-UA" w:eastAsia="en-US"/>
        </w:rPr>
        <w:t>наказу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CB538D">
        <w:rPr>
          <w:rFonts w:eastAsia="Calibri"/>
          <w:color w:val="000000"/>
          <w:sz w:val="28"/>
          <w:szCs w:val="28"/>
          <w:lang w:val="uk-UA" w:eastAsia="en-US"/>
        </w:rPr>
        <w:t>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CB538D">
        <w:rPr>
          <w:rFonts w:eastAsia="Calibri"/>
          <w:color w:val="000000"/>
          <w:sz w:val="28"/>
          <w:szCs w:val="28"/>
          <w:lang w:val="uk-UA" w:eastAsia="en-US"/>
        </w:rPr>
        <w:t>вносяться зміни до Положення про порядок організації та виконання дослідно-промислової розробки родовищ корисних копалин загальнодержавного значення, затвердженого наказом Міністерства екології та природних ресурсів України від 03 березня 2003 року № 34/м, зареєстрованого у Міністерстві юстиції України 20 травня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2003 року за</w:t>
      </w:r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№ 377/7698, які передбачають спрощення процедури затвердження </w:t>
      </w:r>
      <w:proofErr w:type="spellStart"/>
      <w:r w:rsidRPr="00CB538D">
        <w:rPr>
          <w:rFonts w:eastAsia="Calibri"/>
          <w:color w:val="000000"/>
          <w:sz w:val="28"/>
          <w:szCs w:val="28"/>
          <w:lang w:val="uk-UA" w:eastAsia="en-US"/>
        </w:rPr>
        <w:t>проєктів</w:t>
      </w:r>
      <w:proofErr w:type="spellEnd"/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дослідно-промислової розробки під час геологорозвідувальних робіт, у першу чергу на вуглеводні, що досягається, зокрема, шляхом виключення положень стосовно затвердження таких </w:t>
      </w:r>
      <w:proofErr w:type="spellStart"/>
      <w:r w:rsidRPr="00CB538D">
        <w:rPr>
          <w:rFonts w:eastAsia="Calibri"/>
          <w:color w:val="000000"/>
          <w:sz w:val="28"/>
          <w:szCs w:val="28"/>
          <w:lang w:val="uk-UA" w:eastAsia="en-US"/>
        </w:rPr>
        <w:t>проєктів</w:t>
      </w:r>
      <w:proofErr w:type="spellEnd"/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Центральною комісією Мінпаливенерго з питань розробки газових, газоконденсатних, нафтових родовищ та експлуатації підземних сховищ газу та запроваджується  декларативна процедура інформування </w:t>
      </w:r>
      <w:proofErr w:type="spellStart"/>
      <w:r w:rsidRPr="00CB538D">
        <w:rPr>
          <w:rFonts w:eastAsia="Calibri"/>
          <w:color w:val="000000"/>
          <w:sz w:val="28"/>
          <w:szCs w:val="28"/>
          <w:lang w:val="uk-UA" w:eastAsia="en-US"/>
        </w:rPr>
        <w:t>Держгеонадр</w:t>
      </w:r>
      <w:proofErr w:type="spellEnd"/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щодо </w:t>
      </w:r>
      <w:proofErr w:type="spellStart"/>
      <w:r w:rsidRPr="00CB538D">
        <w:rPr>
          <w:rFonts w:eastAsia="Calibri"/>
          <w:color w:val="000000"/>
          <w:sz w:val="28"/>
          <w:szCs w:val="28"/>
          <w:lang w:val="uk-UA" w:eastAsia="en-US"/>
        </w:rPr>
        <w:t>проєктів</w:t>
      </w:r>
      <w:proofErr w:type="spellEnd"/>
      <w:r w:rsidRPr="00CB538D">
        <w:rPr>
          <w:rFonts w:eastAsia="Calibri"/>
          <w:color w:val="000000"/>
          <w:sz w:val="28"/>
          <w:szCs w:val="28"/>
          <w:lang w:val="uk-UA" w:eastAsia="en-US"/>
        </w:rPr>
        <w:t xml:space="preserve"> дослідно-промислової розробки родовищ корисних копалин загальнодержавного значення та їх виконання.</w:t>
      </w:r>
    </w:p>
    <w:p w:rsidR="00CB538D" w:rsidRDefault="00CB538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geo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B538D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44099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986AF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2217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16</cp:revision>
  <cp:lastPrinted>2021-12-14T06:50:00Z</cp:lastPrinted>
  <dcterms:created xsi:type="dcterms:W3CDTF">2021-08-05T09:08:00Z</dcterms:created>
  <dcterms:modified xsi:type="dcterms:W3CDTF">2022-01-31T12:48:00Z</dcterms:modified>
</cp:coreProperties>
</file>