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F2" w:rsidRPr="006130A7" w:rsidRDefault="00E24DF2" w:rsidP="00DB2FB5">
      <w:pPr>
        <w:widowControl w:val="0"/>
        <w:tabs>
          <w:tab w:val="left" w:pos="990"/>
        </w:tabs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  <w:t>АНАЛІЗ РЕГУЛЯТОРНОГО ВПЛИВУ</w:t>
      </w:r>
    </w:p>
    <w:p w:rsidR="00575C69" w:rsidRPr="006130A7" w:rsidRDefault="00575C69" w:rsidP="00DB2FB5">
      <w:pPr>
        <w:widowControl w:val="0"/>
        <w:tabs>
          <w:tab w:val="left" w:pos="990"/>
        </w:tabs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575C69" w:rsidRPr="006130A7" w:rsidRDefault="00E24DF2" w:rsidP="006130A7">
      <w:pPr>
        <w:widowControl w:val="0"/>
        <w:shd w:val="clear" w:color="auto" w:fill="FFFFFF"/>
        <w:jc w:val="center"/>
        <w:rPr>
          <w:rFonts w:eastAsia="Times New Roman"/>
          <w:b/>
          <w:bCs/>
          <w:color w:val="000000" w:themeColor="text1"/>
          <w:spacing w:val="6"/>
          <w:sz w:val="28"/>
          <w:szCs w:val="28"/>
          <w:shd w:val="clear" w:color="auto" w:fill="FFFFFF"/>
          <w:lang w:val="uk-UA" w:eastAsia="ru-RU"/>
        </w:rPr>
      </w:pPr>
      <w:r w:rsidRPr="006130A7">
        <w:rPr>
          <w:rFonts w:eastAsia="Times New Roman"/>
          <w:b/>
          <w:bCs/>
          <w:color w:val="000000" w:themeColor="text1"/>
          <w:spacing w:val="6"/>
          <w:sz w:val="28"/>
          <w:szCs w:val="28"/>
          <w:shd w:val="clear" w:color="auto" w:fill="FFFFFF"/>
          <w:lang w:val="uk-UA" w:eastAsia="ru-RU"/>
        </w:rPr>
        <w:t xml:space="preserve">до </w:t>
      </w:r>
      <w:proofErr w:type="spellStart"/>
      <w:r w:rsidR="006130A7" w:rsidRPr="006130A7">
        <w:rPr>
          <w:rFonts w:eastAsia="Times New Roman"/>
          <w:b/>
          <w:bCs/>
          <w:color w:val="000000" w:themeColor="text1"/>
          <w:spacing w:val="6"/>
          <w:sz w:val="28"/>
          <w:szCs w:val="28"/>
          <w:shd w:val="clear" w:color="auto" w:fill="FFFFFF"/>
          <w:lang w:val="uk-UA" w:eastAsia="ru-RU"/>
        </w:rPr>
        <w:t>проєкту</w:t>
      </w:r>
      <w:proofErr w:type="spellEnd"/>
      <w:r w:rsidR="006130A7" w:rsidRPr="006130A7">
        <w:rPr>
          <w:rFonts w:eastAsia="Times New Roman"/>
          <w:b/>
          <w:bCs/>
          <w:color w:val="000000" w:themeColor="text1"/>
          <w:spacing w:val="6"/>
          <w:sz w:val="28"/>
          <w:szCs w:val="28"/>
          <w:shd w:val="clear" w:color="auto" w:fill="FFFFFF"/>
          <w:lang w:val="uk-UA" w:eastAsia="ru-RU"/>
        </w:rPr>
        <w:t xml:space="preserve"> наказу Міністерства захисту довкілля та природних ресурсів України «Про затвердження Правил охорони підземних вод»</w:t>
      </w:r>
    </w:p>
    <w:p w:rsidR="006130A7" w:rsidRPr="006130A7" w:rsidRDefault="006130A7" w:rsidP="006130A7">
      <w:pPr>
        <w:widowControl w:val="0"/>
        <w:shd w:val="clear" w:color="auto" w:fill="FFFFFF"/>
        <w:jc w:val="center"/>
        <w:rPr>
          <w:rFonts w:eastAsia="Times New Roman"/>
          <w:b/>
          <w:bCs/>
          <w:color w:val="000000" w:themeColor="text1"/>
          <w:spacing w:val="6"/>
          <w:sz w:val="28"/>
          <w:szCs w:val="28"/>
          <w:shd w:val="clear" w:color="auto" w:fill="FFFFFF"/>
          <w:lang w:val="uk-UA" w:eastAsia="ru-RU"/>
        </w:rPr>
      </w:pPr>
    </w:p>
    <w:p w:rsidR="00E24DF2" w:rsidRPr="006130A7" w:rsidRDefault="00E24DF2" w:rsidP="00017D07">
      <w:pPr>
        <w:widowControl w:val="0"/>
        <w:tabs>
          <w:tab w:val="left" w:pos="990"/>
        </w:tabs>
        <w:spacing w:after="120"/>
        <w:ind w:left="270" w:firstLine="439"/>
        <w:jc w:val="both"/>
        <w:rPr>
          <w:rFonts w:eastAsiaTheme="minorHAnsi"/>
          <w:b/>
          <w:color w:val="000000" w:themeColor="text1"/>
          <w:spacing w:val="5"/>
          <w:sz w:val="28"/>
          <w:szCs w:val="28"/>
          <w:shd w:val="clear" w:color="auto" w:fill="FFFFFF"/>
          <w:lang w:val="uk-UA" w:eastAsia="en-US"/>
        </w:rPr>
      </w:pPr>
      <w:r w:rsidRPr="006130A7">
        <w:rPr>
          <w:rFonts w:eastAsiaTheme="minorHAnsi"/>
          <w:b/>
          <w:color w:val="000000" w:themeColor="text1"/>
          <w:spacing w:val="5"/>
          <w:sz w:val="28"/>
          <w:szCs w:val="28"/>
          <w:shd w:val="clear" w:color="auto" w:fill="FFFFFF"/>
          <w:lang w:val="uk-UA" w:eastAsia="en-US"/>
        </w:rPr>
        <w:t>І. Визначення проблеми</w:t>
      </w:r>
    </w:p>
    <w:p w:rsidR="00BD7494" w:rsidRDefault="00BD7494" w:rsidP="00575C69">
      <w:pPr>
        <w:pStyle w:val="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D7494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BD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наказу розроблено відповідно до статті 105 Водного кодексу України, підпункту 117 пункту 4 та пункту 8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614, підпункту «д» підпункту 1 пункту 1 рішення Ради національної безпеки і оборони України від 23 березня 2021 року «Про виклики і загрози національній безпеці України в екологічній сфері та першочергові заходи щодо їх нейтралізації», введеного в дію Указом Президента України від 23 березня 2021 року № 111/2021</w:t>
      </w:r>
    </w:p>
    <w:p w:rsidR="00575C69" w:rsidRPr="006130A7" w:rsidRDefault="00286DF5" w:rsidP="00575C69">
      <w:pPr>
        <w:pStyle w:val="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5C69"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="00575C69"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0A7"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>розроблено з метою врегулювання відносин у сфері охорони навколишнього природного середовища</w:t>
      </w:r>
      <w:r w:rsidR="006130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30A7"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поліпшення екологічного стану регіонів України</w:t>
      </w:r>
      <w:r w:rsid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</w:t>
      </w:r>
      <w:r w:rsidR="006130A7"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охорони підземних вод від забруднення та виснаження.</w:t>
      </w:r>
    </w:p>
    <w:p w:rsidR="006130A7" w:rsidRPr="006130A7" w:rsidRDefault="006130A7" w:rsidP="006130A7">
      <w:pPr>
        <w:pStyle w:val="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>Проєктом</w:t>
      </w:r>
      <w:proofErr w:type="spellEnd"/>
      <w:r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наказу пропонується затвердити Правила охорони підземних вод, якими передбачається встановити вимоги з охорони підземних вод, заходи з охорони навколишнього природного середовища, зокрема надр, при здійсненні будь-яких видів антропогенної діяльності, яка може негативно позначитися на якісних показниках підземних вод.</w:t>
      </w:r>
    </w:p>
    <w:p w:rsidR="006130A7" w:rsidRPr="006130A7" w:rsidRDefault="006130A7" w:rsidP="006130A7">
      <w:pPr>
        <w:pStyle w:val="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наказу визначає порядок здійснення заходів щодо охорони підземних вод, які спрямовані на захист підземних водних ресурсів держави та забезпечення населення якісною питною водою в населених пунктах України.</w:t>
      </w:r>
    </w:p>
    <w:p w:rsidR="006130A7" w:rsidRPr="006130A7" w:rsidRDefault="006130A7" w:rsidP="006130A7">
      <w:pPr>
        <w:pStyle w:val="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74B36"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сьогодні </w:t>
      </w:r>
      <w:r w:rsidR="000D7AAF"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редакція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 охорони підземних вод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яка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діє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території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 w:rsidR="00BD74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відсутня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74B36" w:rsidRPr="006130A7" w:rsidRDefault="00F230C0" w:rsidP="00286DF5">
      <w:pPr>
        <w:pStyle w:val="3"/>
        <w:spacing w:before="0"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Станом на початок 2022 року спеціальних дозволів на користування надрами </w:t>
      </w:r>
      <w:r w:rsidR="00BD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підземних вод </w:t>
      </w:r>
      <w:r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>дійсних 808 одиниць</w:t>
      </w:r>
      <w:r w:rsidR="00646515"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даними Державного агентства водних ресурсів України, діючих дозволів на спеціальне водокористування налічується 13 198, з них із забором підземних вод 8 900. </w:t>
      </w:r>
      <w:r w:rsidR="00E1147C"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даних державного обліку використання підземних вод упродовж 2000 – 2018 років щорічно працювало близько 10 000 водозаборів підземних вод, на яких експлуатуються від 1 до декілька десятків свердловин. </w:t>
      </w:r>
      <w:r w:rsidR="00646515"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цьому суб'єктів господарювання, що підпадають під дію регулювання акту </w:t>
      </w:r>
      <w:r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>в рази більше</w:t>
      </w:r>
      <w:r w:rsidR="00601807"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чим наданих спеціальних дозволів на користування надрами</w:t>
      </w:r>
      <w:r w:rsidR="00646515"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попередніми оцінками </w:t>
      </w:r>
      <w:proofErr w:type="spellStart"/>
      <w:r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>Держгеонадр</w:t>
      </w:r>
      <w:proofErr w:type="spellEnd"/>
      <w:r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кількість водозабірних </w:t>
      </w:r>
      <w:r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споруд</w:t>
      </w:r>
      <w:r w:rsidR="00BD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(експлуатація підземних вод)</w:t>
      </w:r>
      <w:r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які </w:t>
      </w:r>
      <w:r w:rsidR="00E1147C"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>можуть</w:t>
      </w:r>
      <w:r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бути внесені до Державного реєстру артезіанських свердловин складає </w:t>
      </w:r>
      <w:r w:rsidR="00E1147C"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50000 до 100000 одиниць. За попередніми оцінками </w:t>
      </w:r>
      <w:r w:rsidR="002F69DC"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>експертів</w:t>
      </w:r>
      <w:r w:rsidR="00E1147C"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території України може експлуатуватися до 500000 водозабірних споруд</w:t>
      </w:r>
      <w:r w:rsidR="00BD7494">
        <w:rPr>
          <w:rFonts w:ascii="Times New Roman" w:hAnsi="Times New Roman" w:cs="Times New Roman"/>
          <w:color w:val="000000" w:themeColor="text1"/>
          <w:sz w:val="28"/>
          <w:szCs w:val="28"/>
        </w:rPr>
        <w:t>, які здійснюють водозабір з підземних вод</w:t>
      </w:r>
      <w:r w:rsidR="00E1147C"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147C" w:rsidRPr="006130A7" w:rsidRDefault="00E1147C" w:rsidP="00286DF5">
      <w:pPr>
        <w:pStyle w:val="3"/>
        <w:spacing w:before="0"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Станом на початок липня 2022 року до Державного реєстру артезіанських свердловин </w:t>
      </w:r>
      <w:r w:rsidR="002F69DC"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>внесені</w:t>
      </w:r>
      <w:r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понад 5000 об’єктів.</w:t>
      </w:r>
    </w:p>
    <w:p w:rsidR="00E24DF2" w:rsidRPr="006130A7" w:rsidRDefault="00E24DF2" w:rsidP="00E01BED">
      <w:pPr>
        <w:widowControl w:val="0"/>
        <w:ind w:firstLine="709"/>
        <w:jc w:val="both"/>
        <w:rPr>
          <w:color w:val="000000" w:themeColor="text1"/>
          <w:sz w:val="28"/>
          <w:szCs w:val="28"/>
          <w:lang w:val="uk-UA" w:eastAsia="ru-RU"/>
        </w:rPr>
      </w:pPr>
      <w:bookmarkStart w:id="0" w:name="n313"/>
      <w:bookmarkEnd w:id="0"/>
      <w:r w:rsidRPr="006130A7">
        <w:rPr>
          <w:color w:val="000000" w:themeColor="text1"/>
          <w:sz w:val="28"/>
          <w:szCs w:val="28"/>
          <w:lang w:val="uk-UA" w:eastAsia="ru-RU"/>
        </w:rPr>
        <w:t xml:space="preserve">Прийняття </w:t>
      </w:r>
      <w:proofErr w:type="spellStart"/>
      <w:r w:rsidRPr="006130A7">
        <w:rPr>
          <w:color w:val="000000" w:themeColor="text1"/>
          <w:sz w:val="28"/>
          <w:szCs w:val="28"/>
          <w:lang w:val="uk-UA" w:eastAsia="ru-RU"/>
        </w:rPr>
        <w:t>проєкту</w:t>
      </w:r>
      <w:proofErr w:type="spellEnd"/>
      <w:r w:rsidRPr="006130A7">
        <w:rPr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6130A7">
        <w:rPr>
          <w:color w:val="000000" w:themeColor="text1"/>
          <w:sz w:val="28"/>
          <w:szCs w:val="28"/>
          <w:lang w:val="uk-UA" w:eastAsia="ru-RU"/>
        </w:rPr>
        <w:t>акта</w:t>
      </w:r>
      <w:proofErr w:type="spellEnd"/>
      <w:r w:rsidRPr="006130A7">
        <w:rPr>
          <w:color w:val="000000" w:themeColor="text1"/>
          <w:sz w:val="28"/>
          <w:szCs w:val="28"/>
          <w:lang w:val="uk-UA" w:eastAsia="ru-RU"/>
        </w:rPr>
        <w:t xml:space="preserve"> сприятиме</w:t>
      </w:r>
      <w:r w:rsidR="00517D36" w:rsidRPr="006130A7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 xml:space="preserve"> вдосконаленню правовідносин</w:t>
      </w:r>
      <w:r w:rsidRPr="006130A7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6B786A" w:rsidRPr="006130A7">
        <w:rPr>
          <w:color w:val="000000" w:themeColor="text1"/>
          <w:sz w:val="28"/>
          <w:szCs w:val="28"/>
          <w:lang w:val="uk-UA" w:eastAsia="ru-RU"/>
        </w:rPr>
        <w:t>та призведе</w:t>
      </w:r>
      <w:r w:rsidRPr="006130A7">
        <w:rPr>
          <w:color w:val="000000" w:themeColor="text1"/>
          <w:sz w:val="28"/>
          <w:szCs w:val="28"/>
          <w:lang w:val="uk-UA" w:eastAsia="ru-RU"/>
        </w:rPr>
        <w:t xml:space="preserve"> до </w:t>
      </w:r>
      <w:r w:rsidR="00BD7494">
        <w:rPr>
          <w:color w:val="000000" w:themeColor="text1"/>
          <w:sz w:val="28"/>
          <w:szCs w:val="28"/>
          <w:lang w:val="uk-UA" w:eastAsia="ru-RU"/>
        </w:rPr>
        <w:t>узгодженості в регулюванні у сфері підземних вод</w:t>
      </w:r>
      <w:r w:rsidRPr="006130A7">
        <w:rPr>
          <w:color w:val="000000" w:themeColor="text1"/>
          <w:sz w:val="28"/>
          <w:szCs w:val="28"/>
          <w:lang w:val="uk-UA" w:eastAsia="ru-RU"/>
        </w:rPr>
        <w:t>.</w:t>
      </w:r>
    </w:p>
    <w:p w:rsidR="00E24DF2" w:rsidRPr="006130A7" w:rsidRDefault="00E24DF2" w:rsidP="00E01BED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6130A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Враховуючи вищезазначене, </w:t>
      </w:r>
      <w:r w:rsidRPr="006130A7">
        <w:rPr>
          <w:color w:val="000000" w:themeColor="text1"/>
          <w:sz w:val="28"/>
          <w:szCs w:val="28"/>
          <w:lang w:val="uk-UA" w:eastAsia="ru-RU"/>
        </w:rPr>
        <w:t>з метою забезпечення н</w:t>
      </w:r>
      <w:r w:rsidR="007A407E" w:rsidRPr="006130A7">
        <w:rPr>
          <w:color w:val="000000" w:themeColor="text1"/>
          <w:sz w:val="28"/>
          <w:szCs w:val="28"/>
          <w:lang w:val="uk-UA" w:eastAsia="ru-RU"/>
        </w:rPr>
        <w:t xml:space="preserve">алежного виконання </w:t>
      </w:r>
      <w:r w:rsidR="00BD7494" w:rsidRPr="00BD7494">
        <w:rPr>
          <w:color w:val="000000" w:themeColor="text1"/>
          <w:sz w:val="28"/>
          <w:szCs w:val="28"/>
          <w:lang w:val="uk-UA" w:eastAsia="ru-RU"/>
        </w:rPr>
        <w:t>рішення Ради національної безпеки і оборони України від 23 березня 2021 року «Про виклики і загрози національній безпеці України в екологічній сфері та першочергові заходи щодо їх нейтралізації», введеного в дію Указом Президента України від 23 березня 2021 року № 111/2021</w:t>
      </w:r>
      <w:r w:rsidRPr="006130A7">
        <w:rPr>
          <w:color w:val="000000" w:themeColor="text1"/>
          <w:sz w:val="28"/>
          <w:szCs w:val="28"/>
          <w:lang w:val="uk-UA" w:eastAsia="ru-RU"/>
        </w:rPr>
        <w:t xml:space="preserve"> виникла необхідність у затвердженні</w:t>
      </w:r>
      <w:r w:rsidR="006B786A" w:rsidRPr="006130A7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BD7494">
        <w:rPr>
          <w:color w:val="000000" w:themeColor="text1"/>
          <w:sz w:val="28"/>
          <w:szCs w:val="28"/>
          <w:lang w:val="uk-UA" w:eastAsia="ru-RU"/>
        </w:rPr>
        <w:t>Правил охорони підземних вод</w:t>
      </w:r>
      <w:r w:rsidRPr="006130A7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E24DF2" w:rsidRPr="006130A7" w:rsidRDefault="00E24DF2" w:rsidP="00E01BED">
      <w:pPr>
        <w:widowControl w:val="0"/>
        <w:spacing w:before="120" w:after="120"/>
        <w:ind w:firstLine="709"/>
        <w:jc w:val="both"/>
        <w:rPr>
          <w:color w:val="000000" w:themeColor="text1"/>
          <w:spacing w:val="2"/>
          <w:sz w:val="28"/>
          <w:szCs w:val="28"/>
          <w:lang w:val="uk-UA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Основні</w:t>
      </w:r>
      <w:r w:rsidRPr="006130A7">
        <w:rPr>
          <w:color w:val="000000" w:themeColor="text1"/>
          <w:spacing w:val="2"/>
          <w:sz w:val="28"/>
          <w:szCs w:val="28"/>
          <w:lang w:val="uk-UA"/>
        </w:rPr>
        <w:t xml:space="preserve"> групи</w:t>
      </w:r>
      <w:r w:rsidR="00353436" w:rsidRPr="006130A7">
        <w:rPr>
          <w:color w:val="000000" w:themeColor="text1"/>
          <w:spacing w:val="2"/>
          <w:sz w:val="28"/>
          <w:szCs w:val="28"/>
          <w:lang w:val="uk-UA"/>
        </w:rPr>
        <w:t>,</w:t>
      </w:r>
      <w:r w:rsidRPr="006130A7">
        <w:rPr>
          <w:color w:val="000000" w:themeColor="text1"/>
          <w:spacing w:val="2"/>
          <w:sz w:val="28"/>
          <w:szCs w:val="28"/>
          <w:lang w:val="uk-UA"/>
        </w:rPr>
        <w:t xml:space="preserve"> на які проблема справляє вплив: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2467"/>
        <w:gridCol w:w="3124"/>
      </w:tblGrid>
      <w:tr w:rsidR="00472CAC" w:rsidRPr="006130A7" w:rsidTr="008A2AC6">
        <w:tc>
          <w:tcPr>
            <w:tcW w:w="3765" w:type="dxa"/>
          </w:tcPr>
          <w:p w:rsidR="00E24DF2" w:rsidRPr="006130A7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Групи (підгрупи)</w:t>
            </w:r>
          </w:p>
        </w:tc>
        <w:tc>
          <w:tcPr>
            <w:tcW w:w="2467" w:type="dxa"/>
          </w:tcPr>
          <w:p w:rsidR="00E24DF2" w:rsidRPr="006130A7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3124" w:type="dxa"/>
          </w:tcPr>
          <w:p w:rsidR="00E24DF2" w:rsidRPr="006130A7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Ні</w:t>
            </w:r>
          </w:p>
        </w:tc>
      </w:tr>
      <w:tr w:rsidR="00472CAC" w:rsidRPr="006130A7" w:rsidTr="008A2AC6">
        <w:tc>
          <w:tcPr>
            <w:tcW w:w="3765" w:type="dxa"/>
          </w:tcPr>
          <w:p w:rsidR="00E24DF2" w:rsidRPr="006130A7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Громадяни</w:t>
            </w:r>
          </w:p>
        </w:tc>
        <w:tc>
          <w:tcPr>
            <w:tcW w:w="2467" w:type="dxa"/>
          </w:tcPr>
          <w:p w:rsidR="00E24DF2" w:rsidRPr="006130A7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24" w:type="dxa"/>
          </w:tcPr>
          <w:p w:rsidR="00E24DF2" w:rsidRPr="006130A7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472CAC" w:rsidRPr="006130A7" w:rsidTr="008A2AC6">
        <w:tc>
          <w:tcPr>
            <w:tcW w:w="3765" w:type="dxa"/>
          </w:tcPr>
          <w:p w:rsidR="00E24DF2" w:rsidRPr="006130A7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Держава</w:t>
            </w:r>
          </w:p>
        </w:tc>
        <w:tc>
          <w:tcPr>
            <w:tcW w:w="2467" w:type="dxa"/>
          </w:tcPr>
          <w:p w:rsidR="00E24DF2" w:rsidRPr="006130A7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24" w:type="dxa"/>
          </w:tcPr>
          <w:p w:rsidR="00E24DF2" w:rsidRPr="006130A7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472CAC" w:rsidRPr="006130A7" w:rsidTr="008A2AC6">
        <w:tc>
          <w:tcPr>
            <w:tcW w:w="3765" w:type="dxa"/>
          </w:tcPr>
          <w:p w:rsidR="00E24DF2" w:rsidRPr="006130A7" w:rsidRDefault="00E24DF2" w:rsidP="00017D07">
            <w:pPr>
              <w:widowControl w:val="0"/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Суб’єкти господарювання (у тому числі суб’єкти малого підприємництва)</w:t>
            </w:r>
          </w:p>
        </w:tc>
        <w:tc>
          <w:tcPr>
            <w:tcW w:w="2467" w:type="dxa"/>
          </w:tcPr>
          <w:p w:rsidR="00E24DF2" w:rsidRPr="006130A7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24" w:type="dxa"/>
          </w:tcPr>
          <w:p w:rsidR="00E24DF2" w:rsidRPr="006130A7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</w:tbl>
    <w:p w:rsidR="00E24DF2" w:rsidRPr="006130A7" w:rsidRDefault="00E24DF2" w:rsidP="00E01BED">
      <w:pPr>
        <w:widowControl w:val="0"/>
        <w:spacing w:before="120"/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Врегулювання зазначених проблемних питань не може бути здійснено за допомогою:</w:t>
      </w:r>
    </w:p>
    <w:p w:rsidR="00E24DF2" w:rsidRPr="006130A7" w:rsidRDefault="00E24DF2" w:rsidP="0043576B">
      <w:pPr>
        <w:widowControl w:val="0"/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ринкових механізмів, оскільки такі питання регулюються виключно нормативно-правовими актами;</w:t>
      </w:r>
    </w:p>
    <w:p w:rsidR="00B00DB5" w:rsidRPr="006130A7" w:rsidRDefault="00E24DF2" w:rsidP="0043576B">
      <w:pPr>
        <w:widowControl w:val="0"/>
        <w:ind w:firstLine="709"/>
        <w:jc w:val="both"/>
        <w:rPr>
          <w:rFonts w:eastAsia="Times New Roman"/>
          <w:bCs/>
          <w:iCs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діючих регуляторних актів, оскільки чинним законодавством </w:t>
      </w:r>
      <w:r w:rsidRPr="006130A7">
        <w:rPr>
          <w:rFonts w:eastAsia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порушені питання не врегульовані. </w:t>
      </w:r>
    </w:p>
    <w:p w:rsidR="005E55DA" w:rsidRPr="006130A7" w:rsidRDefault="005E55DA" w:rsidP="0043576B">
      <w:pPr>
        <w:widowControl w:val="0"/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</w:p>
    <w:p w:rsidR="00E24DF2" w:rsidRPr="006130A7" w:rsidRDefault="00E24DF2" w:rsidP="005E55DA">
      <w:pPr>
        <w:widowControl w:val="0"/>
        <w:spacing w:after="120"/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Arial Unicode MS"/>
          <w:b/>
          <w:bCs/>
          <w:color w:val="000000" w:themeColor="text1"/>
          <w:sz w:val="28"/>
          <w:szCs w:val="28"/>
          <w:lang w:val="uk-UA" w:eastAsia="ru-RU"/>
        </w:rPr>
        <w:t>ІІ. Цілі державного регулювання</w:t>
      </w:r>
    </w:p>
    <w:p w:rsidR="00F64275" w:rsidRPr="006130A7" w:rsidRDefault="002D46E1" w:rsidP="0043576B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0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</w:t>
      </w:r>
      <w:r w:rsidR="00E0471B" w:rsidRPr="006130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ими</w:t>
      </w:r>
      <w:r w:rsidRPr="006130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ціл</w:t>
      </w:r>
      <w:r w:rsidR="00E0471B" w:rsidRPr="006130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ями</w:t>
      </w:r>
      <w:r w:rsidRPr="006130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прийняття </w:t>
      </w:r>
      <w:proofErr w:type="spellStart"/>
      <w:r w:rsidRPr="006130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проєкту</w:t>
      </w:r>
      <w:proofErr w:type="spellEnd"/>
      <w:r w:rsidRPr="006130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6130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акта</w:t>
      </w:r>
      <w:proofErr w:type="spellEnd"/>
      <w:r w:rsidRPr="006130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є</w:t>
      </w:r>
      <w:r w:rsidR="00F64275"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471B" w:rsidRPr="006130A7" w:rsidRDefault="00E47A5B" w:rsidP="00E0471B">
      <w:pPr>
        <w:pStyle w:val="3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>Цілл</w:t>
      </w:r>
      <w:r w:rsidR="0049342C"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proofErr w:type="spellEnd"/>
      <w:r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прийняття </w:t>
      </w:r>
      <w:proofErr w:type="spellStart"/>
      <w:r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</w:t>
      </w:r>
      <w:r w:rsidR="00E0471B"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D7494" w:rsidRDefault="001316EA" w:rsidP="00E0471B">
      <w:pPr>
        <w:pStyle w:val="3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наявність</w:t>
      </w:r>
      <w:r w:rsidR="00BD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єдиного документ</w:t>
      </w:r>
      <w:r w:rsidR="00E93D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r w:rsidR="00BD7494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BD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3F5">
        <w:rPr>
          <w:rFonts w:ascii="Times New Roman" w:hAnsi="Times New Roman" w:cs="Times New Roman"/>
          <w:color w:val="000000" w:themeColor="text1"/>
          <w:sz w:val="28"/>
          <w:szCs w:val="28"/>
        </w:rPr>
        <w:t>та вимог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295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295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охорони </w:t>
      </w:r>
      <w:r w:rsidR="00BD7494">
        <w:rPr>
          <w:rFonts w:ascii="Times New Roman" w:hAnsi="Times New Roman" w:cs="Times New Roman"/>
          <w:color w:val="000000" w:themeColor="text1"/>
          <w:sz w:val="28"/>
          <w:szCs w:val="28"/>
        </w:rPr>
        <w:t>підземни</w:t>
      </w:r>
      <w:r w:rsidR="002953F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D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</w:t>
      </w:r>
      <w:r w:rsidR="002953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53F5" w:rsidRPr="002953F5">
        <w:t xml:space="preserve"> </w:t>
      </w:r>
      <w:r w:rsidR="002953F5" w:rsidRPr="002953F5">
        <w:rPr>
          <w:rFonts w:ascii="Times New Roman" w:hAnsi="Times New Roman" w:cs="Times New Roman"/>
          <w:color w:val="000000" w:themeColor="text1"/>
          <w:sz w:val="28"/>
          <w:szCs w:val="28"/>
        </w:rPr>
        <w:t>що забезпечують їх захист від забруднення, засмічення, вичерпання, виснаження</w:t>
      </w:r>
      <w:r w:rsidR="00BD7494" w:rsidRPr="002953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7494" w:rsidRDefault="00BD7494" w:rsidP="00E0471B">
      <w:pPr>
        <w:pStyle w:val="3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визнач</w:t>
      </w:r>
      <w:r w:rsidR="002953F5">
        <w:rPr>
          <w:rFonts w:ascii="Times New Roman" w:hAnsi="Times New Roman" w:cs="Times New Roman"/>
          <w:color w:val="000000" w:themeColor="text1"/>
          <w:sz w:val="28"/>
          <w:szCs w:val="28"/>
        </w:rPr>
        <w:t>ення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</w:t>
      </w:r>
      <w:r w:rsidR="002953F5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3F5">
        <w:rPr>
          <w:rFonts w:ascii="Times New Roman" w:hAnsi="Times New Roman" w:cs="Times New Roman"/>
          <w:color w:val="000000" w:themeColor="text1"/>
          <w:sz w:val="28"/>
          <w:szCs w:val="28"/>
        </w:rPr>
        <w:t>охорони підземних вод;</w:t>
      </w:r>
    </w:p>
    <w:p w:rsidR="001316EA" w:rsidRDefault="001316EA" w:rsidP="00E0471B">
      <w:pPr>
        <w:pStyle w:val="3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визначення правил при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проєктуванні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розміщенні, будівництві, реконструкції та введенні в дію водозабірних споруд;</w:t>
      </w:r>
    </w:p>
    <w:p w:rsidR="001316EA" w:rsidRDefault="001316EA" w:rsidP="00E0471B">
      <w:pPr>
        <w:pStyle w:val="3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визначення </w:t>
      </w:r>
      <w:r w:rsidR="00143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загальних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вимог до будівництва</w:t>
      </w:r>
      <w:r w:rsidR="00EF4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водозабору підземних вод;</w:t>
      </w:r>
    </w:p>
    <w:p w:rsidR="00EF421B" w:rsidRDefault="00143183" w:rsidP="00E0471B">
      <w:pPr>
        <w:pStyle w:val="3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загальні </w:t>
      </w:r>
      <w:r w:rsidR="00EF4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вимоги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звітування при видобутку та використанню</w:t>
      </w:r>
      <w:r w:rsidR="00EF4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підземних вод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метою </w:t>
      </w:r>
      <w:r w:rsidR="00EF421B">
        <w:rPr>
          <w:rFonts w:ascii="Times New Roman" w:hAnsi="Times New Roman" w:cs="Times New Roman"/>
          <w:color w:val="000000" w:themeColor="text1"/>
          <w:sz w:val="28"/>
          <w:szCs w:val="28"/>
        </w:rPr>
        <w:t>державного обліку підземних вод;</w:t>
      </w:r>
    </w:p>
    <w:p w:rsidR="00E0471B" w:rsidRDefault="003A7DB6" w:rsidP="00E0471B">
      <w:pPr>
        <w:pStyle w:val="3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визначення </w:t>
      </w:r>
      <w:r w:rsidR="00143183">
        <w:rPr>
          <w:rFonts w:ascii="Times New Roman" w:hAnsi="Times New Roman" w:cs="Times New Roman"/>
          <w:color w:val="000000" w:themeColor="text1"/>
          <w:sz w:val="28"/>
          <w:szCs w:val="28"/>
        </w:rPr>
        <w:t>основних принципів до визначення зон санітарної охорони та умов їх дотримання</w:t>
      </w:r>
      <w:r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43183" w:rsidRPr="006130A7" w:rsidRDefault="00143183" w:rsidP="00E0471B">
      <w:pPr>
        <w:pStyle w:val="3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загальні вимоги до оформлення локальних мереж спостережних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свердловин;</w:t>
      </w:r>
    </w:p>
    <w:p w:rsidR="00E0471B" w:rsidRPr="006130A7" w:rsidRDefault="00143183" w:rsidP="00E0471B">
      <w:pPr>
        <w:pStyle w:val="3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узагальнені вимоги до ліквідації покинутих свердловин та вимоги до захоронення зворотних вод</w:t>
      </w:r>
      <w:r w:rsidR="003A7DB6"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43183" w:rsidRPr="006130A7" w:rsidRDefault="00143183" w:rsidP="00143183">
      <w:pPr>
        <w:pStyle w:val="3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визначення повноважен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Держгеонадр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Держпраці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Держекоінспекції</w:t>
      </w:r>
      <w:proofErr w:type="spellEnd"/>
      <w:r w:rsidRPr="006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державного нагляду (контролю), державного геологічного контролю при охороні підземних вод від виснаження та забруднення.</w:t>
      </w:r>
    </w:p>
    <w:p w:rsidR="006A460E" w:rsidRPr="006130A7" w:rsidRDefault="00CB472A" w:rsidP="005E55DA">
      <w:pPr>
        <w:widowControl w:val="0"/>
        <w:tabs>
          <w:tab w:val="left" w:pos="770"/>
          <w:tab w:val="left" w:pos="990"/>
        </w:tabs>
        <w:spacing w:after="120"/>
        <w:jc w:val="both"/>
        <w:rPr>
          <w:rFonts w:eastAsia="Times New Roman"/>
          <w:b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Calibri"/>
          <w:color w:val="000000" w:themeColor="text1"/>
          <w:sz w:val="28"/>
          <w:szCs w:val="28"/>
          <w:lang w:val="uk-UA" w:eastAsia="en-US"/>
        </w:rPr>
        <w:tab/>
      </w:r>
      <w:r w:rsidR="00E24DF2"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>ІІІ. Визначення та оцінка альтернативних способів досягнення цілей</w:t>
      </w:r>
    </w:p>
    <w:p w:rsidR="00E24DF2" w:rsidRPr="006130A7" w:rsidRDefault="006A460E" w:rsidP="006A460E">
      <w:pPr>
        <w:widowControl w:val="0"/>
        <w:tabs>
          <w:tab w:val="left" w:pos="770"/>
          <w:tab w:val="left" w:pos="990"/>
        </w:tabs>
        <w:spacing w:before="120" w:after="120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ab/>
      </w: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1. Визначення альтернативних способів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472CAC" w:rsidRPr="006130A7" w:rsidTr="002D3093">
        <w:tc>
          <w:tcPr>
            <w:tcW w:w="2410" w:type="dxa"/>
          </w:tcPr>
          <w:p w:rsidR="00E24DF2" w:rsidRPr="006130A7" w:rsidRDefault="00E24DF2" w:rsidP="00183293">
            <w:pPr>
              <w:widowControl w:val="0"/>
              <w:tabs>
                <w:tab w:val="left" w:pos="990"/>
              </w:tabs>
              <w:spacing w:after="120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1" w:name="_Hlk15904862"/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6946" w:type="dxa"/>
          </w:tcPr>
          <w:p w:rsidR="00E24DF2" w:rsidRPr="006130A7" w:rsidRDefault="00E24DF2" w:rsidP="00183293">
            <w:pPr>
              <w:widowControl w:val="0"/>
              <w:tabs>
                <w:tab w:val="left" w:pos="990"/>
              </w:tabs>
              <w:spacing w:after="120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Опис альтернативи</w:t>
            </w:r>
          </w:p>
        </w:tc>
      </w:tr>
      <w:tr w:rsidR="00472CAC" w:rsidRPr="008F590F" w:rsidTr="002D3093">
        <w:tc>
          <w:tcPr>
            <w:tcW w:w="2410" w:type="dxa"/>
          </w:tcPr>
          <w:p w:rsidR="00E24DF2" w:rsidRPr="006130A7" w:rsidRDefault="00E24DF2" w:rsidP="00183293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Альтернатива 1</w:t>
            </w:r>
            <w:r w:rsidR="002D3093"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:</w:t>
            </w:r>
          </w:p>
          <w:p w:rsidR="00E24DF2" w:rsidRPr="006130A7" w:rsidRDefault="00E24DF2" w:rsidP="00183293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6946" w:type="dxa"/>
          </w:tcPr>
          <w:p w:rsidR="00D87EA3" w:rsidRDefault="00D87EA3" w:rsidP="00E93D86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Style w:val="10"/>
                <w:color w:val="000000" w:themeColor="text1"/>
                <w:sz w:val="28"/>
                <w:szCs w:val="28"/>
              </w:rPr>
            </w:pPr>
            <w:r w:rsidRPr="00226E48">
              <w:rPr>
                <w:rStyle w:val="10"/>
                <w:color w:val="000000" w:themeColor="text1"/>
                <w:sz w:val="28"/>
                <w:szCs w:val="28"/>
              </w:rPr>
              <w:t>Залишення чинного регулювання.</w:t>
            </w:r>
          </w:p>
          <w:p w:rsidR="00E24DF2" w:rsidRPr="006130A7" w:rsidRDefault="00E93D86" w:rsidP="00E93D86">
            <w:pPr>
              <w:widowControl w:val="0"/>
              <w:tabs>
                <w:tab w:val="left" w:pos="990"/>
              </w:tabs>
              <w:spacing w:after="12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10"/>
                <w:color w:val="000000" w:themeColor="text1"/>
                <w:sz w:val="28"/>
                <w:szCs w:val="28"/>
              </w:rPr>
              <w:t>Відсутність</w:t>
            </w:r>
            <w:r w:rsidRPr="00E93D86">
              <w:rPr>
                <w:rStyle w:val="10"/>
                <w:color w:val="000000" w:themeColor="text1"/>
                <w:sz w:val="28"/>
                <w:szCs w:val="28"/>
              </w:rPr>
              <w:t xml:space="preserve"> єдиного документ</w:t>
            </w:r>
            <w:r>
              <w:rPr>
                <w:rStyle w:val="10"/>
                <w:color w:val="000000" w:themeColor="text1"/>
                <w:sz w:val="28"/>
                <w:szCs w:val="28"/>
              </w:rPr>
              <w:t>а</w:t>
            </w:r>
            <w:r w:rsidRPr="00E93D86">
              <w:rPr>
                <w:rStyle w:val="10"/>
                <w:color w:val="000000" w:themeColor="text1"/>
                <w:sz w:val="28"/>
                <w:szCs w:val="28"/>
              </w:rPr>
              <w:t xml:space="preserve"> з правилами та вимогами з охорони підземних вод, що забезпечують їх захист від забруднення, зас</w:t>
            </w:r>
            <w:r>
              <w:rPr>
                <w:rStyle w:val="10"/>
                <w:color w:val="000000" w:themeColor="text1"/>
                <w:sz w:val="28"/>
                <w:szCs w:val="28"/>
              </w:rPr>
              <w:t xml:space="preserve">мічення, вичерпання, виснаження. Відсутність </w:t>
            </w:r>
            <w:r w:rsidRPr="00E93D86">
              <w:rPr>
                <w:rStyle w:val="10"/>
                <w:color w:val="000000" w:themeColor="text1"/>
                <w:sz w:val="28"/>
                <w:szCs w:val="28"/>
              </w:rPr>
              <w:t xml:space="preserve">визначення </w:t>
            </w:r>
            <w:r>
              <w:rPr>
                <w:rStyle w:val="10"/>
                <w:color w:val="000000" w:themeColor="text1"/>
                <w:sz w:val="28"/>
                <w:szCs w:val="28"/>
              </w:rPr>
              <w:t xml:space="preserve">принципів охорони підземних вод. Відсутність </w:t>
            </w:r>
            <w:r w:rsidRPr="00E93D86">
              <w:rPr>
                <w:rStyle w:val="10"/>
                <w:color w:val="000000" w:themeColor="text1"/>
                <w:sz w:val="28"/>
                <w:szCs w:val="28"/>
              </w:rPr>
              <w:t xml:space="preserve">визначення правил при </w:t>
            </w:r>
            <w:proofErr w:type="spellStart"/>
            <w:r w:rsidRPr="00E93D86">
              <w:rPr>
                <w:rStyle w:val="10"/>
                <w:color w:val="000000" w:themeColor="text1"/>
                <w:sz w:val="28"/>
                <w:szCs w:val="28"/>
              </w:rPr>
              <w:t>проєктуванні</w:t>
            </w:r>
            <w:proofErr w:type="spellEnd"/>
            <w:r w:rsidRPr="00E93D86">
              <w:rPr>
                <w:rStyle w:val="10"/>
                <w:color w:val="000000" w:themeColor="text1"/>
                <w:sz w:val="28"/>
                <w:szCs w:val="28"/>
              </w:rPr>
              <w:t>, розміщенні, будівництві, реконструкції та вве</w:t>
            </w:r>
            <w:r>
              <w:rPr>
                <w:rStyle w:val="10"/>
                <w:color w:val="000000" w:themeColor="text1"/>
                <w:sz w:val="28"/>
                <w:szCs w:val="28"/>
              </w:rPr>
              <w:t xml:space="preserve">денні в дію водозабірних споруд. Відсутність </w:t>
            </w:r>
            <w:r w:rsidRPr="00E93D86">
              <w:rPr>
                <w:rStyle w:val="10"/>
                <w:color w:val="000000" w:themeColor="text1"/>
                <w:sz w:val="28"/>
                <w:szCs w:val="28"/>
              </w:rPr>
              <w:t>визначення загальних вимог до будів</w:t>
            </w:r>
            <w:r>
              <w:rPr>
                <w:rStyle w:val="10"/>
                <w:color w:val="000000" w:themeColor="text1"/>
                <w:sz w:val="28"/>
                <w:szCs w:val="28"/>
              </w:rPr>
              <w:t xml:space="preserve">ництва водозабору підземних вод. Відсутність зведених </w:t>
            </w:r>
            <w:r w:rsidRPr="00E93D86">
              <w:rPr>
                <w:rStyle w:val="10"/>
                <w:color w:val="000000" w:themeColor="text1"/>
                <w:sz w:val="28"/>
                <w:szCs w:val="28"/>
              </w:rPr>
              <w:t>загальн</w:t>
            </w:r>
            <w:r>
              <w:rPr>
                <w:rStyle w:val="10"/>
                <w:color w:val="000000" w:themeColor="text1"/>
                <w:sz w:val="28"/>
                <w:szCs w:val="28"/>
              </w:rPr>
              <w:t>их</w:t>
            </w:r>
            <w:r w:rsidRPr="00E93D86">
              <w:rPr>
                <w:rStyle w:val="10"/>
                <w:color w:val="000000" w:themeColor="text1"/>
                <w:sz w:val="28"/>
                <w:szCs w:val="28"/>
              </w:rPr>
              <w:t xml:space="preserve"> вимог до звітування при видобутку та використанн</w:t>
            </w:r>
            <w:r>
              <w:rPr>
                <w:rStyle w:val="10"/>
                <w:color w:val="000000" w:themeColor="text1"/>
                <w:sz w:val="28"/>
                <w:szCs w:val="28"/>
              </w:rPr>
              <w:t>і</w:t>
            </w:r>
            <w:r w:rsidRPr="00E93D86">
              <w:rPr>
                <w:rStyle w:val="10"/>
                <w:color w:val="000000" w:themeColor="text1"/>
                <w:sz w:val="28"/>
                <w:szCs w:val="28"/>
              </w:rPr>
              <w:t xml:space="preserve"> підземних вод з метою </w:t>
            </w:r>
            <w:r>
              <w:rPr>
                <w:rStyle w:val="10"/>
                <w:color w:val="000000" w:themeColor="text1"/>
                <w:sz w:val="28"/>
                <w:szCs w:val="28"/>
              </w:rPr>
              <w:t xml:space="preserve">державного обліку підземних вод. Відсутність </w:t>
            </w:r>
            <w:r w:rsidRPr="00E93D86">
              <w:rPr>
                <w:rStyle w:val="10"/>
                <w:color w:val="000000" w:themeColor="text1"/>
                <w:sz w:val="28"/>
                <w:szCs w:val="28"/>
              </w:rPr>
              <w:t xml:space="preserve">визначення </w:t>
            </w:r>
            <w:r>
              <w:rPr>
                <w:rStyle w:val="10"/>
                <w:color w:val="000000" w:themeColor="text1"/>
                <w:sz w:val="28"/>
                <w:szCs w:val="28"/>
              </w:rPr>
              <w:t xml:space="preserve">основних вимог для водозаборів підземних вод від початку проектування, планування та будівництва до видобування, використання та обслуговування. Відсутність узагальнених </w:t>
            </w:r>
            <w:r w:rsidRPr="00E93D86">
              <w:rPr>
                <w:rStyle w:val="10"/>
                <w:color w:val="000000" w:themeColor="text1"/>
                <w:sz w:val="28"/>
                <w:szCs w:val="28"/>
              </w:rPr>
              <w:t>визначен</w:t>
            </w:r>
            <w:r>
              <w:rPr>
                <w:rStyle w:val="10"/>
                <w:color w:val="000000" w:themeColor="text1"/>
                <w:sz w:val="28"/>
                <w:szCs w:val="28"/>
              </w:rPr>
              <w:t>их</w:t>
            </w:r>
            <w:r w:rsidRPr="00E93D86">
              <w:rPr>
                <w:rStyle w:val="10"/>
                <w:color w:val="000000" w:themeColor="text1"/>
                <w:sz w:val="28"/>
                <w:szCs w:val="28"/>
              </w:rPr>
              <w:t xml:space="preserve"> повноважень </w:t>
            </w:r>
            <w:proofErr w:type="spellStart"/>
            <w:r w:rsidRPr="00E93D86">
              <w:rPr>
                <w:rStyle w:val="10"/>
                <w:color w:val="000000" w:themeColor="text1"/>
                <w:sz w:val="28"/>
                <w:szCs w:val="28"/>
              </w:rPr>
              <w:t>Держгеонадр</w:t>
            </w:r>
            <w:proofErr w:type="spellEnd"/>
            <w:r w:rsidRPr="00E93D86">
              <w:rPr>
                <w:rStyle w:val="10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93D86">
              <w:rPr>
                <w:rStyle w:val="10"/>
                <w:color w:val="000000" w:themeColor="text1"/>
                <w:sz w:val="28"/>
                <w:szCs w:val="28"/>
              </w:rPr>
              <w:t>Держпраці</w:t>
            </w:r>
            <w:proofErr w:type="spellEnd"/>
            <w:r w:rsidRPr="00E93D86">
              <w:rPr>
                <w:rStyle w:val="10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E93D86">
              <w:rPr>
                <w:rStyle w:val="10"/>
                <w:color w:val="000000" w:themeColor="text1"/>
                <w:sz w:val="28"/>
                <w:szCs w:val="28"/>
              </w:rPr>
              <w:t>Держекоінспекції</w:t>
            </w:r>
            <w:proofErr w:type="spellEnd"/>
            <w:r w:rsidRPr="00E93D86">
              <w:rPr>
                <w:rStyle w:val="10"/>
                <w:color w:val="000000" w:themeColor="text1"/>
                <w:sz w:val="28"/>
                <w:szCs w:val="28"/>
              </w:rPr>
              <w:t xml:space="preserve"> щодо державного нагляду (контролю), державного геологічного контролю при охороні підземних вод від виснаження та забруднення.</w:t>
            </w:r>
          </w:p>
        </w:tc>
      </w:tr>
      <w:tr w:rsidR="00472CAC" w:rsidRPr="006130A7" w:rsidTr="00574A8E">
        <w:trPr>
          <w:trHeight w:val="3072"/>
        </w:trPr>
        <w:tc>
          <w:tcPr>
            <w:tcW w:w="2410" w:type="dxa"/>
          </w:tcPr>
          <w:p w:rsidR="00E24DF2" w:rsidRPr="006130A7" w:rsidRDefault="00E24DF2" w:rsidP="002D3093">
            <w:pPr>
              <w:widowControl w:val="0"/>
              <w:tabs>
                <w:tab w:val="left" w:pos="990"/>
              </w:tabs>
              <w:spacing w:after="12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Альтернатива 2</w:t>
            </w:r>
            <w:r w:rsidR="002D3093"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6946" w:type="dxa"/>
          </w:tcPr>
          <w:p w:rsidR="002D3093" w:rsidRPr="006130A7" w:rsidRDefault="002D3093" w:rsidP="008612FF">
            <w:pPr>
              <w:pStyle w:val="2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6130A7">
              <w:rPr>
                <w:rStyle w:val="10"/>
                <w:b w:val="0"/>
                <w:color w:val="000000" w:themeColor="text1"/>
                <w:spacing w:val="0"/>
                <w:sz w:val="28"/>
                <w:szCs w:val="28"/>
              </w:rPr>
              <w:t xml:space="preserve">Прийняття </w:t>
            </w:r>
            <w:proofErr w:type="spellStart"/>
            <w:r w:rsidRPr="006130A7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8"/>
                <w:szCs w:val="28"/>
              </w:rPr>
              <w:t>проєкту</w:t>
            </w:r>
            <w:proofErr w:type="spellEnd"/>
            <w:r w:rsidRPr="006130A7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8"/>
                <w:szCs w:val="28"/>
              </w:rPr>
              <w:t xml:space="preserve"> </w:t>
            </w:r>
            <w:r w:rsidR="00E93D86" w:rsidRPr="00E93D86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8"/>
                <w:szCs w:val="28"/>
              </w:rPr>
              <w:t>наказу Міністерства захисту довкілля та природних ресурсів України «Про затвердження Правил охорони підземних вод»</w:t>
            </w:r>
            <w:r w:rsidR="0015562C" w:rsidRPr="006130A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E24DF2" w:rsidRPr="006130A7" w:rsidRDefault="00E93D86" w:rsidP="001859C9">
            <w:pPr>
              <w:pStyle w:val="rvps2"/>
              <w:shd w:val="clear" w:color="auto" w:fill="FFFFFF"/>
              <w:spacing w:after="15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</w:t>
            </w:r>
            <w:r w:rsidRPr="00E93D86">
              <w:rPr>
                <w:color w:val="000000" w:themeColor="text1"/>
                <w:sz w:val="28"/>
                <w:szCs w:val="28"/>
                <w:lang w:val="uk-UA"/>
              </w:rPr>
              <w:t>аявність єдиного документ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E93D86">
              <w:rPr>
                <w:color w:val="000000" w:themeColor="text1"/>
                <w:sz w:val="28"/>
                <w:szCs w:val="28"/>
                <w:lang w:val="uk-UA"/>
              </w:rPr>
              <w:t xml:space="preserve"> з правилами та вимогами з охорони підземних вод, що забезпечують їх захист від забруднення, засмічення, вичерпання, 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иснаження. Наявність </w:t>
            </w:r>
            <w:r w:rsidRPr="00E93D86">
              <w:rPr>
                <w:color w:val="000000" w:themeColor="text1"/>
                <w:sz w:val="28"/>
                <w:szCs w:val="28"/>
                <w:lang w:val="uk-UA"/>
              </w:rPr>
              <w:t>визначен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их</w:t>
            </w:r>
            <w:r w:rsidRPr="00E93D86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принципів охорони підземних вод. Узагальнення </w:t>
            </w:r>
            <w:r w:rsidRPr="00E93D86">
              <w:rPr>
                <w:color w:val="000000" w:themeColor="text1"/>
                <w:sz w:val="28"/>
                <w:szCs w:val="28"/>
                <w:lang w:val="uk-UA"/>
              </w:rPr>
              <w:t xml:space="preserve">визначення правил при </w:t>
            </w:r>
            <w:proofErr w:type="spellStart"/>
            <w:r w:rsidRPr="00E93D86">
              <w:rPr>
                <w:color w:val="000000" w:themeColor="text1"/>
                <w:sz w:val="28"/>
                <w:szCs w:val="28"/>
                <w:lang w:val="uk-UA"/>
              </w:rPr>
              <w:t>проєктуванні</w:t>
            </w:r>
            <w:proofErr w:type="spellEnd"/>
            <w:r w:rsidRPr="00E93D86">
              <w:rPr>
                <w:color w:val="000000" w:themeColor="text1"/>
                <w:sz w:val="28"/>
                <w:szCs w:val="28"/>
                <w:lang w:val="uk-UA"/>
              </w:rPr>
              <w:t>, розміщенні, будівництві, реконструкції та вве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денні в дію водозабірних споруд. Наявність узагальненого </w:t>
            </w:r>
            <w:r w:rsidRPr="00E93D8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визначення вимог до будів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ництва водозабору підземних вод. Існування узагальнених </w:t>
            </w:r>
            <w:r w:rsidRPr="00E93D86">
              <w:rPr>
                <w:color w:val="000000" w:themeColor="text1"/>
                <w:sz w:val="28"/>
                <w:szCs w:val="28"/>
                <w:lang w:val="uk-UA"/>
              </w:rPr>
              <w:t>вимог до звітування при видобутку та використанн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 w:rsidRPr="00E93D86">
              <w:rPr>
                <w:color w:val="000000" w:themeColor="text1"/>
                <w:sz w:val="28"/>
                <w:szCs w:val="28"/>
                <w:lang w:val="uk-UA"/>
              </w:rPr>
              <w:t xml:space="preserve"> підземних вод з метою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державного обліку підземних вод. Узагальнений опис </w:t>
            </w:r>
            <w:r w:rsidRPr="00E93D86">
              <w:rPr>
                <w:color w:val="000000" w:themeColor="text1"/>
                <w:sz w:val="28"/>
                <w:szCs w:val="28"/>
                <w:lang w:val="uk-UA"/>
              </w:rPr>
              <w:t>основних принципів до визначення зон санітарно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ї охорони та умов їх дотримання.</w:t>
            </w:r>
            <w:r w:rsidR="00F6353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859C9">
              <w:rPr>
                <w:color w:val="000000" w:themeColor="text1"/>
                <w:sz w:val="28"/>
                <w:szCs w:val="28"/>
                <w:lang w:val="uk-UA"/>
              </w:rPr>
              <w:t xml:space="preserve">Визначені </w:t>
            </w:r>
            <w:r w:rsidRPr="00E93D86">
              <w:rPr>
                <w:color w:val="000000" w:themeColor="text1"/>
                <w:sz w:val="28"/>
                <w:szCs w:val="28"/>
                <w:lang w:val="uk-UA"/>
              </w:rPr>
              <w:t>загальні вимоги до оформлення локальни</w:t>
            </w:r>
            <w:r w:rsidR="001859C9">
              <w:rPr>
                <w:color w:val="000000" w:themeColor="text1"/>
                <w:sz w:val="28"/>
                <w:szCs w:val="28"/>
                <w:lang w:val="uk-UA"/>
              </w:rPr>
              <w:t>х мереж спостережних свердловин. В</w:t>
            </w:r>
            <w:r w:rsidR="001859C9" w:rsidRPr="001859C9">
              <w:rPr>
                <w:color w:val="000000" w:themeColor="text1"/>
                <w:sz w:val="28"/>
                <w:szCs w:val="28"/>
                <w:lang w:val="uk-UA"/>
              </w:rPr>
              <w:t>изначення основних вимог для водозаборів підземних вод від початку проектування, планування та будівництва до видобування, використання та обслуговування.</w:t>
            </w:r>
            <w:r w:rsidR="001859C9">
              <w:rPr>
                <w:color w:val="000000" w:themeColor="text1"/>
                <w:sz w:val="28"/>
                <w:szCs w:val="28"/>
                <w:lang w:val="uk-UA"/>
              </w:rPr>
              <w:t xml:space="preserve"> Визначені </w:t>
            </w:r>
            <w:r w:rsidRPr="00E93D86">
              <w:rPr>
                <w:color w:val="000000" w:themeColor="text1"/>
                <w:sz w:val="28"/>
                <w:szCs w:val="28"/>
                <w:lang w:val="uk-UA"/>
              </w:rPr>
              <w:t>узагальнені вимоги до ліквідації покинутих свердловин та вимо</w:t>
            </w:r>
            <w:r w:rsidR="001859C9">
              <w:rPr>
                <w:color w:val="000000" w:themeColor="text1"/>
                <w:sz w:val="28"/>
                <w:szCs w:val="28"/>
                <w:lang w:val="uk-UA"/>
              </w:rPr>
              <w:t>ги до захоронення зворотних вод. В</w:t>
            </w:r>
            <w:r w:rsidRPr="00E93D86">
              <w:rPr>
                <w:color w:val="000000" w:themeColor="text1"/>
                <w:sz w:val="28"/>
                <w:szCs w:val="28"/>
                <w:lang w:val="uk-UA"/>
              </w:rPr>
              <w:t xml:space="preserve">изначення повноважень </w:t>
            </w:r>
            <w:proofErr w:type="spellStart"/>
            <w:r w:rsidRPr="00E93D86">
              <w:rPr>
                <w:color w:val="000000" w:themeColor="text1"/>
                <w:sz w:val="28"/>
                <w:szCs w:val="28"/>
                <w:lang w:val="uk-UA"/>
              </w:rPr>
              <w:t>Держгеонадр</w:t>
            </w:r>
            <w:proofErr w:type="spellEnd"/>
            <w:r w:rsidRPr="00E93D86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93D86">
              <w:rPr>
                <w:color w:val="000000" w:themeColor="text1"/>
                <w:sz w:val="28"/>
                <w:szCs w:val="28"/>
                <w:lang w:val="uk-UA"/>
              </w:rPr>
              <w:t>Держпраці</w:t>
            </w:r>
            <w:proofErr w:type="spellEnd"/>
            <w:r w:rsidRPr="00E93D86">
              <w:rPr>
                <w:color w:val="000000" w:themeColor="text1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E93D86">
              <w:rPr>
                <w:color w:val="000000" w:themeColor="text1"/>
                <w:sz w:val="28"/>
                <w:szCs w:val="28"/>
                <w:lang w:val="uk-UA"/>
              </w:rPr>
              <w:t>Держекоінспекції</w:t>
            </w:r>
            <w:proofErr w:type="spellEnd"/>
            <w:r w:rsidRPr="00E93D86">
              <w:rPr>
                <w:color w:val="000000" w:themeColor="text1"/>
                <w:sz w:val="28"/>
                <w:szCs w:val="28"/>
                <w:lang w:val="uk-UA"/>
              </w:rPr>
              <w:t xml:space="preserve"> щодо державного нагляду (контролю), державного геологічного контролю при охороні підземних вод від виснаження та забруднення.</w:t>
            </w:r>
          </w:p>
        </w:tc>
      </w:tr>
    </w:tbl>
    <w:bookmarkEnd w:id="1"/>
    <w:p w:rsidR="005232C6" w:rsidRPr="006130A7" w:rsidRDefault="005232C6" w:rsidP="00E01BED">
      <w:pPr>
        <w:spacing w:before="120"/>
        <w:jc w:val="both"/>
        <w:rPr>
          <w:color w:val="000000" w:themeColor="text1"/>
          <w:sz w:val="28"/>
          <w:szCs w:val="28"/>
          <w:lang w:val="uk-UA" w:eastAsia="ru-RU"/>
        </w:rPr>
      </w:pPr>
      <w:r w:rsidRPr="006130A7">
        <w:rPr>
          <w:color w:val="000000" w:themeColor="text1"/>
          <w:sz w:val="28"/>
          <w:szCs w:val="28"/>
          <w:lang w:val="uk-UA" w:eastAsia="ru-RU"/>
        </w:rPr>
        <w:lastRenderedPageBreak/>
        <w:tab/>
      </w:r>
      <w:r w:rsidR="00E16A63" w:rsidRPr="006130A7">
        <w:rPr>
          <w:color w:val="000000" w:themeColor="text1"/>
          <w:sz w:val="28"/>
          <w:szCs w:val="28"/>
          <w:lang w:val="uk-UA" w:eastAsia="ru-RU"/>
        </w:rPr>
        <w:t>2</w:t>
      </w:r>
      <w:r w:rsidRPr="006130A7">
        <w:rPr>
          <w:color w:val="000000" w:themeColor="text1"/>
          <w:sz w:val="28"/>
          <w:szCs w:val="28"/>
          <w:lang w:val="uk-UA" w:eastAsia="ru-RU"/>
        </w:rPr>
        <w:t>. Оцінка вибраних альтернативних способів досягнення цілей</w:t>
      </w:r>
    </w:p>
    <w:p w:rsidR="00E24DF2" w:rsidRPr="006130A7" w:rsidRDefault="00E24DF2" w:rsidP="00183293">
      <w:pPr>
        <w:widowControl w:val="0"/>
        <w:spacing w:before="120" w:after="120"/>
        <w:ind w:firstLine="709"/>
        <w:jc w:val="both"/>
        <w:rPr>
          <w:rFonts w:eastAsia="Times New Roman"/>
          <w:color w:val="000000" w:themeColor="text1"/>
          <w:sz w:val="28"/>
          <w:szCs w:val="28"/>
          <w:u w:val="single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u w:val="single"/>
          <w:lang w:val="uk-UA" w:eastAsia="ru-RU"/>
        </w:rPr>
        <w:t>Оцінка впливу на сферу інтересів держави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066"/>
        <w:gridCol w:w="2860"/>
      </w:tblGrid>
      <w:tr w:rsidR="00472CAC" w:rsidRPr="006130A7" w:rsidTr="008A2AC6">
        <w:tc>
          <w:tcPr>
            <w:tcW w:w="2430" w:type="dxa"/>
          </w:tcPr>
          <w:p w:rsidR="00E24DF2" w:rsidRPr="006130A7" w:rsidRDefault="00E24DF2" w:rsidP="00183293">
            <w:pPr>
              <w:widowControl w:val="0"/>
              <w:spacing w:after="120"/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4066" w:type="dxa"/>
          </w:tcPr>
          <w:p w:rsidR="00E24DF2" w:rsidRPr="006130A7" w:rsidRDefault="00E24DF2" w:rsidP="00183293">
            <w:pPr>
              <w:widowControl w:val="0"/>
              <w:spacing w:after="120"/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2860" w:type="dxa"/>
          </w:tcPr>
          <w:p w:rsidR="00E24DF2" w:rsidRPr="006130A7" w:rsidRDefault="00E24DF2" w:rsidP="00183293">
            <w:pPr>
              <w:widowControl w:val="0"/>
              <w:spacing w:after="120"/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472CAC" w:rsidRPr="008F590F" w:rsidTr="008A2AC6">
        <w:tc>
          <w:tcPr>
            <w:tcW w:w="2430" w:type="dxa"/>
          </w:tcPr>
          <w:p w:rsidR="00E24DF2" w:rsidRPr="006130A7" w:rsidRDefault="00E24DF2" w:rsidP="00183293">
            <w:pPr>
              <w:widowControl w:val="0"/>
              <w:spacing w:after="12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Альтернатива 1.</w:t>
            </w:r>
          </w:p>
          <w:p w:rsidR="00E24DF2" w:rsidRPr="006130A7" w:rsidRDefault="00E24DF2" w:rsidP="00183293">
            <w:pPr>
              <w:widowControl w:val="0"/>
              <w:spacing w:after="12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4066" w:type="dxa"/>
          </w:tcPr>
          <w:p w:rsidR="00E24DF2" w:rsidRPr="006130A7" w:rsidRDefault="00E24DF2" w:rsidP="00183293">
            <w:pPr>
              <w:widowControl w:val="0"/>
              <w:spacing w:after="120"/>
              <w:ind w:firstLine="2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Відсутні.</w:t>
            </w:r>
          </w:p>
        </w:tc>
        <w:tc>
          <w:tcPr>
            <w:tcW w:w="2860" w:type="dxa"/>
          </w:tcPr>
          <w:p w:rsidR="00E24DF2" w:rsidRPr="006130A7" w:rsidRDefault="00452114" w:rsidP="00601807">
            <w:pPr>
              <w:widowControl w:val="0"/>
              <w:spacing w:after="120"/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Style w:val="10"/>
                <w:color w:val="000000" w:themeColor="text1"/>
                <w:sz w:val="28"/>
                <w:szCs w:val="28"/>
              </w:rPr>
              <w:t>Відсутність</w:t>
            </w:r>
            <w:r w:rsidRPr="00E93D86">
              <w:rPr>
                <w:rStyle w:val="10"/>
                <w:color w:val="000000" w:themeColor="text1"/>
                <w:sz w:val="28"/>
                <w:szCs w:val="28"/>
              </w:rPr>
              <w:t xml:space="preserve"> єдиного документ</w:t>
            </w:r>
            <w:r>
              <w:rPr>
                <w:rStyle w:val="10"/>
                <w:color w:val="000000" w:themeColor="text1"/>
                <w:sz w:val="28"/>
                <w:szCs w:val="28"/>
              </w:rPr>
              <w:t>а</w:t>
            </w:r>
            <w:r w:rsidRPr="00E93D86">
              <w:rPr>
                <w:rStyle w:val="10"/>
                <w:color w:val="000000" w:themeColor="text1"/>
                <w:sz w:val="28"/>
                <w:szCs w:val="28"/>
              </w:rPr>
              <w:t xml:space="preserve"> з правилами та вимогами з охорони підземних вод</w:t>
            </w:r>
            <w:r>
              <w:rPr>
                <w:rStyle w:val="10"/>
                <w:color w:val="000000" w:themeColor="text1"/>
                <w:sz w:val="28"/>
                <w:szCs w:val="28"/>
              </w:rPr>
              <w:t>.</w:t>
            </w: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10"/>
                <w:color w:val="000000" w:themeColor="text1"/>
                <w:sz w:val="28"/>
                <w:szCs w:val="28"/>
              </w:rPr>
              <w:t xml:space="preserve">Відсутність </w:t>
            </w:r>
            <w:r w:rsidRPr="00E93D86">
              <w:rPr>
                <w:rStyle w:val="10"/>
                <w:color w:val="000000" w:themeColor="text1"/>
                <w:sz w:val="28"/>
                <w:szCs w:val="28"/>
              </w:rPr>
              <w:t xml:space="preserve">визначення </w:t>
            </w:r>
            <w:r>
              <w:rPr>
                <w:rStyle w:val="10"/>
                <w:color w:val="000000" w:themeColor="text1"/>
                <w:sz w:val="28"/>
                <w:szCs w:val="28"/>
              </w:rPr>
              <w:t xml:space="preserve">принципів охорони підземних вод. Відсутність </w:t>
            </w:r>
            <w:r w:rsidRPr="00E93D86">
              <w:rPr>
                <w:rStyle w:val="10"/>
                <w:color w:val="000000" w:themeColor="text1"/>
                <w:sz w:val="28"/>
                <w:szCs w:val="28"/>
              </w:rPr>
              <w:t xml:space="preserve">визначення правил при </w:t>
            </w:r>
            <w:proofErr w:type="spellStart"/>
            <w:r w:rsidRPr="00E93D86">
              <w:rPr>
                <w:rStyle w:val="10"/>
                <w:color w:val="000000" w:themeColor="text1"/>
                <w:sz w:val="28"/>
                <w:szCs w:val="28"/>
              </w:rPr>
              <w:t>проєктуванні</w:t>
            </w:r>
            <w:proofErr w:type="spellEnd"/>
            <w:r w:rsidRPr="00E93D86">
              <w:rPr>
                <w:rStyle w:val="10"/>
                <w:color w:val="000000" w:themeColor="text1"/>
                <w:sz w:val="28"/>
                <w:szCs w:val="28"/>
              </w:rPr>
              <w:t>, розміщенні, будівництві, реконструкції та вве</w:t>
            </w:r>
            <w:r>
              <w:rPr>
                <w:rStyle w:val="10"/>
                <w:color w:val="000000" w:themeColor="text1"/>
                <w:sz w:val="28"/>
                <w:szCs w:val="28"/>
              </w:rPr>
              <w:t xml:space="preserve">денні в дію водозабірних споруд. Відсутність </w:t>
            </w:r>
            <w:r w:rsidRPr="00E93D86">
              <w:rPr>
                <w:rStyle w:val="10"/>
                <w:color w:val="000000" w:themeColor="text1"/>
                <w:sz w:val="28"/>
                <w:szCs w:val="28"/>
              </w:rPr>
              <w:t>визначення загальних вимог до будів</w:t>
            </w:r>
            <w:r>
              <w:rPr>
                <w:rStyle w:val="10"/>
                <w:color w:val="000000" w:themeColor="text1"/>
                <w:sz w:val="28"/>
                <w:szCs w:val="28"/>
              </w:rPr>
              <w:t xml:space="preserve">ництва водозабору підземних вод. </w:t>
            </w:r>
            <w:r>
              <w:rPr>
                <w:rStyle w:val="10"/>
                <w:color w:val="000000" w:themeColor="text1"/>
                <w:sz w:val="28"/>
                <w:szCs w:val="28"/>
              </w:rPr>
              <w:lastRenderedPageBreak/>
              <w:t xml:space="preserve">Відсутність </w:t>
            </w:r>
            <w:r w:rsidRPr="00E93D86">
              <w:rPr>
                <w:rStyle w:val="10"/>
                <w:color w:val="000000" w:themeColor="text1"/>
                <w:sz w:val="28"/>
                <w:szCs w:val="28"/>
              </w:rPr>
              <w:t xml:space="preserve">визначення </w:t>
            </w:r>
            <w:r>
              <w:rPr>
                <w:rStyle w:val="10"/>
                <w:color w:val="000000" w:themeColor="text1"/>
                <w:sz w:val="28"/>
                <w:szCs w:val="28"/>
              </w:rPr>
              <w:t>основних вимог для водозаборів підземних вод від початку проектування, планування та будівництва до видобування, використання та обслуговування.</w:t>
            </w:r>
          </w:p>
        </w:tc>
      </w:tr>
      <w:tr w:rsidR="00E24DF2" w:rsidRPr="006130A7" w:rsidTr="008A2AC6">
        <w:tc>
          <w:tcPr>
            <w:tcW w:w="2430" w:type="dxa"/>
          </w:tcPr>
          <w:p w:rsidR="00E24DF2" w:rsidRPr="006130A7" w:rsidRDefault="00E24DF2" w:rsidP="00183293">
            <w:pPr>
              <w:widowControl w:val="0"/>
              <w:spacing w:after="12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Альтернатива 2.</w:t>
            </w:r>
          </w:p>
        </w:tc>
        <w:tc>
          <w:tcPr>
            <w:tcW w:w="4066" w:type="dxa"/>
          </w:tcPr>
          <w:p w:rsidR="00452114" w:rsidRDefault="00452114" w:rsidP="007D5F90">
            <w:pPr>
              <w:widowControl w:val="0"/>
              <w:spacing w:after="120"/>
              <w:ind w:firstLine="2"/>
              <w:rPr>
                <w:rStyle w:val="10"/>
                <w:color w:val="000000" w:themeColor="text1"/>
                <w:sz w:val="28"/>
                <w:szCs w:val="28"/>
              </w:rPr>
            </w:pPr>
            <w:r w:rsidRPr="00452114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Наявність єдиного документа з правилами та вимогами з охорони підземних вод</w:t>
            </w: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  <w:p w:rsidR="00E24DF2" w:rsidRPr="006130A7" w:rsidRDefault="00452114" w:rsidP="007D5F90">
            <w:pPr>
              <w:widowControl w:val="0"/>
              <w:spacing w:after="120"/>
              <w:ind w:firstLine="2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Визначені </w:t>
            </w:r>
            <w:r w:rsidRPr="00E93D86">
              <w:rPr>
                <w:color w:val="000000" w:themeColor="text1"/>
                <w:sz w:val="28"/>
                <w:szCs w:val="28"/>
                <w:lang w:val="uk-UA"/>
              </w:rPr>
              <w:t>загальні вимоги до оформлення локальни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 мереж спостережних свердловин. В</w:t>
            </w:r>
            <w:r w:rsidRPr="001859C9">
              <w:rPr>
                <w:color w:val="000000" w:themeColor="text1"/>
                <w:sz w:val="28"/>
                <w:szCs w:val="28"/>
                <w:lang w:val="uk-UA"/>
              </w:rPr>
              <w:t>изначення основних вимог для водозаборів підземних вод від початку проектування, планування та будівництва до видобування, використання та обслуговування.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Визначені </w:t>
            </w:r>
            <w:r w:rsidRPr="00E93D86">
              <w:rPr>
                <w:color w:val="000000" w:themeColor="text1"/>
                <w:sz w:val="28"/>
                <w:szCs w:val="28"/>
                <w:lang w:val="uk-UA"/>
              </w:rPr>
              <w:t>узагальнені вимоги до ліквідації покинутих свердловин та вимо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ги до захоронення зворотних вод. В</w:t>
            </w:r>
            <w:r w:rsidRPr="00E93D86">
              <w:rPr>
                <w:color w:val="000000" w:themeColor="text1"/>
                <w:sz w:val="28"/>
                <w:szCs w:val="28"/>
                <w:lang w:val="uk-UA"/>
              </w:rPr>
              <w:t xml:space="preserve">изначення повноважень </w:t>
            </w:r>
            <w:proofErr w:type="spellStart"/>
            <w:r w:rsidRPr="00E93D86">
              <w:rPr>
                <w:color w:val="000000" w:themeColor="text1"/>
                <w:sz w:val="28"/>
                <w:szCs w:val="28"/>
                <w:lang w:val="uk-UA"/>
              </w:rPr>
              <w:t>Держгеонадр</w:t>
            </w:r>
            <w:proofErr w:type="spellEnd"/>
            <w:r w:rsidRPr="00E93D86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93D86">
              <w:rPr>
                <w:color w:val="000000" w:themeColor="text1"/>
                <w:sz w:val="28"/>
                <w:szCs w:val="28"/>
                <w:lang w:val="uk-UA"/>
              </w:rPr>
              <w:t>Держпраці</w:t>
            </w:r>
            <w:proofErr w:type="spellEnd"/>
            <w:r w:rsidRPr="00E93D86">
              <w:rPr>
                <w:color w:val="000000" w:themeColor="text1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E93D86">
              <w:rPr>
                <w:color w:val="000000" w:themeColor="text1"/>
                <w:sz w:val="28"/>
                <w:szCs w:val="28"/>
                <w:lang w:val="uk-UA"/>
              </w:rPr>
              <w:t>Держекоінспекції</w:t>
            </w:r>
            <w:proofErr w:type="spellEnd"/>
            <w:r w:rsidRPr="00E93D86">
              <w:rPr>
                <w:color w:val="000000" w:themeColor="text1"/>
                <w:sz w:val="28"/>
                <w:szCs w:val="28"/>
                <w:lang w:val="uk-UA"/>
              </w:rPr>
              <w:t xml:space="preserve"> щодо державного нагляду (контролю), державного геологічного контролю при охороні підземних вод від виснаження та забруднення.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24DF2"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Наближення законодавства України до Європейського рівня.</w:t>
            </w:r>
          </w:p>
        </w:tc>
        <w:tc>
          <w:tcPr>
            <w:tcW w:w="2860" w:type="dxa"/>
          </w:tcPr>
          <w:p w:rsidR="00E24DF2" w:rsidRPr="006130A7" w:rsidRDefault="00E24DF2" w:rsidP="00183293">
            <w:pPr>
              <w:widowControl w:val="0"/>
              <w:spacing w:after="120"/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Відсутні.</w:t>
            </w:r>
          </w:p>
        </w:tc>
      </w:tr>
    </w:tbl>
    <w:p w:rsidR="00E24DF2" w:rsidRPr="006130A7" w:rsidRDefault="00E24DF2" w:rsidP="00463736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color w:val="000000" w:themeColor="text1"/>
          <w:sz w:val="28"/>
          <w:szCs w:val="28"/>
          <w:u w:val="single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u w:val="single"/>
          <w:lang w:val="uk-UA" w:eastAsia="ru-RU"/>
        </w:rPr>
        <w:t>Оцінка впливу на сферу інтересів громадян</w:t>
      </w:r>
    </w:p>
    <w:p w:rsidR="005C445C" w:rsidRPr="006130A7" w:rsidRDefault="005C445C" w:rsidP="00463736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Громадяни не є групою, на яку впливатиме регуляторний акт.</w:t>
      </w:r>
    </w:p>
    <w:p w:rsidR="00E24DF2" w:rsidRPr="006130A7" w:rsidRDefault="00E24DF2" w:rsidP="00463736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color w:val="000000" w:themeColor="text1"/>
          <w:sz w:val="28"/>
          <w:szCs w:val="28"/>
          <w:u w:val="single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u w:val="single"/>
          <w:lang w:val="uk-UA" w:eastAsia="ru-RU"/>
        </w:rPr>
        <w:t>Оцінка впливу на сферу інтересів суб’єктів господарювання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1245"/>
        <w:gridCol w:w="1383"/>
        <w:gridCol w:w="1177"/>
        <w:gridCol w:w="1323"/>
        <w:gridCol w:w="1876"/>
      </w:tblGrid>
      <w:tr w:rsidR="00472CAC" w:rsidRPr="006130A7" w:rsidTr="008A2AC6">
        <w:tc>
          <w:tcPr>
            <w:tcW w:w="2347" w:type="dxa"/>
          </w:tcPr>
          <w:p w:rsidR="00E24DF2" w:rsidRPr="006130A7" w:rsidRDefault="00E24DF2" w:rsidP="0018329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130A7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Показник</w:t>
            </w:r>
          </w:p>
        </w:tc>
        <w:tc>
          <w:tcPr>
            <w:tcW w:w="1245" w:type="dxa"/>
            <w:shd w:val="clear" w:color="auto" w:fill="auto"/>
          </w:tcPr>
          <w:p w:rsidR="00E24DF2" w:rsidRPr="006130A7" w:rsidRDefault="00E24DF2" w:rsidP="0018329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130A7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Великі*</w:t>
            </w:r>
          </w:p>
        </w:tc>
        <w:tc>
          <w:tcPr>
            <w:tcW w:w="1383" w:type="dxa"/>
            <w:shd w:val="clear" w:color="auto" w:fill="auto"/>
          </w:tcPr>
          <w:p w:rsidR="00E24DF2" w:rsidRPr="006130A7" w:rsidRDefault="00E24DF2" w:rsidP="0018329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130A7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Середні*</w:t>
            </w:r>
          </w:p>
        </w:tc>
        <w:tc>
          <w:tcPr>
            <w:tcW w:w="1177" w:type="dxa"/>
            <w:shd w:val="clear" w:color="auto" w:fill="auto"/>
          </w:tcPr>
          <w:p w:rsidR="00E24DF2" w:rsidRPr="006130A7" w:rsidRDefault="00E24DF2" w:rsidP="0018329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130A7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Малі*</w:t>
            </w:r>
          </w:p>
        </w:tc>
        <w:tc>
          <w:tcPr>
            <w:tcW w:w="1323" w:type="dxa"/>
            <w:shd w:val="clear" w:color="auto" w:fill="auto"/>
          </w:tcPr>
          <w:p w:rsidR="00E24DF2" w:rsidRPr="006130A7" w:rsidRDefault="00401B23" w:rsidP="0018329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130A7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 xml:space="preserve">З них </w:t>
            </w:r>
            <w:r w:rsidR="00E24DF2" w:rsidRPr="006130A7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Мікро*</w:t>
            </w:r>
          </w:p>
        </w:tc>
        <w:tc>
          <w:tcPr>
            <w:tcW w:w="1876" w:type="dxa"/>
            <w:shd w:val="clear" w:color="auto" w:fill="auto"/>
          </w:tcPr>
          <w:p w:rsidR="00E24DF2" w:rsidRPr="006130A7" w:rsidRDefault="00E24DF2" w:rsidP="0018329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130A7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Разом*</w:t>
            </w:r>
          </w:p>
        </w:tc>
      </w:tr>
      <w:tr w:rsidR="00472CAC" w:rsidRPr="006130A7" w:rsidTr="008A2AC6">
        <w:tc>
          <w:tcPr>
            <w:tcW w:w="2347" w:type="dxa"/>
          </w:tcPr>
          <w:p w:rsidR="00E24DF2" w:rsidRPr="006130A7" w:rsidRDefault="00E24DF2" w:rsidP="00183293">
            <w:pPr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130A7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01B23" w:rsidRPr="006130A7" w:rsidRDefault="00401B23" w:rsidP="0018329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130A7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01B23" w:rsidRPr="006130A7" w:rsidRDefault="00401B23" w:rsidP="0018329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130A7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380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01B23" w:rsidRPr="006130A7" w:rsidRDefault="00401B23" w:rsidP="0018329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130A7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5519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1B23" w:rsidRPr="006130A7" w:rsidRDefault="00401B23" w:rsidP="0018329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130A7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4674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6015D" w:rsidRPr="006130A7" w:rsidRDefault="0096015D" w:rsidP="0018329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130A7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5903</w:t>
            </w:r>
          </w:p>
        </w:tc>
      </w:tr>
      <w:tr w:rsidR="00472CAC" w:rsidRPr="006130A7" w:rsidTr="008A2AC6">
        <w:tc>
          <w:tcPr>
            <w:tcW w:w="2347" w:type="dxa"/>
          </w:tcPr>
          <w:p w:rsidR="00E24DF2" w:rsidRPr="006130A7" w:rsidRDefault="00E24DF2" w:rsidP="00183293">
            <w:pPr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130A7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Питома вага групи у загальній кількості, відсотків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01B23" w:rsidRPr="006130A7" w:rsidRDefault="00401B23" w:rsidP="0018329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130A7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0,1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01B23" w:rsidRPr="006130A7" w:rsidRDefault="00401B23" w:rsidP="0018329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130A7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6,4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01B23" w:rsidRPr="006130A7" w:rsidRDefault="00401B23" w:rsidP="0018329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130A7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93,5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1B23" w:rsidRPr="006130A7" w:rsidRDefault="00401B23" w:rsidP="0018329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130A7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79,2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24DF2" w:rsidRPr="006130A7" w:rsidRDefault="00E24DF2" w:rsidP="00183293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</w:pPr>
            <w:r w:rsidRPr="006130A7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100</w:t>
            </w:r>
          </w:p>
        </w:tc>
      </w:tr>
    </w:tbl>
    <w:p w:rsidR="00E24DF2" w:rsidRPr="006130A7" w:rsidRDefault="00E24DF2" w:rsidP="00183293">
      <w:pPr>
        <w:widowControl w:val="0"/>
        <w:spacing w:before="120" w:after="120"/>
        <w:ind w:firstLine="709"/>
        <w:jc w:val="both"/>
        <w:rPr>
          <w:rFonts w:eastAsia="Times New Roman"/>
          <w:i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i/>
          <w:color w:val="000000" w:themeColor="text1"/>
          <w:sz w:val="28"/>
          <w:szCs w:val="28"/>
          <w:lang w:val="uk-UA" w:eastAsia="ru-RU"/>
        </w:rPr>
        <w:t>*Державна служба статистики України.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3399"/>
        <w:gridCol w:w="3311"/>
      </w:tblGrid>
      <w:tr w:rsidR="00472CAC" w:rsidRPr="006130A7" w:rsidTr="008A2AC6">
        <w:trPr>
          <w:trHeight w:val="20"/>
        </w:trPr>
        <w:tc>
          <w:tcPr>
            <w:tcW w:w="2646" w:type="dxa"/>
          </w:tcPr>
          <w:p w:rsidR="00E24DF2" w:rsidRPr="006130A7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399" w:type="dxa"/>
          </w:tcPr>
          <w:p w:rsidR="00E24DF2" w:rsidRPr="006130A7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3311" w:type="dxa"/>
          </w:tcPr>
          <w:p w:rsidR="00E24DF2" w:rsidRPr="006130A7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472CAC" w:rsidRPr="006130A7" w:rsidTr="008A2AC6">
        <w:trPr>
          <w:trHeight w:val="20"/>
        </w:trPr>
        <w:tc>
          <w:tcPr>
            <w:tcW w:w="2646" w:type="dxa"/>
          </w:tcPr>
          <w:p w:rsidR="00E24DF2" w:rsidRPr="006130A7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Альтернатива 1.</w:t>
            </w:r>
          </w:p>
        </w:tc>
        <w:tc>
          <w:tcPr>
            <w:tcW w:w="3399" w:type="dxa"/>
          </w:tcPr>
          <w:p w:rsidR="00E24DF2" w:rsidRPr="006130A7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Відсутні.</w:t>
            </w:r>
          </w:p>
        </w:tc>
        <w:tc>
          <w:tcPr>
            <w:tcW w:w="3311" w:type="dxa"/>
          </w:tcPr>
          <w:p w:rsidR="00E24DF2" w:rsidRPr="006130A7" w:rsidRDefault="006744B4" w:rsidP="00E450FF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Залишаються </w:t>
            </w:r>
            <w:r w:rsidR="00E450FF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значні </w:t>
            </w: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витрати </w:t>
            </w:r>
            <w:r w:rsidR="00E450FF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часу на пошук різних нормативно-правових актів для кожного етапу від проектування до експлуатації водозабору підземних вод</w:t>
            </w: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</w:tr>
      <w:tr w:rsidR="00472CAC" w:rsidRPr="006130A7" w:rsidTr="008A2AC6">
        <w:trPr>
          <w:trHeight w:val="20"/>
        </w:trPr>
        <w:tc>
          <w:tcPr>
            <w:tcW w:w="2646" w:type="dxa"/>
          </w:tcPr>
          <w:p w:rsidR="00E24DF2" w:rsidRPr="006130A7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Альтернатива 2.</w:t>
            </w:r>
          </w:p>
          <w:p w:rsidR="00E24DF2" w:rsidRPr="006130A7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E24DF2" w:rsidRPr="006130A7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3399" w:type="dxa"/>
          </w:tcPr>
          <w:p w:rsidR="00E24DF2" w:rsidRPr="006130A7" w:rsidRDefault="009212A7" w:rsidP="00E450FF">
            <w:pPr>
              <w:widowControl w:val="0"/>
              <w:shd w:val="clear" w:color="auto" w:fill="FFFFFF"/>
              <w:tabs>
                <w:tab w:val="left" w:pos="990"/>
              </w:tabs>
              <w:spacing w:before="120" w:after="120"/>
              <w:textAlignment w:val="baseline"/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Style w:val="10"/>
                <w:color w:val="000000" w:themeColor="text1"/>
                <w:sz w:val="28"/>
                <w:szCs w:val="28"/>
              </w:rPr>
              <w:t xml:space="preserve">Спрощення </w:t>
            </w:r>
            <w:r w:rsidR="00E450FF">
              <w:rPr>
                <w:rStyle w:val="10"/>
                <w:color w:val="000000" w:themeColor="text1"/>
                <w:sz w:val="28"/>
                <w:szCs w:val="28"/>
              </w:rPr>
              <w:t>процесу нормативного регулювання будівництва та експлуатації водозабору підземних вод</w:t>
            </w:r>
            <w:r w:rsidRPr="006130A7">
              <w:rPr>
                <w:rStyle w:val="10"/>
                <w:color w:val="000000" w:themeColor="text1"/>
                <w:sz w:val="28"/>
                <w:szCs w:val="28"/>
              </w:rPr>
              <w:t>.</w:t>
            </w:r>
            <w:r w:rsidR="00E16A63" w:rsidRPr="006130A7">
              <w:rPr>
                <w:rStyle w:val="10"/>
                <w:color w:val="000000" w:themeColor="text1"/>
                <w:sz w:val="28"/>
                <w:szCs w:val="28"/>
              </w:rPr>
              <w:t xml:space="preserve"> </w:t>
            </w:r>
            <w:r w:rsidR="00E24DF2"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Забезпечення відкритості та прозорості у сфері </w:t>
            </w:r>
            <w:proofErr w:type="spellStart"/>
            <w:r w:rsidR="00E24DF2"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надрокористування</w:t>
            </w:r>
            <w:proofErr w:type="spellEnd"/>
            <w:r w:rsidR="00E24DF2"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3311" w:type="dxa"/>
          </w:tcPr>
          <w:p w:rsidR="00E24DF2" w:rsidRPr="006130A7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Прогнозуються витрати, пов’язані виключно з необхідністю ознайомитись з новими вимогами регулювання.</w:t>
            </w:r>
          </w:p>
          <w:p w:rsidR="00E24DF2" w:rsidRPr="006130A7" w:rsidRDefault="00E24DF2" w:rsidP="00E450FF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А саме: 0,5 год</w:t>
            </w:r>
            <w:r w:rsidR="00E450FF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ини</w:t>
            </w: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на ознайомлення з нормативно-правовим актом.</w:t>
            </w:r>
          </w:p>
        </w:tc>
      </w:tr>
    </w:tbl>
    <w:p w:rsidR="00E24DF2" w:rsidRPr="006130A7" w:rsidRDefault="00E24DF2" w:rsidP="00E24DF2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color w:val="000000" w:themeColor="text1"/>
          <w:sz w:val="28"/>
          <w:szCs w:val="28"/>
          <w:lang w:val="uk-UA" w:eastAsia="ru-RU"/>
        </w:rPr>
      </w:pPr>
      <w:bookmarkStart w:id="2" w:name="_Hlk16164988"/>
      <w:r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>ТЕСТ 1</w:t>
      </w:r>
    </w:p>
    <w:p w:rsidR="00E24DF2" w:rsidRPr="006130A7" w:rsidRDefault="00E24DF2" w:rsidP="00E24DF2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>малого підприємництва (М-Тест)</w:t>
      </w:r>
    </w:p>
    <w:p w:rsidR="00E24DF2" w:rsidRPr="006130A7" w:rsidRDefault="00E24DF2" w:rsidP="00E01BED">
      <w:pPr>
        <w:widowControl w:val="0"/>
        <w:tabs>
          <w:tab w:val="left" w:pos="990"/>
        </w:tabs>
        <w:spacing w:before="120"/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1. Консультації з представниками мікро – та малого підприємництва щодо оцінки впливу регулювання.</w:t>
      </w:r>
    </w:p>
    <w:p w:rsidR="00E24DF2" w:rsidRPr="006130A7" w:rsidRDefault="00E24DF2" w:rsidP="00E01BED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Консультації щодо визначення впливу запропонованого регулювання для суб’єктів малого підприємництва та визначення переліку процедур, виконання яких необхідно для здійснення регулювання, проведено розробником з </w:t>
      </w:r>
      <w:r w:rsidR="0096141B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lastRenderedPageBreak/>
        <w:t>30</w:t>
      </w:r>
      <w:r w:rsidR="009D21DB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.0</w:t>
      </w:r>
      <w:r w:rsidR="0096141B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5</w:t>
      </w:r>
      <w:r w:rsidR="009D21DB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.2022</w:t>
      </w:r>
      <w:r w:rsidR="00B76F0B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по </w:t>
      </w:r>
      <w:r w:rsidR="009D21DB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10.06.2022</w:t>
      </w: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119"/>
        <w:gridCol w:w="1842"/>
        <w:gridCol w:w="3402"/>
      </w:tblGrid>
      <w:tr w:rsidR="00472CAC" w:rsidRPr="006130A7" w:rsidTr="008A2AC6">
        <w:tc>
          <w:tcPr>
            <w:tcW w:w="988" w:type="dxa"/>
            <w:shd w:val="clear" w:color="auto" w:fill="auto"/>
            <w:vAlign w:val="center"/>
          </w:tcPr>
          <w:p w:rsidR="00E24DF2" w:rsidRPr="006130A7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4DF2" w:rsidRPr="006130A7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Вид консультацій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DF2" w:rsidRPr="006130A7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Кількість учасників консультацій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4DF2" w:rsidRPr="006130A7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Основні результати консультацій</w:t>
            </w:r>
          </w:p>
        </w:tc>
      </w:tr>
      <w:tr w:rsidR="00E24DF2" w:rsidRPr="006130A7" w:rsidTr="008A2AC6">
        <w:tc>
          <w:tcPr>
            <w:tcW w:w="988" w:type="dxa"/>
            <w:shd w:val="clear" w:color="auto" w:fill="auto"/>
          </w:tcPr>
          <w:p w:rsidR="00E24DF2" w:rsidRPr="006130A7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E24DF2" w:rsidRPr="006130A7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 xml:space="preserve">Телефонні консультації із суб’єктами підприємницької діяльності – </w:t>
            </w:r>
            <w:proofErr w:type="spellStart"/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надрокористувачами</w:t>
            </w:r>
            <w:proofErr w:type="spellEnd"/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24DF2" w:rsidRPr="006130A7" w:rsidRDefault="0096141B" w:rsidP="002870B6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E24DF2" w:rsidRPr="006130A7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Регулювання сприймається.</w:t>
            </w:r>
          </w:p>
          <w:p w:rsidR="00E24DF2" w:rsidRPr="006130A7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Отримано інформацію щодо переліку процедур, які необхідно виконати у зв’язку із запровадженням нових вимог регулювання:</w:t>
            </w:r>
          </w:p>
          <w:p w:rsidR="00E24DF2" w:rsidRPr="006130A7" w:rsidRDefault="00E24DF2" w:rsidP="00E450FF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ознайомитис</w:t>
            </w:r>
            <w:r w:rsidR="00E450FF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я з узагальненими вимогами регулювання </w:t>
            </w: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– </w:t>
            </w:r>
            <w:r w:rsidR="00E450FF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0,5</w:t>
            </w: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</w:tbl>
    <w:p w:rsidR="00E24DF2" w:rsidRPr="006130A7" w:rsidRDefault="00E24DF2" w:rsidP="00E01BED">
      <w:pPr>
        <w:widowControl w:val="0"/>
        <w:tabs>
          <w:tab w:val="left" w:pos="990"/>
        </w:tabs>
        <w:spacing w:before="120"/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2. Вимірювання впливу регулювання на суб’єктів малого підприємництва:</w:t>
      </w:r>
    </w:p>
    <w:p w:rsidR="00E24DF2" w:rsidRPr="006130A7" w:rsidRDefault="00E24DF2" w:rsidP="00E01BED">
      <w:pPr>
        <w:widowControl w:val="0"/>
        <w:tabs>
          <w:tab w:val="left" w:pos="142"/>
          <w:tab w:val="left" w:pos="990"/>
        </w:tabs>
        <w:ind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кількість суб'єктів малого (мікро) підприємництва, на яких поширюється регулювання: </w:t>
      </w:r>
      <w:r w:rsidR="00D04D45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5519</w:t>
      </w: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.</w:t>
      </w:r>
    </w:p>
    <w:p w:rsidR="001914EA" w:rsidRPr="006130A7" w:rsidRDefault="00E24DF2" w:rsidP="00E01BED">
      <w:pPr>
        <w:widowControl w:val="0"/>
        <w:tabs>
          <w:tab w:val="left" w:pos="142"/>
          <w:tab w:val="left" w:pos="990"/>
        </w:tabs>
        <w:ind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питома вага суб'єктів малого</w:t>
      </w:r>
      <w:r w:rsidR="002870B6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(мікро)</w:t>
      </w: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підприємництва у загальній кількості суб'єктів господарювання, на яких проблема справляє вплив </w:t>
      </w:r>
      <w:r w:rsidR="00D04D45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93,5</w:t>
      </w: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%.</w:t>
      </w:r>
      <w:r w:rsidR="001914EA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E24DF2" w:rsidRPr="006130A7" w:rsidRDefault="001914EA" w:rsidP="00E01BED">
      <w:pPr>
        <w:widowControl w:val="0"/>
        <w:tabs>
          <w:tab w:val="left" w:pos="142"/>
          <w:tab w:val="left" w:pos="990"/>
        </w:tabs>
        <w:ind w:firstLine="709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3. </w:t>
      </w:r>
      <w:r w:rsidR="00E24DF2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Розрахунок витрат суб’єкта малого </w:t>
      </w:r>
      <w:r w:rsidR="002870B6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(мікро) </w:t>
      </w:r>
      <w:r w:rsidR="00E24DF2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підприємництва на виконання вимог регулювання</w:t>
      </w:r>
      <w:r w:rsidR="00E24DF2"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>.</w:t>
      </w:r>
    </w:p>
    <w:p w:rsidR="00E24DF2" w:rsidRPr="006130A7" w:rsidRDefault="00E24DF2" w:rsidP="00E01BED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У розрахунку вартості 1 години роботи використано вартість 1 години роботи, яка відповідно до Закону України «Про Державний бюджет України на 2021 рік», з 1 </w:t>
      </w:r>
      <w:r w:rsidR="00084E6C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січня </w:t>
      </w: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202</w:t>
      </w:r>
      <w:r w:rsidR="00084E6C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2</w:t>
      </w: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року становить – </w:t>
      </w:r>
      <w:r w:rsidR="00084E6C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39,26 гривні</w:t>
      </w:r>
      <w:r w:rsidR="00E450FF">
        <w:rPr>
          <w:rFonts w:eastAsia="Times New Roman"/>
          <w:color w:val="000000" w:themeColor="text1"/>
          <w:sz w:val="28"/>
          <w:szCs w:val="28"/>
          <w:lang w:val="uk-UA" w:eastAsia="ru-RU"/>
        </w:rPr>
        <w:t>.</w:t>
      </w:r>
    </w:p>
    <w:p w:rsidR="00E24DF2" w:rsidRPr="006130A7" w:rsidRDefault="00E24DF2" w:rsidP="00D04D45">
      <w:pPr>
        <w:widowControl w:val="0"/>
        <w:tabs>
          <w:tab w:val="left" w:pos="99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Первинна інформація про вимоги регулювання може бути отримана за результатами пошуку</w:t>
      </w:r>
      <w:r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E450FF" w:rsidRPr="00E450FF">
        <w:rPr>
          <w:rFonts w:eastAsia="Times New Roman"/>
          <w:color w:val="000000" w:themeColor="text1"/>
          <w:sz w:val="28"/>
          <w:szCs w:val="28"/>
          <w:lang w:val="uk-UA" w:eastAsia="ru-RU"/>
        </w:rPr>
        <w:t>проєкту</w:t>
      </w:r>
      <w:proofErr w:type="spellEnd"/>
      <w:r w:rsidR="00E450FF" w:rsidRPr="00E450FF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наказу Міністерства захисту довкілля та природних ресурсів України «Про затвердження Правил охорони підземних вод»</w:t>
      </w:r>
      <w:r w:rsidRPr="006130A7">
        <w:rPr>
          <w:color w:val="000000" w:themeColor="text1"/>
          <w:sz w:val="28"/>
          <w:szCs w:val="28"/>
          <w:lang w:val="uk-UA"/>
        </w:rPr>
        <w:t xml:space="preserve"> </w:t>
      </w: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н</w:t>
      </w:r>
      <w:r w:rsidR="00ED1D11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а офіційному </w:t>
      </w:r>
      <w:proofErr w:type="spellStart"/>
      <w:r w:rsidR="00ED1D11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веб</w:t>
      </w: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сайті</w:t>
      </w:r>
      <w:proofErr w:type="spellEnd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Державної служби геології та</w:t>
      </w:r>
      <w:r w:rsidR="00D851AE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надр України.</w:t>
      </w:r>
    </w:p>
    <w:p w:rsidR="00E24DF2" w:rsidRPr="006130A7" w:rsidRDefault="00E24DF2" w:rsidP="00E01BED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Інформація про розмір часу, який витрачається суб’єктами на отримання зазначеної інформації є оціночною.</w:t>
      </w:r>
    </w:p>
    <w:p w:rsidR="00D04D45" w:rsidRPr="006130A7" w:rsidRDefault="00D04D45" w:rsidP="00E01BED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</w:p>
    <w:p w:rsidR="00E24DF2" w:rsidRPr="006130A7" w:rsidRDefault="00E24DF2" w:rsidP="00E01BED">
      <w:pPr>
        <w:widowControl w:val="0"/>
        <w:tabs>
          <w:tab w:val="left" w:pos="990"/>
        </w:tabs>
        <w:spacing w:after="120"/>
        <w:jc w:val="center"/>
        <w:rPr>
          <w:rFonts w:eastAsia="Times New Roman"/>
          <w:b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 xml:space="preserve">Розрахунок витрат суб’єктів малого </w:t>
      </w:r>
      <w:r w:rsidR="009B53FC"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 xml:space="preserve">(з врахуванням мікро-) </w:t>
      </w:r>
      <w:r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>підприємництва на виконання вимог регулювання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31"/>
        <w:gridCol w:w="2127"/>
        <w:gridCol w:w="2097"/>
      </w:tblGrid>
      <w:tr w:rsidR="002141F6" w:rsidRPr="006130A7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Pr="006130A7" w:rsidRDefault="002141F6" w:rsidP="002141F6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Pr="006130A7" w:rsidRDefault="002141F6" w:rsidP="002141F6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b/>
                <w:sz w:val="28"/>
                <w:szCs w:val="28"/>
                <w:lang w:val="uk-UA" w:eastAsia="ru-RU"/>
              </w:rPr>
              <w:t>Витрати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Pr="006130A7" w:rsidRDefault="002141F6" w:rsidP="002141F6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b/>
                <w:sz w:val="28"/>
                <w:szCs w:val="28"/>
                <w:lang w:val="uk-UA" w:eastAsia="ru-RU"/>
              </w:rPr>
              <w:t>За перший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Pr="006130A7" w:rsidRDefault="002141F6" w:rsidP="002141F6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b/>
                <w:sz w:val="28"/>
                <w:szCs w:val="28"/>
                <w:lang w:val="uk-UA" w:eastAsia="ru-RU"/>
              </w:rPr>
              <w:t>За п’ять років</w:t>
            </w:r>
          </w:p>
        </w:tc>
      </w:tr>
      <w:tr w:rsidR="002141F6" w:rsidRPr="006130A7" w:rsidTr="00F074AE">
        <w:trPr>
          <w:trHeight w:val="1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Pr="006130A7" w:rsidRDefault="002141F6" w:rsidP="002141F6">
            <w:pPr>
              <w:jc w:val="center"/>
              <w:rPr>
                <w:rFonts w:eastAsiaTheme="minorHAnsi"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Pr="006130A7" w:rsidRDefault="002141F6" w:rsidP="002141F6">
            <w:pPr>
              <w:jc w:val="both"/>
              <w:rPr>
                <w:rFonts w:eastAsiaTheme="minorHAnsi"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F6" w:rsidRPr="006130A7" w:rsidRDefault="00D04D45" w:rsidP="002141F6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8"/>
                <w:szCs w:val="28"/>
                <w:highlight w:val="green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9,815</w:t>
            </w:r>
            <w:r w:rsidR="007D6432" w:rsidRPr="006130A7">
              <w:rPr>
                <w:rFonts w:eastAsiaTheme="minorHAnsi"/>
                <w:sz w:val="28"/>
                <w:szCs w:val="28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F6" w:rsidRPr="006130A7" w:rsidRDefault="00D04D45" w:rsidP="002141F6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8"/>
                <w:szCs w:val="28"/>
                <w:highlight w:val="green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9,815</w:t>
            </w:r>
            <w:r w:rsidR="007D6432" w:rsidRPr="006130A7">
              <w:rPr>
                <w:rFonts w:eastAsiaTheme="minorHAnsi"/>
                <w:sz w:val="28"/>
                <w:szCs w:val="28"/>
                <w:lang w:val="uk-UA" w:eastAsia="ru-RU"/>
              </w:rPr>
              <w:t xml:space="preserve"> грн</w:t>
            </w:r>
          </w:p>
        </w:tc>
      </w:tr>
      <w:tr w:rsidR="002141F6" w:rsidRPr="006130A7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Pr="006130A7" w:rsidRDefault="002141F6" w:rsidP="002141F6">
            <w:pPr>
              <w:jc w:val="center"/>
              <w:rPr>
                <w:rFonts w:eastAsiaTheme="minorHAnsi"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Pr="006130A7" w:rsidRDefault="00D04D45" w:rsidP="000D239E">
            <w:pPr>
              <w:jc w:val="both"/>
              <w:rPr>
                <w:rFonts w:eastAsiaTheme="minorHAnsi"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 xml:space="preserve">Ознайомлення з </w:t>
            </w:r>
            <w:r w:rsidR="000D239E">
              <w:rPr>
                <w:rFonts w:eastAsiaTheme="minorHAnsi"/>
                <w:sz w:val="28"/>
                <w:szCs w:val="28"/>
                <w:lang w:val="uk-UA" w:eastAsia="ru-RU"/>
              </w:rPr>
              <w:t>Правилами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F6" w:rsidRPr="006130A7" w:rsidRDefault="000D239E" w:rsidP="000D239E">
            <w:pPr>
              <w:jc w:val="center"/>
              <w:rPr>
                <w:rFonts w:eastAsiaTheme="minorHAnsi"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19,63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F6" w:rsidRPr="006130A7" w:rsidRDefault="000D239E" w:rsidP="002141F6">
            <w:pPr>
              <w:jc w:val="center"/>
              <w:rPr>
                <w:rFonts w:eastAsiaTheme="minorHAnsi"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19,63 грн</w:t>
            </w:r>
          </w:p>
        </w:tc>
      </w:tr>
      <w:tr w:rsidR="002141F6" w:rsidRPr="006130A7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F6" w:rsidRPr="006130A7" w:rsidRDefault="00B563A7" w:rsidP="002141F6">
            <w:pPr>
              <w:jc w:val="center"/>
              <w:rPr>
                <w:rFonts w:eastAsiaTheme="minorHAnsi"/>
                <w:sz w:val="28"/>
                <w:szCs w:val="28"/>
                <w:lang w:val="uk-UA" w:eastAsia="ru-RU"/>
              </w:rPr>
            </w:pPr>
            <w:r>
              <w:rPr>
                <w:rFonts w:eastAsiaTheme="minorHAns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Pr="006130A7" w:rsidRDefault="002141F6" w:rsidP="000D239E">
            <w:pPr>
              <w:jc w:val="both"/>
              <w:rPr>
                <w:rFonts w:eastAsiaTheme="minorHAnsi"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 xml:space="preserve">РАЗОМ (сума рядків: </w:t>
            </w:r>
            <w:r w:rsidR="00383735" w:rsidRPr="006130A7">
              <w:rPr>
                <w:rFonts w:eastAsiaTheme="minorHAnsi"/>
                <w:sz w:val="28"/>
                <w:szCs w:val="28"/>
                <w:lang w:val="uk-UA" w:eastAsia="ru-RU"/>
              </w:rPr>
              <w:t>1+2</w:t>
            </w: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), гривень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F6" w:rsidRPr="006130A7" w:rsidRDefault="000D239E" w:rsidP="007D6432">
            <w:pPr>
              <w:jc w:val="center"/>
              <w:rPr>
                <w:rFonts w:eastAsiaTheme="minorHAnsi"/>
                <w:sz w:val="28"/>
                <w:szCs w:val="28"/>
                <w:lang w:val="uk-UA" w:eastAsia="ru-RU"/>
              </w:rPr>
            </w:pPr>
            <w:r>
              <w:rPr>
                <w:rFonts w:eastAsiaTheme="minorHAnsi"/>
                <w:sz w:val="28"/>
                <w:szCs w:val="28"/>
                <w:lang w:val="uk-UA" w:eastAsia="ru-RU"/>
              </w:rPr>
              <w:t>29,445</w:t>
            </w:r>
            <w:r w:rsidR="002141F6" w:rsidRPr="006130A7">
              <w:rPr>
                <w:rFonts w:eastAsiaTheme="minorHAnsi"/>
                <w:sz w:val="28"/>
                <w:szCs w:val="28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F6" w:rsidRPr="006130A7" w:rsidRDefault="000D239E" w:rsidP="002141F6">
            <w:pPr>
              <w:tabs>
                <w:tab w:val="left" w:pos="552"/>
                <w:tab w:val="center" w:pos="801"/>
              </w:tabs>
              <w:jc w:val="center"/>
              <w:rPr>
                <w:rFonts w:eastAsiaTheme="minorHAnsi"/>
                <w:sz w:val="28"/>
                <w:szCs w:val="28"/>
                <w:lang w:val="uk-UA" w:eastAsia="ru-RU"/>
              </w:rPr>
            </w:pPr>
            <w:r>
              <w:rPr>
                <w:rFonts w:eastAsiaTheme="minorHAnsi"/>
                <w:sz w:val="28"/>
                <w:szCs w:val="28"/>
                <w:lang w:val="uk-UA" w:eastAsia="ru-RU"/>
              </w:rPr>
              <w:t>29,445</w:t>
            </w:r>
            <w:r w:rsidR="007D6432" w:rsidRPr="006130A7">
              <w:rPr>
                <w:rFonts w:eastAsiaTheme="minorHAnsi"/>
                <w:sz w:val="28"/>
                <w:szCs w:val="28"/>
                <w:lang w:val="uk-UA" w:eastAsia="ru-RU"/>
              </w:rPr>
              <w:t xml:space="preserve"> грн</w:t>
            </w:r>
          </w:p>
        </w:tc>
      </w:tr>
      <w:tr w:rsidR="002141F6" w:rsidRPr="006130A7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F6" w:rsidRPr="006130A7" w:rsidRDefault="00B563A7" w:rsidP="002141F6">
            <w:pPr>
              <w:jc w:val="center"/>
              <w:rPr>
                <w:rFonts w:eastAsiaTheme="minorHAnsi"/>
                <w:sz w:val="28"/>
                <w:szCs w:val="28"/>
                <w:lang w:val="uk-UA" w:eastAsia="ru-RU"/>
              </w:rPr>
            </w:pPr>
            <w:r>
              <w:rPr>
                <w:rFonts w:eastAsiaTheme="minorHAnsi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Pr="006130A7" w:rsidRDefault="002141F6" w:rsidP="002141F6">
            <w:pPr>
              <w:jc w:val="both"/>
              <w:rPr>
                <w:rFonts w:eastAsiaTheme="minorHAnsi"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 xml:space="preserve">Кількість суб’єктів господарювання </w:t>
            </w:r>
            <w:r w:rsidR="00403AC3" w:rsidRPr="006130A7">
              <w:rPr>
                <w:rFonts w:eastAsiaTheme="minorHAnsi"/>
                <w:sz w:val="28"/>
                <w:szCs w:val="28"/>
                <w:lang w:val="uk-UA" w:eastAsia="ru-RU"/>
              </w:rPr>
              <w:t>малого підприємництва</w:t>
            </w: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, на яких буде поширено регулювання, одиниць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F6" w:rsidRPr="006130A7" w:rsidRDefault="00D04D45" w:rsidP="002141F6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b/>
                <w:sz w:val="28"/>
                <w:szCs w:val="28"/>
                <w:lang w:val="uk-UA" w:eastAsia="ru-RU"/>
              </w:rPr>
              <w:t>5519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F6" w:rsidRPr="006130A7" w:rsidRDefault="00D04D45" w:rsidP="002141F6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b/>
                <w:sz w:val="28"/>
                <w:szCs w:val="28"/>
                <w:lang w:val="uk-UA" w:eastAsia="ru-RU"/>
              </w:rPr>
              <w:t>5519</w:t>
            </w:r>
          </w:p>
        </w:tc>
      </w:tr>
      <w:tr w:rsidR="002141F6" w:rsidRPr="006130A7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F6" w:rsidRPr="006130A7" w:rsidRDefault="00B563A7" w:rsidP="002141F6">
            <w:pPr>
              <w:jc w:val="center"/>
              <w:rPr>
                <w:rFonts w:eastAsiaTheme="minorHAnsi"/>
                <w:sz w:val="28"/>
                <w:szCs w:val="28"/>
                <w:lang w:val="uk-UA" w:eastAsia="ru-RU"/>
              </w:rPr>
            </w:pPr>
            <w:r>
              <w:rPr>
                <w:rFonts w:eastAsiaTheme="minorHAnsi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Pr="006130A7" w:rsidRDefault="002141F6" w:rsidP="00B563A7">
            <w:pPr>
              <w:jc w:val="both"/>
              <w:rPr>
                <w:rFonts w:eastAsiaTheme="minorHAnsi"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 xml:space="preserve">Сумарні витрати суб’єктів господарювання </w:t>
            </w:r>
            <w:r w:rsidR="00403AC3" w:rsidRPr="006130A7">
              <w:rPr>
                <w:rFonts w:eastAsiaTheme="minorHAnsi"/>
                <w:sz w:val="28"/>
                <w:szCs w:val="28"/>
                <w:lang w:val="uk-UA" w:eastAsia="ru-RU"/>
              </w:rPr>
              <w:t>малого підприємництва</w:t>
            </w: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, на виконання регулювання</w:t>
            </w:r>
            <w:r w:rsidR="00383735" w:rsidRPr="006130A7">
              <w:rPr>
                <w:rFonts w:eastAsiaTheme="minorHAnsi"/>
                <w:sz w:val="28"/>
                <w:szCs w:val="28"/>
                <w:lang w:val="uk-UA" w:eastAsia="ru-RU"/>
              </w:rPr>
              <w:t xml:space="preserve"> (вартість регулювання) (рядок </w:t>
            </w:r>
            <w:r w:rsidR="00B563A7">
              <w:rPr>
                <w:rFonts w:eastAsiaTheme="minorHAnsi"/>
                <w:sz w:val="28"/>
                <w:szCs w:val="28"/>
                <w:lang w:val="uk-UA" w:eastAsia="ru-RU"/>
              </w:rPr>
              <w:t>3</w:t>
            </w:r>
            <w:r w:rsidR="00383735" w:rsidRPr="006130A7">
              <w:rPr>
                <w:rFonts w:eastAsiaTheme="minorHAnsi"/>
                <w:sz w:val="28"/>
                <w:szCs w:val="28"/>
                <w:lang w:val="uk-UA" w:eastAsia="ru-RU"/>
              </w:rPr>
              <w:t xml:space="preserve"> х рядок </w:t>
            </w:r>
            <w:r w:rsidR="00B563A7">
              <w:rPr>
                <w:rFonts w:eastAsiaTheme="minorHAnsi"/>
                <w:sz w:val="28"/>
                <w:szCs w:val="28"/>
                <w:lang w:val="uk-UA" w:eastAsia="ru-RU"/>
              </w:rPr>
              <w:t>4</w:t>
            </w: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), гривень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F6" w:rsidRPr="006130A7" w:rsidRDefault="000D239E" w:rsidP="000D239E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ru-RU"/>
              </w:rPr>
            </w:pPr>
            <w:r>
              <w:rPr>
                <w:rFonts w:eastAsiaTheme="minorHAnsi"/>
                <w:b/>
                <w:sz w:val="28"/>
                <w:szCs w:val="28"/>
                <w:lang w:val="uk-UA" w:eastAsia="ru-RU"/>
              </w:rPr>
              <w:t>162 506</w:t>
            </w:r>
            <w:r w:rsidR="00383735" w:rsidRPr="006130A7">
              <w:rPr>
                <w:rFonts w:eastAsiaTheme="minorHAnsi"/>
                <w:b/>
                <w:sz w:val="28"/>
                <w:szCs w:val="28"/>
                <w:lang w:val="uk-UA" w:eastAsia="ru-RU"/>
              </w:rPr>
              <w:t>,</w:t>
            </w:r>
            <w:r>
              <w:rPr>
                <w:rFonts w:eastAsiaTheme="minorHAnsi"/>
                <w:b/>
                <w:sz w:val="28"/>
                <w:szCs w:val="28"/>
                <w:lang w:val="uk-UA" w:eastAsia="ru-RU"/>
              </w:rPr>
              <w:t>955</w:t>
            </w:r>
            <w:r w:rsidR="00383735" w:rsidRPr="006130A7">
              <w:rPr>
                <w:rFonts w:eastAsiaTheme="minorHAnsi"/>
                <w:b/>
                <w:sz w:val="28"/>
                <w:szCs w:val="28"/>
                <w:lang w:val="uk-UA" w:eastAsia="ru-RU"/>
              </w:rPr>
              <w:t xml:space="preserve"> </w:t>
            </w:r>
            <w:r w:rsidR="002141F6" w:rsidRPr="006130A7">
              <w:rPr>
                <w:rFonts w:eastAsiaTheme="minorHAnsi"/>
                <w:b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F6" w:rsidRPr="006130A7" w:rsidRDefault="000D239E" w:rsidP="002141F6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ru-RU"/>
              </w:rPr>
            </w:pPr>
            <w:r>
              <w:rPr>
                <w:rFonts w:eastAsiaTheme="minorHAnsi"/>
                <w:b/>
                <w:sz w:val="28"/>
                <w:szCs w:val="28"/>
                <w:lang w:val="uk-UA" w:eastAsia="ru-RU"/>
              </w:rPr>
              <w:t>162 506</w:t>
            </w:r>
            <w:r w:rsidRPr="006130A7">
              <w:rPr>
                <w:rFonts w:eastAsiaTheme="minorHAnsi"/>
                <w:b/>
                <w:sz w:val="28"/>
                <w:szCs w:val="28"/>
                <w:lang w:val="uk-UA" w:eastAsia="ru-RU"/>
              </w:rPr>
              <w:t>,</w:t>
            </w:r>
            <w:r>
              <w:rPr>
                <w:rFonts w:eastAsiaTheme="minorHAnsi"/>
                <w:b/>
                <w:sz w:val="28"/>
                <w:szCs w:val="28"/>
                <w:lang w:val="uk-UA" w:eastAsia="ru-RU"/>
              </w:rPr>
              <w:t>955</w:t>
            </w:r>
            <w:r w:rsidRPr="006130A7">
              <w:rPr>
                <w:rFonts w:eastAsiaTheme="minorHAnsi"/>
                <w:b/>
                <w:sz w:val="28"/>
                <w:szCs w:val="28"/>
                <w:lang w:val="uk-UA" w:eastAsia="ru-RU"/>
              </w:rPr>
              <w:t xml:space="preserve"> грн</w:t>
            </w:r>
          </w:p>
        </w:tc>
      </w:tr>
    </w:tbl>
    <w:p w:rsidR="002141F6" w:rsidRPr="006130A7" w:rsidRDefault="002141F6" w:rsidP="00E01BED">
      <w:pPr>
        <w:widowControl w:val="0"/>
        <w:tabs>
          <w:tab w:val="left" w:pos="990"/>
        </w:tabs>
        <w:spacing w:after="120"/>
        <w:jc w:val="center"/>
        <w:rPr>
          <w:rFonts w:eastAsia="Times New Roman"/>
          <w:b/>
          <w:color w:val="000000" w:themeColor="text1"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233"/>
      </w:tblGrid>
      <w:tr w:rsidR="00F353AC" w:rsidRPr="006130A7" w:rsidTr="00F074AE">
        <w:tc>
          <w:tcPr>
            <w:tcW w:w="5230" w:type="dxa"/>
            <w:shd w:val="clear" w:color="auto" w:fill="auto"/>
          </w:tcPr>
          <w:p w:rsidR="00F353AC" w:rsidRPr="006130A7" w:rsidRDefault="00F353AC" w:rsidP="00F353AC">
            <w:pPr>
              <w:widowControl w:val="0"/>
              <w:tabs>
                <w:tab w:val="left" w:pos="990"/>
              </w:tabs>
              <w:jc w:val="center"/>
              <w:rPr>
                <w:rFonts w:eastAsiaTheme="minorHAnsi"/>
                <w:b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b/>
                <w:sz w:val="28"/>
                <w:szCs w:val="28"/>
                <w:lang w:val="uk-UA" w:eastAsia="ru-RU"/>
              </w:rPr>
              <w:t>Сумарні витрати за альтернативами</w:t>
            </w:r>
          </w:p>
        </w:tc>
        <w:tc>
          <w:tcPr>
            <w:tcW w:w="4233" w:type="dxa"/>
            <w:shd w:val="clear" w:color="auto" w:fill="auto"/>
          </w:tcPr>
          <w:p w:rsidR="00F353AC" w:rsidRPr="006130A7" w:rsidRDefault="00F353AC" w:rsidP="00F353AC">
            <w:pPr>
              <w:widowControl w:val="0"/>
              <w:tabs>
                <w:tab w:val="left" w:pos="990"/>
              </w:tabs>
              <w:jc w:val="center"/>
              <w:rPr>
                <w:rFonts w:eastAsiaTheme="minorHAnsi"/>
                <w:b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b/>
                <w:sz w:val="28"/>
                <w:szCs w:val="28"/>
                <w:lang w:val="uk-UA" w:eastAsia="ru-RU"/>
              </w:rPr>
              <w:t>Сума витрат, гривень</w:t>
            </w:r>
          </w:p>
        </w:tc>
      </w:tr>
      <w:tr w:rsidR="00F353AC" w:rsidRPr="006130A7" w:rsidTr="00F074AE">
        <w:tc>
          <w:tcPr>
            <w:tcW w:w="5230" w:type="dxa"/>
            <w:shd w:val="clear" w:color="auto" w:fill="auto"/>
          </w:tcPr>
          <w:p w:rsidR="00F353AC" w:rsidRPr="006130A7" w:rsidRDefault="00F353AC" w:rsidP="00F353AC">
            <w:pPr>
              <w:widowControl w:val="0"/>
              <w:tabs>
                <w:tab w:val="left" w:pos="990"/>
              </w:tabs>
              <w:jc w:val="center"/>
              <w:rPr>
                <w:rFonts w:eastAsiaTheme="minorHAnsi"/>
                <w:iCs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iCs/>
                <w:sz w:val="28"/>
                <w:szCs w:val="28"/>
                <w:lang w:val="uk-UA" w:eastAsia="ru-RU"/>
              </w:rPr>
              <w:t>Альтернатива 1.</w:t>
            </w:r>
          </w:p>
        </w:tc>
        <w:tc>
          <w:tcPr>
            <w:tcW w:w="4233" w:type="dxa"/>
            <w:shd w:val="clear" w:color="auto" w:fill="auto"/>
          </w:tcPr>
          <w:p w:rsidR="00F353AC" w:rsidRPr="004B5A4A" w:rsidRDefault="004B5A4A" w:rsidP="00F353AC">
            <w:pPr>
              <w:widowControl w:val="0"/>
              <w:tabs>
                <w:tab w:val="left" w:pos="990"/>
              </w:tabs>
              <w:jc w:val="center"/>
              <w:rPr>
                <w:rFonts w:eastAsiaTheme="minorHAnsi"/>
                <w:sz w:val="28"/>
                <w:szCs w:val="28"/>
                <w:highlight w:val="yellow"/>
                <w:lang w:val="uk-UA" w:eastAsia="ru-RU"/>
              </w:rPr>
            </w:pPr>
            <w:r w:rsidRPr="004B5A4A">
              <w:rPr>
                <w:rFonts w:eastAsiaTheme="minorHAnsi"/>
                <w:sz w:val="28"/>
                <w:szCs w:val="28"/>
                <w:lang w:val="uk-UA" w:eastAsia="ru-RU"/>
              </w:rPr>
              <w:t>162 506,955 грн</w:t>
            </w:r>
          </w:p>
        </w:tc>
      </w:tr>
      <w:tr w:rsidR="00F353AC" w:rsidRPr="006130A7" w:rsidTr="00F074AE">
        <w:tc>
          <w:tcPr>
            <w:tcW w:w="5230" w:type="dxa"/>
            <w:shd w:val="clear" w:color="auto" w:fill="auto"/>
          </w:tcPr>
          <w:p w:rsidR="00F353AC" w:rsidRPr="006130A7" w:rsidRDefault="00F353AC" w:rsidP="00F353AC">
            <w:pPr>
              <w:widowControl w:val="0"/>
              <w:tabs>
                <w:tab w:val="left" w:pos="990"/>
              </w:tabs>
              <w:jc w:val="center"/>
              <w:rPr>
                <w:rFonts w:eastAsiaTheme="minorHAnsi"/>
                <w:iCs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iCs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4233" w:type="dxa"/>
            <w:shd w:val="clear" w:color="auto" w:fill="auto"/>
          </w:tcPr>
          <w:p w:rsidR="00F353AC" w:rsidRPr="004B5A4A" w:rsidRDefault="004B5A4A" w:rsidP="00F353AC">
            <w:pPr>
              <w:widowControl w:val="0"/>
              <w:tabs>
                <w:tab w:val="left" w:pos="990"/>
              </w:tabs>
              <w:jc w:val="center"/>
              <w:rPr>
                <w:rFonts w:eastAsiaTheme="minorHAnsi"/>
                <w:sz w:val="28"/>
                <w:szCs w:val="28"/>
                <w:highlight w:val="yellow"/>
                <w:lang w:val="uk-UA" w:eastAsia="ru-RU"/>
              </w:rPr>
            </w:pPr>
            <w:r w:rsidRPr="004B5A4A">
              <w:rPr>
                <w:rFonts w:eastAsiaTheme="minorHAnsi"/>
                <w:sz w:val="28"/>
                <w:szCs w:val="28"/>
                <w:lang w:val="uk-UA" w:eastAsia="ru-RU"/>
              </w:rPr>
              <w:t>162 506,955 грн</w:t>
            </w:r>
          </w:p>
        </w:tc>
      </w:tr>
      <w:bookmarkEnd w:id="2"/>
    </w:tbl>
    <w:p w:rsidR="00F353AC" w:rsidRPr="006130A7" w:rsidRDefault="00F353AC" w:rsidP="00282DD6">
      <w:pPr>
        <w:widowControl w:val="0"/>
        <w:tabs>
          <w:tab w:val="left" w:pos="990"/>
        </w:tabs>
        <w:ind w:left="270"/>
        <w:jc w:val="center"/>
        <w:rPr>
          <w:rFonts w:eastAsia="Times New Roman"/>
          <w:b/>
          <w:color w:val="000000" w:themeColor="text1"/>
          <w:sz w:val="28"/>
          <w:szCs w:val="28"/>
          <w:lang w:val="uk-UA" w:eastAsia="ru-RU"/>
        </w:rPr>
      </w:pPr>
    </w:p>
    <w:p w:rsidR="00E24DF2" w:rsidRPr="006130A7" w:rsidRDefault="00E24DF2" w:rsidP="00282DD6">
      <w:pPr>
        <w:widowControl w:val="0"/>
        <w:tabs>
          <w:tab w:val="left" w:pos="990"/>
        </w:tabs>
        <w:spacing w:after="120"/>
        <w:ind w:left="270"/>
        <w:jc w:val="center"/>
        <w:rPr>
          <w:rFonts w:eastAsia="Times New Roman"/>
          <w:b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>Витрати на суб’єкт</w:t>
      </w:r>
      <w:r w:rsidR="009B53FC"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>ів</w:t>
      </w:r>
      <w:r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 xml:space="preserve"> господарювання великого і середнього підприємництва, які виникають внаслідок дії регуляторного </w:t>
      </w:r>
      <w:proofErr w:type="spellStart"/>
      <w:r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>акта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31"/>
        <w:gridCol w:w="2127"/>
        <w:gridCol w:w="2097"/>
      </w:tblGrid>
      <w:tr w:rsidR="00F353AC" w:rsidRPr="006130A7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C" w:rsidRPr="006130A7" w:rsidRDefault="00F353AC" w:rsidP="00F353AC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C" w:rsidRPr="006130A7" w:rsidRDefault="00F353AC" w:rsidP="00F353AC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b/>
                <w:sz w:val="28"/>
                <w:szCs w:val="28"/>
                <w:lang w:val="uk-UA" w:eastAsia="ru-RU"/>
              </w:rPr>
              <w:t>Витрати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C" w:rsidRPr="006130A7" w:rsidRDefault="00F353AC" w:rsidP="00F353AC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b/>
                <w:sz w:val="28"/>
                <w:szCs w:val="28"/>
                <w:lang w:val="uk-UA" w:eastAsia="ru-RU"/>
              </w:rPr>
              <w:t>За перший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C" w:rsidRPr="006130A7" w:rsidRDefault="00F353AC" w:rsidP="00F353AC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b/>
                <w:sz w:val="28"/>
                <w:szCs w:val="28"/>
                <w:lang w:val="uk-UA" w:eastAsia="ru-RU"/>
              </w:rPr>
              <w:t>За п’ять років</w:t>
            </w:r>
          </w:p>
        </w:tc>
      </w:tr>
      <w:tr w:rsidR="009B53FC" w:rsidRPr="006130A7" w:rsidTr="00F074AE">
        <w:trPr>
          <w:trHeight w:val="1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FC" w:rsidRPr="006130A7" w:rsidRDefault="009B53FC" w:rsidP="009B53FC">
            <w:pPr>
              <w:jc w:val="center"/>
              <w:rPr>
                <w:rFonts w:eastAsiaTheme="minorHAnsi"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FC" w:rsidRPr="006130A7" w:rsidRDefault="009B53FC" w:rsidP="009B53FC">
            <w:pPr>
              <w:jc w:val="both"/>
              <w:rPr>
                <w:rFonts w:eastAsiaTheme="minorHAnsi"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C" w:rsidRPr="006130A7" w:rsidRDefault="009B53FC" w:rsidP="009B53FC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8"/>
                <w:szCs w:val="28"/>
                <w:highlight w:val="green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9,815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C" w:rsidRPr="006130A7" w:rsidRDefault="009B53FC" w:rsidP="009B53FC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8"/>
                <w:szCs w:val="28"/>
                <w:highlight w:val="green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9,815 грн</w:t>
            </w:r>
          </w:p>
        </w:tc>
      </w:tr>
      <w:tr w:rsidR="00E17959" w:rsidRPr="006130A7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9" w:rsidRPr="006130A7" w:rsidRDefault="004B5A4A" w:rsidP="00E17959">
            <w:pPr>
              <w:jc w:val="center"/>
              <w:rPr>
                <w:rFonts w:eastAsiaTheme="minorHAnsi"/>
                <w:sz w:val="28"/>
                <w:szCs w:val="28"/>
                <w:lang w:val="uk-UA" w:eastAsia="ru-RU"/>
              </w:rPr>
            </w:pPr>
            <w:r>
              <w:rPr>
                <w:rFonts w:eastAsiaTheme="minorHAns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9" w:rsidRPr="006130A7" w:rsidRDefault="00E17959" w:rsidP="00E17959">
            <w:pPr>
              <w:jc w:val="both"/>
              <w:rPr>
                <w:rFonts w:eastAsiaTheme="minorHAnsi"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Введення інформації до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9" w:rsidRPr="006130A7" w:rsidRDefault="00E17959" w:rsidP="00E17959">
            <w:pPr>
              <w:jc w:val="center"/>
              <w:rPr>
                <w:rFonts w:eastAsiaTheme="minorHAnsi"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19,63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9" w:rsidRPr="006130A7" w:rsidRDefault="00E17959" w:rsidP="00E17959">
            <w:pPr>
              <w:jc w:val="center"/>
              <w:rPr>
                <w:rFonts w:eastAsiaTheme="minorHAnsi"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19,63 грн</w:t>
            </w:r>
          </w:p>
        </w:tc>
      </w:tr>
      <w:tr w:rsidR="009B53FC" w:rsidRPr="006130A7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C" w:rsidRPr="006130A7" w:rsidRDefault="00B563A7" w:rsidP="009B53FC">
            <w:pPr>
              <w:jc w:val="center"/>
              <w:rPr>
                <w:rFonts w:eastAsiaTheme="minorHAnsi"/>
                <w:sz w:val="28"/>
                <w:szCs w:val="28"/>
                <w:lang w:val="uk-UA" w:eastAsia="ru-RU"/>
              </w:rPr>
            </w:pPr>
            <w:r>
              <w:rPr>
                <w:rFonts w:eastAsiaTheme="minorHAns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FC" w:rsidRPr="006130A7" w:rsidRDefault="009B53FC" w:rsidP="004B5A4A">
            <w:pPr>
              <w:jc w:val="both"/>
              <w:rPr>
                <w:rFonts w:eastAsiaTheme="minorHAnsi"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РАЗОМ (сума рядків: 1+2), гривень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C" w:rsidRPr="006130A7" w:rsidRDefault="004B5A4A" w:rsidP="009B53FC">
            <w:pPr>
              <w:jc w:val="center"/>
              <w:rPr>
                <w:rFonts w:eastAsiaTheme="minorHAnsi"/>
                <w:sz w:val="28"/>
                <w:szCs w:val="28"/>
                <w:lang w:val="uk-UA" w:eastAsia="ru-RU"/>
              </w:rPr>
            </w:pPr>
            <w:r>
              <w:rPr>
                <w:rFonts w:eastAsiaTheme="minorHAnsi"/>
                <w:sz w:val="28"/>
                <w:szCs w:val="28"/>
                <w:lang w:val="uk-UA" w:eastAsia="ru-RU"/>
              </w:rPr>
              <w:t>29,445</w:t>
            </w:r>
            <w:r w:rsidR="009B53FC" w:rsidRPr="006130A7">
              <w:rPr>
                <w:rFonts w:eastAsiaTheme="minorHAnsi"/>
                <w:sz w:val="28"/>
                <w:szCs w:val="28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C" w:rsidRPr="006130A7" w:rsidRDefault="004B5A4A" w:rsidP="009B53FC">
            <w:pPr>
              <w:jc w:val="center"/>
              <w:rPr>
                <w:rFonts w:eastAsiaTheme="minorHAnsi"/>
                <w:sz w:val="28"/>
                <w:szCs w:val="28"/>
                <w:lang w:val="uk-UA" w:eastAsia="ru-RU"/>
              </w:rPr>
            </w:pPr>
            <w:r>
              <w:rPr>
                <w:rFonts w:eastAsiaTheme="minorHAnsi"/>
                <w:sz w:val="28"/>
                <w:szCs w:val="28"/>
                <w:lang w:val="uk-UA" w:eastAsia="ru-RU"/>
              </w:rPr>
              <w:t>29,445</w:t>
            </w:r>
            <w:r w:rsidR="009B53FC" w:rsidRPr="006130A7">
              <w:rPr>
                <w:rFonts w:eastAsiaTheme="minorHAnsi"/>
                <w:sz w:val="28"/>
                <w:szCs w:val="28"/>
                <w:lang w:val="uk-UA" w:eastAsia="ru-RU"/>
              </w:rPr>
              <w:t xml:space="preserve"> грн</w:t>
            </w:r>
          </w:p>
        </w:tc>
      </w:tr>
      <w:tr w:rsidR="00F353AC" w:rsidRPr="006130A7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AC" w:rsidRPr="006130A7" w:rsidRDefault="00B563A7" w:rsidP="00F353AC">
            <w:pPr>
              <w:jc w:val="center"/>
              <w:rPr>
                <w:rFonts w:eastAsiaTheme="minorHAnsi"/>
                <w:sz w:val="28"/>
                <w:szCs w:val="28"/>
                <w:lang w:val="uk-UA" w:eastAsia="ru-RU"/>
              </w:rPr>
            </w:pPr>
            <w:r>
              <w:rPr>
                <w:rFonts w:eastAsiaTheme="minorHAnsi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C" w:rsidRPr="006130A7" w:rsidRDefault="00F353AC" w:rsidP="00F353AC">
            <w:pPr>
              <w:jc w:val="both"/>
              <w:rPr>
                <w:rFonts w:eastAsiaTheme="minorHAnsi"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C" w:rsidRPr="006130A7" w:rsidRDefault="00F353AC" w:rsidP="00F353AC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353AC" w:rsidRPr="006130A7" w:rsidRDefault="009B53FC" w:rsidP="00F353AC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384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C" w:rsidRPr="006130A7" w:rsidRDefault="00F353AC" w:rsidP="00F353AC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F353AC" w:rsidRPr="006130A7" w:rsidRDefault="009B53FC" w:rsidP="00F353AC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384</w:t>
            </w:r>
          </w:p>
        </w:tc>
      </w:tr>
      <w:tr w:rsidR="00F353AC" w:rsidRPr="006130A7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AC" w:rsidRPr="006130A7" w:rsidRDefault="00B563A7" w:rsidP="00F353AC">
            <w:pPr>
              <w:jc w:val="center"/>
              <w:rPr>
                <w:rFonts w:eastAsiaTheme="minorHAnsi"/>
                <w:sz w:val="28"/>
                <w:szCs w:val="28"/>
                <w:lang w:val="uk-UA" w:eastAsia="ru-RU"/>
              </w:rPr>
            </w:pPr>
            <w:r>
              <w:rPr>
                <w:rFonts w:eastAsiaTheme="minorHAnsi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C" w:rsidRPr="006130A7" w:rsidRDefault="00F353AC" w:rsidP="00B563A7">
            <w:pPr>
              <w:jc w:val="both"/>
              <w:rPr>
                <w:rFonts w:eastAsiaTheme="minorHAnsi"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Сумарні витрати суб’єктів господарювання великого та середнього підприємництва, на виконання регулювання</w:t>
            </w:r>
            <w:r w:rsidR="00517E01" w:rsidRPr="006130A7">
              <w:rPr>
                <w:rFonts w:eastAsiaTheme="minorHAnsi"/>
                <w:sz w:val="28"/>
                <w:szCs w:val="28"/>
                <w:lang w:val="uk-UA" w:eastAsia="ru-RU"/>
              </w:rPr>
              <w:t xml:space="preserve"> (вартість регулювання) (рядок </w:t>
            </w:r>
            <w:r w:rsidR="00B563A7">
              <w:rPr>
                <w:rFonts w:eastAsiaTheme="minorHAnsi"/>
                <w:sz w:val="28"/>
                <w:szCs w:val="28"/>
                <w:lang w:val="uk-UA" w:eastAsia="ru-RU"/>
              </w:rPr>
              <w:t>3</w:t>
            </w: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 xml:space="preserve"> х рядок </w:t>
            </w:r>
            <w:r w:rsidR="00B563A7">
              <w:rPr>
                <w:rFonts w:eastAsiaTheme="minorHAnsi"/>
                <w:sz w:val="28"/>
                <w:szCs w:val="28"/>
                <w:lang w:val="uk-UA" w:eastAsia="ru-RU"/>
              </w:rPr>
              <w:t>4</w:t>
            </w: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), гривень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AC" w:rsidRPr="006130A7" w:rsidRDefault="00B563A7" w:rsidP="00B563A7">
            <w:pPr>
              <w:jc w:val="center"/>
              <w:rPr>
                <w:rFonts w:eastAsiaTheme="minorHAnsi"/>
                <w:b/>
                <w:sz w:val="28"/>
                <w:szCs w:val="28"/>
                <w:highlight w:val="green"/>
                <w:lang w:val="uk-UA" w:eastAsia="ru-RU"/>
              </w:rPr>
            </w:pPr>
            <w:r>
              <w:rPr>
                <w:rFonts w:eastAsiaTheme="minorHAnsi"/>
                <w:b/>
                <w:sz w:val="28"/>
                <w:szCs w:val="28"/>
                <w:lang w:val="uk-UA" w:eastAsia="ru-RU"/>
              </w:rPr>
              <w:t>11 306,88</w:t>
            </w:r>
            <w:r w:rsidR="00517E01" w:rsidRPr="006130A7">
              <w:rPr>
                <w:rFonts w:eastAsiaTheme="minorHAnsi"/>
                <w:b/>
                <w:sz w:val="28"/>
                <w:szCs w:val="28"/>
                <w:lang w:val="uk-UA" w:eastAsia="ru-RU"/>
              </w:rPr>
              <w:t xml:space="preserve"> </w:t>
            </w:r>
            <w:r w:rsidR="00F353AC" w:rsidRPr="006130A7">
              <w:rPr>
                <w:rFonts w:eastAsiaTheme="minorHAnsi"/>
                <w:b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AC" w:rsidRPr="006130A7" w:rsidRDefault="00B563A7" w:rsidP="00F353AC">
            <w:pPr>
              <w:jc w:val="center"/>
              <w:rPr>
                <w:rFonts w:eastAsiaTheme="minorHAnsi"/>
                <w:b/>
                <w:sz w:val="28"/>
                <w:szCs w:val="28"/>
                <w:highlight w:val="green"/>
                <w:lang w:val="uk-UA" w:eastAsia="ru-RU"/>
              </w:rPr>
            </w:pPr>
            <w:r>
              <w:rPr>
                <w:rFonts w:eastAsiaTheme="minorHAnsi"/>
                <w:b/>
                <w:sz w:val="28"/>
                <w:szCs w:val="28"/>
                <w:lang w:val="uk-UA" w:eastAsia="ru-RU"/>
              </w:rPr>
              <w:t>11 306,88</w:t>
            </w:r>
            <w:r w:rsidRPr="006130A7">
              <w:rPr>
                <w:rFonts w:eastAsiaTheme="minorHAnsi"/>
                <w:b/>
                <w:sz w:val="28"/>
                <w:szCs w:val="28"/>
                <w:lang w:val="uk-UA" w:eastAsia="ru-RU"/>
              </w:rPr>
              <w:t xml:space="preserve"> грн</w:t>
            </w:r>
          </w:p>
        </w:tc>
      </w:tr>
    </w:tbl>
    <w:p w:rsidR="00F353AC" w:rsidRPr="006130A7" w:rsidRDefault="00F353AC" w:rsidP="00282DD6">
      <w:pPr>
        <w:widowControl w:val="0"/>
        <w:tabs>
          <w:tab w:val="left" w:pos="990"/>
        </w:tabs>
        <w:spacing w:after="120"/>
        <w:ind w:left="270"/>
        <w:jc w:val="center"/>
        <w:rPr>
          <w:rFonts w:eastAsia="Times New Roman"/>
          <w:color w:val="000000" w:themeColor="text1"/>
          <w:sz w:val="28"/>
          <w:szCs w:val="28"/>
          <w:lang w:val="uk-UA" w:eastAsia="ru-RU"/>
        </w:rPr>
      </w:pPr>
    </w:p>
    <w:p w:rsidR="00B727FF" w:rsidRPr="006130A7" w:rsidRDefault="00B727FF" w:rsidP="00282DD6">
      <w:pPr>
        <w:widowControl w:val="0"/>
        <w:tabs>
          <w:tab w:val="left" w:pos="990"/>
        </w:tabs>
        <w:spacing w:after="120"/>
        <w:ind w:left="270"/>
        <w:jc w:val="center"/>
        <w:rPr>
          <w:rFonts w:eastAsia="Times New Roman"/>
          <w:color w:val="000000" w:themeColor="text1"/>
          <w:sz w:val="28"/>
          <w:szCs w:val="28"/>
          <w:lang w:val="uk-UA"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33"/>
      </w:tblGrid>
      <w:tr w:rsidR="00360B74" w:rsidRPr="006130A7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6130A7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b/>
                <w:sz w:val="28"/>
                <w:szCs w:val="28"/>
                <w:lang w:val="uk-UA" w:eastAsia="ru-RU"/>
              </w:rPr>
              <w:t>Сумарні витрати за альтернативами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6130A7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b/>
                <w:sz w:val="28"/>
                <w:szCs w:val="28"/>
                <w:lang w:val="uk-UA" w:eastAsia="ru-RU"/>
              </w:rPr>
              <w:t>Сума витрат, гривень</w:t>
            </w:r>
          </w:p>
        </w:tc>
      </w:tr>
      <w:tr w:rsidR="00360B74" w:rsidRPr="006130A7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6130A7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iCs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b/>
                <w:iCs/>
                <w:sz w:val="28"/>
                <w:szCs w:val="28"/>
                <w:lang w:val="uk-UA" w:eastAsia="ru-RU"/>
              </w:rPr>
              <w:t>Альтернатива 1.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4" w:rsidRPr="006130A7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360B74" w:rsidRPr="006130A7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6130A7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iCs/>
                <w:sz w:val="28"/>
                <w:szCs w:val="28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6130A7" w:rsidRDefault="008C7567" w:rsidP="00BC0AD0">
            <w:pPr>
              <w:widowControl w:val="0"/>
              <w:tabs>
                <w:tab w:val="left" w:pos="990"/>
              </w:tabs>
              <w:spacing w:before="120" w:after="120"/>
              <w:ind w:left="64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sz w:val="28"/>
                <w:szCs w:val="28"/>
                <w:lang w:val="uk-UA" w:eastAsia="ru-RU"/>
              </w:rPr>
              <w:t xml:space="preserve">Витрати на </w:t>
            </w:r>
            <w:r w:rsidR="00BC0AD0">
              <w:rPr>
                <w:rFonts w:eastAsia="Times New Roman"/>
                <w:sz w:val="28"/>
                <w:szCs w:val="28"/>
                <w:lang w:val="uk-UA" w:eastAsia="ru-RU"/>
              </w:rPr>
              <w:t>постійні роз’яснення щодо нормативного регулювання по водозаборам підземних вод</w:t>
            </w:r>
          </w:p>
        </w:tc>
      </w:tr>
      <w:tr w:rsidR="00360B74" w:rsidRPr="006130A7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6130A7" w:rsidRDefault="00360B74" w:rsidP="009B53FC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iCs/>
                <w:sz w:val="28"/>
                <w:szCs w:val="28"/>
                <w:lang w:val="uk-UA" w:eastAsia="ru-RU"/>
              </w:rPr>
              <w:t>Витрати великого та середнього підприємництва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BC0AD0" w:rsidRDefault="00BC0AD0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BC0AD0">
              <w:rPr>
                <w:rFonts w:eastAsiaTheme="minorHAnsi"/>
                <w:sz w:val="28"/>
                <w:szCs w:val="28"/>
                <w:lang w:val="uk-UA" w:eastAsia="ru-RU"/>
              </w:rPr>
              <w:t>11 306,88 грн</w:t>
            </w:r>
          </w:p>
        </w:tc>
      </w:tr>
      <w:tr w:rsidR="00360B74" w:rsidRPr="006130A7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6130A7" w:rsidRDefault="00360B74" w:rsidP="009B53FC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iCs/>
                <w:sz w:val="28"/>
                <w:szCs w:val="28"/>
                <w:lang w:val="uk-UA" w:eastAsia="ru-RU"/>
              </w:rPr>
              <w:lastRenderedPageBreak/>
              <w:t>Витрати малого підприємництва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BC0AD0" w:rsidRDefault="00BC0AD0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i/>
                <w:iCs/>
                <w:sz w:val="28"/>
                <w:szCs w:val="28"/>
                <w:lang w:val="uk-UA" w:eastAsia="ru-RU"/>
              </w:rPr>
            </w:pPr>
            <w:r w:rsidRPr="00BC0AD0">
              <w:rPr>
                <w:rFonts w:eastAsiaTheme="minorHAnsi"/>
                <w:sz w:val="28"/>
                <w:szCs w:val="28"/>
                <w:lang w:val="uk-UA" w:eastAsia="ru-RU"/>
              </w:rPr>
              <w:t>162 506,955 грн</w:t>
            </w:r>
          </w:p>
        </w:tc>
      </w:tr>
      <w:tr w:rsidR="00360B74" w:rsidRPr="006130A7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6130A7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iCs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b/>
                <w:iCs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4" w:rsidRPr="006130A7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360B74" w:rsidRPr="006130A7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6130A7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iCs/>
                <w:sz w:val="28"/>
                <w:szCs w:val="28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6130A7" w:rsidRDefault="00BC0AD0" w:rsidP="008C756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Відсутні</w:t>
            </w:r>
          </w:p>
        </w:tc>
      </w:tr>
      <w:tr w:rsidR="00BC0AD0" w:rsidRPr="006130A7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0" w:rsidRPr="006130A7" w:rsidRDefault="00BC0AD0" w:rsidP="00BC0AD0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iCs/>
                <w:sz w:val="28"/>
                <w:szCs w:val="28"/>
                <w:lang w:val="uk-UA" w:eastAsia="ru-RU"/>
              </w:rPr>
              <w:t>Витрати великого та середнього підприємництва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0" w:rsidRPr="00BC0AD0" w:rsidRDefault="00BC0AD0" w:rsidP="00BC0AD0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BC0AD0">
              <w:rPr>
                <w:rFonts w:eastAsiaTheme="minorHAnsi"/>
                <w:sz w:val="28"/>
                <w:szCs w:val="28"/>
                <w:lang w:val="uk-UA" w:eastAsia="ru-RU"/>
              </w:rPr>
              <w:t>11 306,88 грн</w:t>
            </w:r>
          </w:p>
        </w:tc>
      </w:tr>
      <w:tr w:rsidR="00BC0AD0" w:rsidRPr="006130A7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0" w:rsidRPr="006130A7" w:rsidRDefault="00BC0AD0" w:rsidP="00BC0AD0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iCs/>
                <w:sz w:val="28"/>
                <w:szCs w:val="28"/>
                <w:lang w:val="uk-UA" w:eastAsia="ru-RU"/>
              </w:rPr>
              <w:t>Витрати малого підприємництва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D0" w:rsidRPr="00BC0AD0" w:rsidRDefault="00BC0AD0" w:rsidP="00BC0AD0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i/>
                <w:iCs/>
                <w:sz w:val="28"/>
                <w:szCs w:val="28"/>
                <w:lang w:val="uk-UA" w:eastAsia="ru-RU"/>
              </w:rPr>
            </w:pPr>
            <w:r w:rsidRPr="00BC0AD0">
              <w:rPr>
                <w:rFonts w:eastAsiaTheme="minorHAnsi"/>
                <w:sz w:val="28"/>
                <w:szCs w:val="28"/>
                <w:lang w:val="uk-UA" w:eastAsia="ru-RU"/>
              </w:rPr>
              <w:t>162 506,955 грн</w:t>
            </w:r>
          </w:p>
        </w:tc>
      </w:tr>
    </w:tbl>
    <w:p w:rsidR="00360B74" w:rsidRPr="006130A7" w:rsidRDefault="00360B74" w:rsidP="00282DD6">
      <w:pPr>
        <w:widowControl w:val="0"/>
        <w:tabs>
          <w:tab w:val="left" w:pos="990"/>
        </w:tabs>
        <w:spacing w:after="120"/>
        <w:ind w:left="270"/>
        <w:jc w:val="center"/>
        <w:rPr>
          <w:rFonts w:eastAsia="Times New Roman"/>
          <w:b/>
          <w:color w:val="000000" w:themeColor="text1"/>
          <w:sz w:val="28"/>
          <w:szCs w:val="28"/>
          <w:lang w:val="uk-UA" w:eastAsia="ru-RU"/>
        </w:rPr>
      </w:pPr>
    </w:p>
    <w:p w:rsidR="00E600ED" w:rsidRPr="006130A7" w:rsidRDefault="00CD699A" w:rsidP="00E600ED">
      <w:pPr>
        <w:widowControl w:val="0"/>
        <w:tabs>
          <w:tab w:val="left" w:pos="1315"/>
        </w:tabs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6130A7">
        <w:rPr>
          <w:rFonts w:eastAsiaTheme="minorHAnsi"/>
          <w:sz w:val="28"/>
          <w:szCs w:val="28"/>
          <w:lang w:val="uk-UA" w:eastAsia="en-US"/>
        </w:rPr>
        <w:t>Внаслідок прийняття р</w:t>
      </w:r>
      <w:r w:rsidR="00E600ED" w:rsidRPr="006130A7">
        <w:rPr>
          <w:rFonts w:eastAsiaTheme="minorHAnsi"/>
          <w:sz w:val="28"/>
          <w:szCs w:val="28"/>
          <w:lang w:val="uk-UA" w:eastAsia="en-US"/>
        </w:rPr>
        <w:t xml:space="preserve">егуляторного </w:t>
      </w:r>
      <w:proofErr w:type="spellStart"/>
      <w:r w:rsidR="00E600ED" w:rsidRPr="006130A7">
        <w:rPr>
          <w:rFonts w:eastAsiaTheme="minorHAnsi"/>
          <w:sz w:val="28"/>
          <w:szCs w:val="28"/>
          <w:lang w:val="uk-UA" w:eastAsia="en-US"/>
        </w:rPr>
        <w:t>акта</w:t>
      </w:r>
      <w:proofErr w:type="spellEnd"/>
      <w:r w:rsidR="00E600ED" w:rsidRPr="006130A7">
        <w:rPr>
          <w:rFonts w:eastAsiaTheme="minorHAnsi"/>
          <w:sz w:val="28"/>
          <w:szCs w:val="28"/>
          <w:lang w:val="uk-UA" w:eastAsia="en-US"/>
        </w:rPr>
        <w:t xml:space="preserve"> </w:t>
      </w:r>
      <w:r w:rsidR="00E17959" w:rsidRPr="006130A7">
        <w:rPr>
          <w:rFonts w:eastAsiaTheme="minorHAnsi"/>
          <w:sz w:val="28"/>
          <w:szCs w:val="28"/>
          <w:lang w:val="uk-UA" w:eastAsia="en-US"/>
        </w:rPr>
        <w:t xml:space="preserve">не </w:t>
      </w:r>
      <w:r w:rsidR="00E600ED" w:rsidRPr="006130A7">
        <w:rPr>
          <w:rFonts w:eastAsiaTheme="minorHAnsi"/>
          <w:sz w:val="28"/>
          <w:szCs w:val="28"/>
          <w:lang w:val="uk-UA" w:eastAsia="en-US"/>
        </w:rPr>
        <w:t>прогнозується зменшення витрат суб’єктів господарюван</w:t>
      </w:r>
      <w:r w:rsidR="00E17959" w:rsidRPr="006130A7">
        <w:rPr>
          <w:rFonts w:eastAsiaTheme="minorHAnsi"/>
          <w:sz w:val="28"/>
          <w:szCs w:val="28"/>
          <w:lang w:val="uk-UA" w:eastAsia="en-US"/>
        </w:rPr>
        <w:t>ня.</w:t>
      </w:r>
    </w:p>
    <w:p w:rsidR="00F353AC" w:rsidRPr="006130A7" w:rsidRDefault="00E600ED" w:rsidP="00E600ED">
      <w:pPr>
        <w:widowControl w:val="0"/>
        <w:tabs>
          <w:tab w:val="left" w:pos="990"/>
        </w:tabs>
        <w:spacing w:after="12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6130A7">
        <w:rPr>
          <w:rFonts w:eastAsiaTheme="minorHAnsi"/>
          <w:sz w:val="28"/>
          <w:szCs w:val="28"/>
          <w:lang w:val="uk-UA" w:eastAsia="en-US"/>
        </w:rPr>
        <w:t xml:space="preserve">Водночас, прийняття даного регуляторного </w:t>
      </w:r>
      <w:proofErr w:type="spellStart"/>
      <w:r w:rsidRPr="006130A7">
        <w:rPr>
          <w:rFonts w:eastAsiaTheme="minorHAnsi"/>
          <w:sz w:val="28"/>
          <w:szCs w:val="28"/>
          <w:lang w:val="uk-UA" w:eastAsia="en-US"/>
        </w:rPr>
        <w:t>акта</w:t>
      </w:r>
      <w:proofErr w:type="spellEnd"/>
      <w:r w:rsidRPr="006130A7">
        <w:rPr>
          <w:rFonts w:eastAsiaTheme="minorHAnsi"/>
          <w:sz w:val="28"/>
          <w:szCs w:val="28"/>
          <w:lang w:val="uk-UA" w:eastAsia="en-US"/>
        </w:rPr>
        <w:t xml:space="preserve"> дозволить скоротити </w:t>
      </w:r>
      <w:r w:rsidR="00F12936" w:rsidRPr="006130A7">
        <w:rPr>
          <w:rFonts w:eastAsiaTheme="minorHAnsi"/>
          <w:sz w:val="28"/>
          <w:szCs w:val="28"/>
          <w:lang w:val="uk-UA" w:eastAsia="en-US"/>
        </w:rPr>
        <w:t>кількість</w:t>
      </w:r>
      <w:r w:rsidR="00601807" w:rsidRPr="006130A7">
        <w:rPr>
          <w:rFonts w:eastAsiaTheme="minorHAnsi"/>
          <w:sz w:val="28"/>
          <w:szCs w:val="28"/>
          <w:lang w:val="uk-UA" w:eastAsia="en-US"/>
        </w:rPr>
        <w:t xml:space="preserve"> ресурс</w:t>
      </w:r>
      <w:r w:rsidR="00F12936" w:rsidRPr="006130A7">
        <w:rPr>
          <w:rFonts w:eastAsiaTheme="minorHAnsi"/>
          <w:sz w:val="28"/>
          <w:szCs w:val="28"/>
          <w:lang w:val="uk-UA" w:eastAsia="en-US"/>
        </w:rPr>
        <w:t>ів</w:t>
      </w:r>
      <w:r w:rsidRPr="006130A7">
        <w:rPr>
          <w:rFonts w:eastAsiaTheme="minorHAnsi"/>
          <w:sz w:val="28"/>
          <w:szCs w:val="28"/>
          <w:lang w:val="uk-UA" w:eastAsia="en-US"/>
        </w:rPr>
        <w:t xml:space="preserve">, які змушені витрачати суб’єкти господарювання на </w:t>
      </w:r>
      <w:r w:rsidR="00BC0AD0">
        <w:rPr>
          <w:rFonts w:eastAsiaTheme="minorHAnsi"/>
          <w:sz w:val="28"/>
          <w:szCs w:val="28"/>
          <w:lang w:val="uk-UA" w:eastAsia="en-US"/>
        </w:rPr>
        <w:t>ознайомлення з великою кількістю нормативних актів</w:t>
      </w:r>
      <w:r w:rsidR="00CD699A" w:rsidRPr="006130A7">
        <w:rPr>
          <w:rFonts w:eastAsiaTheme="minorHAnsi"/>
          <w:sz w:val="28"/>
          <w:szCs w:val="28"/>
          <w:lang w:val="uk-UA" w:eastAsia="en-US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984"/>
        <w:gridCol w:w="1985"/>
      </w:tblGrid>
      <w:tr w:rsidR="009451B8" w:rsidRPr="006130A7" w:rsidTr="00F07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B8" w:rsidRPr="006130A7" w:rsidRDefault="009451B8" w:rsidP="009451B8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B8" w:rsidRPr="006130A7" w:rsidRDefault="009451B8" w:rsidP="009451B8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b/>
                <w:sz w:val="28"/>
                <w:szCs w:val="28"/>
                <w:lang w:val="uk-UA" w:eastAsia="ru-RU"/>
              </w:rPr>
              <w:t>Етап процедури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B8" w:rsidRPr="006130A7" w:rsidRDefault="009451B8" w:rsidP="009451B8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b/>
                <w:sz w:val="28"/>
                <w:szCs w:val="28"/>
                <w:lang w:val="uk-UA" w:eastAsia="ru-RU"/>
              </w:rPr>
              <w:t>Альтернатива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B8" w:rsidRPr="006130A7" w:rsidRDefault="009451B8" w:rsidP="009451B8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b/>
                <w:sz w:val="28"/>
                <w:szCs w:val="28"/>
                <w:lang w:val="uk-UA" w:eastAsia="ru-RU"/>
              </w:rPr>
              <w:t>Альтернатива 2</w:t>
            </w:r>
          </w:p>
        </w:tc>
      </w:tr>
      <w:tr w:rsidR="009451B8" w:rsidRPr="006130A7" w:rsidTr="00F074AE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B8" w:rsidRPr="006130A7" w:rsidRDefault="009451B8" w:rsidP="009451B8">
            <w:pPr>
              <w:jc w:val="center"/>
              <w:rPr>
                <w:rFonts w:eastAsiaTheme="minorHAnsi"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B8" w:rsidRPr="006130A7" w:rsidRDefault="003B60ED" w:rsidP="003B60ED">
            <w:pPr>
              <w:jc w:val="both"/>
              <w:rPr>
                <w:rFonts w:eastAsiaTheme="minorHAnsi"/>
                <w:sz w:val="28"/>
                <w:szCs w:val="28"/>
                <w:lang w:val="uk-UA" w:eastAsia="ru-RU"/>
              </w:rPr>
            </w:pPr>
            <w:r>
              <w:rPr>
                <w:rFonts w:eastAsiaTheme="minorHAnsi"/>
                <w:sz w:val="28"/>
                <w:szCs w:val="28"/>
                <w:lang w:val="uk-UA" w:eastAsia="ru-RU"/>
              </w:rPr>
              <w:t>Пошук десятків нормативних актів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8" w:rsidRPr="006130A7" w:rsidRDefault="00E17959" w:rsidP="009451B8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8" w:rsidRPr="006130A7" w:rsidRDefault="00E17959" w:rsidP="009451B8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-</w:t>
            </w:r>
          </w:p>
        </w:tc>
      </w:tr>
      <w:tr w:rsidR="009451B8" w:rsidRPr="006130A7" w:rsidTr="00F074AE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8" w:rsidRPr="006130A7" w:rsidRDefault="009451B8" w:rsidP="009451B8">
            <w:pPr>
              <w:jc w:val="center"/>
              <w:rPr>
                <w:rFonts w:eastAsiaTheme="minorHAnsi"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8" w:rsidRPr="006130A7" w:rsidRDefault="003B60ED" w:rsidP="009451B8">
            <w:pPr>
              <w:jc w:val="both"/>
              <w:rPr>
                <w:rFonts w:eastAsiaTheme="minorHAnsi"/>
                <w:sz w:val="28"/>
                <w:szCs w:val="28"/>
                <w:lang w:val="uk-UA" w:eastAsia="ru-RU"/>
              </w:rPr>
            </w:pPr>
            <w:r>
              <w:rPr>
                <w:rFonts w:eastAsiaTheme="minorHAnsi"/>
                <w:sz w:val="28"/>
                <w:szCs w:val="28"/>
                <w:lang w:val="uk-UA" w:eastAsia="ru-RU"/>
              </w:rPr>
              <w:t>Ознайомлення з десятками нормативних актів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8" w:rsidRPr="006130A7" w:rsidRDefault="00E17959" w:rsidP="009451B8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8" w:rsidRPr="006130A7" w:rsidRDefault="00E17959" w:rsidP="00431356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-</w:t>
            </w:r>
          </w:p>
        </w:tc>
      </w:tr>
      <w:tr w:rsidR="003B60ED" w:rsidRPr="006130A7" w:rsidTr="00F074AE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ED" w:rsidRPr="006130A7" w:rsidRDefault="003B60ED" w:rsidP="003B60ED">
            <w:pPr>
              <w:jc w:val="center"/>
              <w:rPr>
                <w:rFonts w:eastAsiaTheme="minorHAnsi"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ED" w:rsidRPr="006130A7" w:rsidRDefault="003B60ED" w:rsidP="003B60ED">
            <w:pPr>
              <w:jc w:val="both"/>
              <w:rPr>
                <w:rFonts w:eastAsiaTheme="minorHAnsi"/>
                <w:sz w:val="28"/>
                <w:szCs w:val="28"/>
                <w:lang w:val="uk-UA" w:eastAsia="ru-RU"/>
              </w:rPr>
            </w:pPr>
            <w:r>
              <w:rPr>
                <w:rFonts w:eastAsiaTheme="minorHAnsi"/>
                <w:sz w:val="28"/>
                <w:szCs w:val="28"/>
                <w:lang w:val="uk-UA" w:eastAsia="ru-RU"/>
              </w:rPr>
              <w:t>Пошук Правил охорони підземних 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ED" w:rsidRPr="006130A7" w:rsidRDefault="003B60ED" w:rsidP="003B60ED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8"/>
                <w:szCs w:val="28"/>
                <w:lang w:val="uk-UA" w:eastAsia="ru-RU"/>
              </w:rPr>
            </w:pPr>
            <w:r>
              <w:rPr>
                <w:rFonts w:eastAsiaTheme="minorHAnsi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ED" w:rsidRPr="006130A7" w:rsidRDefault="003B60ED" w:rsidP="003B60ED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8"/>
                <w:szCs w:val="28"/>
                <w:lang w:val="uk-UA" w:eastAsia="ru-RU"/>
              </w:rPr>
            </w:pPr>
            <w:r>
              <w:rPr>
                <w:rFonts w:eastAsiaTheme="minorHAnsi"/>
                <w:sz w:val="28"/>
                <w:szCs w:val="28"/>
                <w:lang w:val="uk-UA" w:eastAsia="ru-RU"/>
              </w:rPr>
              <w:t>+</w:t>
            </w:r>
          </w:p>
        </w:tc>
      </w:tr>
      <w:tr w:rsidR="003B60ED" w:rsidRPr="006130A7" w:rsidTr="00F074AE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ED" w:rsidRPr="006130A7" w:rsidRDefault="003B60ED" w:rsidP="003B60ED">
            <w:pPr>
              <w:jc w:val="center"/>
              <w:rPr>
                <w:rFonts w:eastAsiaTheme="minorHAnsi"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ED" w:rsidRPr="006130A7" w:rsidRDefault="003B60ED" w:rsidP="003B60ED">
            <w:pPr>
              <w:jc w:val="both"/>
              <w:rPr>
                <w:rFonts w:eastAsiaTheme="minorHAnsi"/>
                <w:sz w:val="28"/>
                <w:szCs w:val="28"/>
                <w:lang w:val="uk-UA" w:eastAsia="ru-RU"/>
              </w:rPr>
            </w:pPr>
            <w:r>
              <w:rPr>
                <w:rFonts w:eastAsiaTheme="minorHAnsi"/>
                <w:sz w:val="28"/>
                <w:szCs w:val="28"/>
                <w:lang w:val="uk-UA" w:eastAsia="ru-RU"/>
              </w:rPr>
              <w:t>Ознайомлення з Правилами охорони підземних 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ED" w:rsidRPr="006130A7" w:rsidRDefault="003B60ED" w:rsidP="003B60ED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ED" w:rsidRPr="006130A7" w:rsidRDefault="003B60ED" w:rsidP="003B60ED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sz w:val="28"/>
                <w:szCs w:val="28"/>
                <w:lang w:val="uk-UA" w:eastAsia="ru-RU"/>
              </w:rPr>
              <w:t>+</w:t>
            </w:r>
          </w:p>
        </w:tc>
      </w:tr>
      <w:tr w:rsidR="00E17959" w:rsidRPr="006130A7" w:rsidTr="00F074AE">
        <w:trPr>
          <w:trHeight w:val="30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9" w:rsidRPr="006130A7" w:rsidRDefault="00E17959" w:rsidP="00E17959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val="uk-UA" w:eastAsia="ru-RU"/>
              </w:rPr>
            </w:pPr>
            <w:r w:rsidRPr="006130A7">
              <w:rPr>
                <w:rFonts w:eastAsiaTheme="minorHAnsi"/>
                <w:b/>
                <w:bCs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9" w:rsidRPr="006130A7" w:rsidRDefault="003B60ED" w:rsidP="00E17959">
            <w:pPr>
              <w:keepNext/>
              <w:widowControl w:val="0"/>
              <w:jc w:val="center"/>
              <w:textAlignment w:val="baseline"/>
              <w:rPr>
                <w:rFonts w:eastAsiaTheme="minorHAnsi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val="uk-UA" w:eastAsia="ru-RU"/>
              </w:rPr>
              <w:t>2</w:t>
            </w:r>
            <w:r w:rsidR="00F12936" w:rsidRPr="006130A7">
              <w:rPr>
                <w:rFonts w:eastAsiaTheme="minorHAnsi"/>
                <w:b/>
                <w:bCs/>
                <w:sz w:val="28"/>
                <w:szCs w:val="28"/>
                <w:lang w:val="uk-UA" w:eastAsia="ru-RU"/>
              </w:rPr>
              <w:t xml:space="preserve"> дії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9" w:rsidRPr="006130A7" w:rsidRDefault="003B60ED" w:rsidP="00E17959">
            <w:pPr>
              <w:keepNext/>
              <w:widowControl w:val="0"/>
              <w:jc w:val="center"/>
              <w:textAlignment w:val="baseline"/>
              <w:rPr>
                <w:rFonts w:eastAsiaTheme="minorHAnsi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val="uk-UA" w:eastAsia="ru-RU"/>
              </w:rPr>
              <w:t>2</w:t>
            </w:r>
            <w:r w:rsidR="00F12936" w:rsidRPr="006130A7">
              <w:rPr>
                <w:rFonts w:eastAsiaTheme="minorHAnsi"/>
                <w:b/>
                <w:bCs/>
                <w:sz w:val="28"/>
                <w:szCs w:val="28"/>
                <w:lang w:val="uk-UA" w:eastAsia="ru-RU"/>
              </w:rPr>
              <w:t xml:space="preserve"> дії</w:t>
            </w:r>
          </w:p>
        </w:tc>
      </w:tr>
    </w:tbl>
    <w:p w:rsidR="00B727FF" w:rsidRPr="006130A7" w:rsidRDefault="00B727FF" w:rsidP="005E55DA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b/>
          <w:color w:val="000000" w:themeColor="text1"/>
          <w:sz w:val="28"/>
          <w:szCs w:val="28"/>
          <w:lang w:val="uk-UA" w:eastAsia="ru-RU"/>
        </w:rPr>
      </w:pPr>
    </w:p>
    <w:p w:rsidR="00E24DF2" w:rsidRPr="006130A7" w:rsidRDefault="00E24DF2" w:rsidP="005E55DA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b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>IV. Вибір найбільш оптимального альтернативного способу досягнення цілей</w:t>
      </w:r>
    </w:p>
    <w:tbl>
      <w:tblPr>
        <w:tblW w:w="93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811"/>
        <w:gridCol w:w="1315"/>
        <w:gridCol w:w="2410"/>
        <w:gridCol w:w="19"/>
      </w:tblGrid>
      <w:tr w:rsidR="00472CAC" w:rsidRPr="006130A7" w:rsidTr="00337247">
        <w:trPr>
          <w:gridAfter w:val="1"/>
          <w:wAfter w:w="19" w:type="dxa"/>
        </w:trPr>
        <w:tc>
          <w:tcPr>
            <w:tcW w:w="2268" w:type="dxa"/>
          </w:tcPr>
          <w:p w:rsidR="00E24DF2" w:rsidRPr="006130A7" w:rsidRDefault="00E24DF2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552" w:type="dxa"/>
          </w:tcPr>
          <w:p w:rsidR="00065A10" w:rsidRPr="006130A7" w:rsidRDefault="00065A10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E24DF2" w:rsidRPr="006130A7" w:rsidRDefault="00E24DF2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4536" w:type="dxa"/>
            <w:gridSpan w:val="3"/>
          </w:tcPr>
          <w:p w:rsidR="00065A10" w:rsidRPr="006130A7" w:rsidRDefault="00065A10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065A10" w:rsidRPr="006130A7" w:rsidRDefault="00065A10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E24DF2" w:rsidRPr="006130A7" w:rsidRDefault="00E24DF2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Коментарі щодо присвоєння відповідного </w:t>
            </w:r>
            <w:proofErr w:type="spellStart"/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бала</w:t>
            </w:r>
            <w:proofErr w:type="spellEnd"/>
          </w:p>
        </w:tc>
      </w:tr>
      <w:tr w:rsidR="00472CAC" w:rsidRPr="006130A7" w:rsidTr="00337247">
        <w:trPr>
          <w:gridAfter w:val="1"/>
          <w:wAfter w:w="19" w:type="dxa"/>
        </w:trPr>
        <w:tc>
          <w:tcPr>
            <w:tcW w:w="2268" w:type="dxa"/>
            <w:tcBorders>
              <w:bottom w:val="single" w:sz="4" w:space="0" w:color="auto"/>
            </w:tcBorders>
          </w:tcPr>
          <w:p w:rsidR="00E24DF2" w:rsidRPr="006130A7" w:rsidRDefault="00E24DF2" w:rsidP="007D7B8D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Альтернатива 1.</w:t>
            </w:r>
          </w:p>
          <w:p w:rsidR="00E24DF2" w:rsidRPr="006130A7" w:rsidRDefault="00E24DF2" w:rsidP="007D7B8D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4DF2" w:rsidRPr="006130A7" w:rsidRDefault="00E24DF2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E24DF2" w:rsidRPr="006130A7" w:rsidRDefault="00E24DF2" w:rsidP="002227A5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Така альтернатива не сприятиме досягненню цілей державного регулювання.</w:t>
            </w:r>
            <w:r w:rsidRPr="006130A7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Залишаються проблеми зазначені у Розділі 1 Аналізу.</w:t>
            </w:r>
          </w:p>
        </w:tc>
      </w:tr>
      <w:tr w:rsidR="00472CAC" w:rsidRPr="006130A7" w:rsidTr="00337247">
        <w:trPr>
          <w:gridAfter w:val="1"/>
          <w:wAfter w:w="19" w:type="dxa"/>
        </w:trPr>
        <w:tc>
          <w:tcPr>
            <w:tcW w:w="2268" w:type="dxa"/>
            <w:tcBorders>
              <w:bottom w:val="single" w:sz="4" w:space="0" w:color="auto"/>
            </w:tcBorders>
          </w:tcPr>
          <w:p w:rsidR="00E24DF2" w:rsidRPr="006130A7" w:rsidRDefault="00E24DF2" w:rsidP="007D7B8D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4DF2" w:rsidRPr="006130A7" w:rsidRDefault="00E24DF2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116413" w:rsidRPr="006130A7" w:rsidRDefault="00E24DF2" w:rsidP="002227A5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Така альтернатива сприятиме досягненню ціл</w:t>
            </w:r>
            <w:r w:rsidR="00116413"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 xml:space="preserve">ей державного </w:t>
            </w:r>
            <w:r w:rsidR="00116413"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регулювання щодо </w:t>
            </w:r>
            <w:r w:rsidR="00A863C8" w:rsidRPr="006130A7">
              <w:rPr>
                <w:rStyle w:val="10"/>
                <w:color w:val="000000" w:themeColor="text1"/>
                <w:sz w:val="28"/>
                <w:szCs w:val="28"/>
              </w:rPr>
              <w:t xml:space="preserve">вирішення у правовому полі питання  </w:t>
            </w:r>
            <w:r w:rsidR="003B60ED">
              <w:rPr>
                <w:rStyle w:val="10"/>
                <w:color w:val="000000" w:themeColor="text1"/>
                <w:sz w:val="28"/>
                <w:szCs w:val="28"/>
              </w:rPr>
              <w:t>узагальнення правил будівництва та експлуатації водозаборів підземних вод</w:t>
            </w:r>
            <w:r w:rsidR="00116413" w:rsidRPr="006130A7">
              <w:rPr>
                <w:rStyle w:val="10"/>
                <w:color w:val="000000" w:themeColor="text1"/>
                <w:sz w:val="28"/>
                <w:szCs w:val="28"/>
              </w:rPr>
              <w:t>,</w:t>
            </w:r>
            <w:r w:rsidR="00116413"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п</w:t>
            </w: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окращення розвитку</w:t>
            </w:r>
            <w:r w:rsidR="007E2EF5"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ресурсного потенціалу держави.</w:t>
            </w:r>
            <w:r w:rsidR="00BF617B" w:rsidRPr="006130A7">
              <w:rPr>
                <w:sz w:val="28"/>
                <w:szCs w:val="28"/>
                <w:lang w:val="uk-UA"/>
              </w:rPr>
              <w:t xml:space="preserve"> </w:t>
            </w:r>
            <w:r w:rsidR="00BF617B"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 xml:space="preserve">Цілі з прийняттям регуляторного </w:t>
            </w:r>
            <w:proofErr w:type="spellStart"/>
            <w:r w:rsidR="00BF617B"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акта</w:t>
            </w:r>
            <w:proofErr w:type="spellEnd"/>
            <w:r w:rsidR="00BF617B"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будуть досягнуті повною мірою (проблема більше існувати не буде).</w:t>
            </w:r>
          </w:p>
        </w:tc>
      </w:tr>
      <w:tr w:rsidR="00472CAC" w:rsidRPr="006130A7" w:rsidTr="00337247">
        <w:trPr>
          <w:gridAfter w:val="1"/>
          <w:wAfter w:w="19" w:type="dxa"/>
        </w:trPr>
        <w:tc>
          <w:tcPr>
            <w:tcW w:w="2268" w:type="dxa"/>
            <w:tcBorders>
              <w:top w:val="single" w:sz="4" w:space="0" w:color="auto"/>
            </w:tcBorders>
          </w:tcPr>
          <w:p w:rsidR="00337247" w:rsidRPr="006130A7" w:rsidRDefault="00980C59" w:rsidP="0033724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sz w:val="28"/>
                <w:szCs w:val="28"/>
                <w:lang w:val="uk-UA"/>
              </w:rPr>
            </w:pPr>
            <w:r w:rsidRPr="006130A7">
              <w:rPr>
                <w:sz w:val="28"/>
                <w:szCs w:val="28"/>
                <w:lang w:val="uk-UA"/>
              </w:rPr>
              <w:lastRenderedPageBreak/>
              <w:br w:type="page"/>
            </w:r>
          </w:p>
          <w:p w:rsidR="00E24DF2" w:rsidRPr="006130A7" w:rsidRDefault="00E24DF2" w:rsidP="0033724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Рейтинг результативності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37247" w:rsidRPr="006130A7" w:rsidRDefault="00337247" w:rsidP="0084267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E24DF2" w:rsidRPr="006130A7" w:rsidRDefault="00E24DF2" w:rsidP="0084267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Вигоди </w:t>
            </w:r>
            <w:r w:rsidR="00337247"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(підсумок)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42675" w:rsidRPr="006130A7" w:rsidRDefault="00842675" w:rsidP="0084267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E24DF2" w:rsidRPr="006130A7" w:rsidRDefault="00E24DF2" w:rsidP="0084267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Витрати (підсумок)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24DF2" w:rsidRPr="006130A7" w:rsidRDefault="00E24DF2" w:rsidP="0084267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Обґрунтування відповідного місця альтернативи у рейтингу</w:t>
            </w:r>
          </w:p>
        </w:tc>
      </w:tr>
      <w:tr w:rsidR="00472CAC" w:rsidRPr="006130A7" w:rsidTr="00337247">
        <w:trPr>
          <w:gridAfter w:val="1"/>
          <w:wAfter w:w="19" w:type="dxa"/>
        </w:trPr>
        <w:tc>
          <w:tcPr>
            <w:tcW w:w="2268" w:type="dxa"/>
            <w:tcBorders>
              <w:top w:val="single" w:sz="4" w:space="0" w:color="auto"/>
            </w:tcBorders>
          </w:tcPr>
          <w:p w:rsidR="005B1568" w:rsidRPr="006130A7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Альтернатива 1.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1568" w:rsidRPr="006130A7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6130A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Для держави: </w:t>
            </w:r>
          </w:p>
          <w:p w:rsidR="005B1568" w:rsidRPr="006130A7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Arial Unicode MS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uk-UA"/>
              </w:rPr>
              <w:t>Відсутні</w:t>
            </w:r>
          </w:p>
          <w:p w:rsidR="005B1568" w:rsidRPr="006130A7" w:rsidRDefault="005B1568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  <w:r w:rsidRPr="006130A7"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  <w:t xml:space="preserve">Для суб’єктів господарювання: </w:t>
            </w:r>
          </w:p>
          <w:p w:rsidR="005B1568" w:rsidRPr="006130A7" w:rsidRDefault="005B1568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lang w:val="uk-UA" w:eastAsia="uk-UA"/>
              </w:rPr>
            </w:pPr>
            <w:r w:rsidRPr="006130A7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lang w:val="uk-UA" w:eastAsia="uk-UA"/>
              </w:rPr>
              <w:t>Відсутні</w:t>
            </w:r>
          </w:p>
          <w:p w:rsidR="005B1568" w:rsidRPr="006130A7" w:rsidRDefault="005B1568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color w:val="000000" w:themeColor="text1"/>
                <w:lang w:val="uk-UA" w:eastAsia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5B1568" w:rsidRPr="006130A7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Для держави:</w:t>
            </w:r>
          </w:p>
          <w:p w:rsidR="004C14F4" w:rsidRPr="006130A7" w:rsidRDefault="004C14F4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color w:val="000000" w:themeColor="text1"/>
                <w:sz w:val="28"/>
                <w:szCs w:val="28"/>
                <w:lang w:val="uk-UA"/>
              </w:rPr>
            </w:pPr>
            <w:r w:rsidRPr="006130A7">
              <w:rPr>
                <w:rFonts w:eastAsia="Times New Roman"/>
                <w:sz w:val="28"/>
                <w:szCs w:val="28"/>
                <w:lang w:val="uk-UA" w:eastAsia="ru-RU"/>
              </w:rPr>
              <w:t xml:space="preserve">Невиконання вимог законодавства в частині </w:t>
            </w:r>
            <w:r w:rsidR="001A7186">
              <w:rPr>
                <w:rFonts w:eastAsia="Times New Roman"/>
                <w:sz w:val="28"/>
                <w:szCs w:val="28"/>
                <w:lang w:val="uk-UA" w:eastAsia="ru-RU"/>
              </w:rPr>
              <w:t>наявності правил охорони підземних вод</w:t>
            </w:r>
            <w:r w:rsidR="001E514F" w:rsidRPr="006130A7"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  <w:p w:rsidR="005B1568" w:rsidRPr="006130A7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Для суб’єктів господарювання:</w:t>
            </w:r>
            <w:r w:rsidRPr="006130A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  <w:p w:rsidR="005B1568" w:rsidRPr="006130A7" w:rsidRDefault="004C14F4" w:rsidP="001A7186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Залишаються витрати пов’язані з необхідністю </w:t>
            </w:r>
            <w:r w:rsidR="001A7186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значних затрат часу на опрацювання десятків нормативних актів</w:t>
            </w: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B1568" w:rsidRPr="006130A7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Така альтернатива не сприятиме досягненню цілей державного регулювання.</w:t>
            </w:r>
          </w:p>
        </w:tc>
      </w:tr>
      <w:tr w:rsidR="00472CAC" w:rsidRPr="006130A7" w:rsidTr="00337247">
        <w:trPr>
          <w:gridAfter w:val="1"/>
          <w:wAfter w:w="19" w:type="dxa"/>
        </w:trPr>
        <w:tc>
          <w:tcPr>
            <w:tcW w:w="2268" w:type="dxa"/>
            <w:tcBorders>
              <w:bottom w:val="single" w:sz="4" w:space="0" w:color="auto"/>
            </w:tcBorders>
          </w:tcPr>
          <w:p w:rsidR="005B1568" w:rsidRPr="006130A7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Альтернатива 2.</w:t>
            </w:r>
          </w:p>
          <w:p w:rsidR="005B1568" w:rsidRPr="006130A7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1568" w:rsidRPr="006130A7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Для держави: </w:t>
            </w:r>
          </w:p>
          <w:p w:rsidR="005B1568" w:rsidRPr="006130A7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Забезпечення </w:t>
            </w:r>
            <w:r w:rsidR="002227A5"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відкритості та прозорості </w:t>
            </w: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сфер</w:t>
            </w:r>
            <w:r w:rsidR="002227A5"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и</w:t>
            </w: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надрокористування</w:t>
            </w:r>
            <w:proofErr w:type="spellEnd"/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  <w:p w:rsidR="005B1568" w:rsidRPr="006130A7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Покращення розвитку ресурсного потенціалу держави.</w:t>
            </w:r>
          </w:p>
          <w:p w:rsidR="005B1568" w:rsidRPr="006130A7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Наближення законодавства України до Європейського рівня.</w:t>
            </w:r>
          </w:p>
          <w:p w:rsidR="005B1568" w:rsidRPr="006130A7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Для суб’єктів господарювання: </w:t>
            </w:r>
          </w:p>
          <w:p w:rsidR="005B1568" w:rsidRPr="006130A7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Забезпечення відкритості та прозорості та сфер</w:t>
            </w:r>
            <w:r w:rsidR="002227A5"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и</w:t>
            </w: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надрокористування</w:t>
            </w:r>
            <w:proofErr w:type="spellEnd"/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  <w:p w:rsidR="005B1568" w:rsidRPr="006130A7" w:rsidRDefault="005B1568" w:rsidP="002227A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Забезпечення прав та законних інт</w:t>
            </w:r>
            <w:r w:rsidR="002227A5"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ересів суб’єктів господарювання.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B1568" w:rsidRPr="006130A7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6130A7"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Для держави:</w:t>
            </w: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</w:p>
          <w:p w:rsidR="005B1568" w:rsidRPr="006130A7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6130A7">
              <w:rPr>
                <w:rFonts w:eastAsia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Відсутні</w:t>
            </w:r>
          </w:p>
          <w:p w:rsidR="005B1568" w:rsidRPr="006130A7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Для суб’єктів господарюван</w:t>
            </w:r>
            <w:r w:rsidRPr="006130A7"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ня: </w:t>
            </w:r>
          </w:p>
          <w:p w:rsidR="005B1568" w:rsidRPr="006130A7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Прогнозуються витрати, пов’язані з необхідністю ознайомитись з новими вимогами регулювання.</w:t>
            </w:r>
          </w:p>
          <w:p w:rsidR="005B1568" w:rsidRPr="006130A7" w:rsidRDefault="005B1568" w:rsidP="001A7186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А саме: 0,5 год на ознайомлення з нормативно-правовим актом.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1568" w:rsidRPr="006130A7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Дана альтернатива забезпечує потреби у розв’язанні </w:t>
            </w: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проблеми та досягнення встановлених цілей.</w:t>
            </w:r>
          </w:p>
        </w:tc>
      </w:tr>
      <w:tr w:rsidR="00472CAC" w:rsidRPr="006130A7" w:rsidTr="00337247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68" w:rsidRPr="006130A7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68" w:rsidRPr="006130A7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68" w:rsidRPr="006130A7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472CAC" w:rsidRPr="006130A7" w:rsidTr="00337247">
        <w:tc>
          <w:tcPr>
            <w:tcW w:w="2268" w:type="dxa"/>
            <w:tcBorders>
              <w:top w:val="single" w:sz="4" w:space="0" w:color="auto"/>
            </w:tcBorders>
          </w:tcPr>
          <w:p w:rsidR="00D31B30" w:rsidRPr="006130A7" w:rsidRDefault="00D31B30" w:rsidP="00D31B3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5B1568" w:rsidRPr="006130A7" w:rsidRDefault="005B1568" w:rsidP="00D31B3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Рейтинг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</w:tcBorders>
          </w:tcPr>
          <w:p w:rsidR="005B1568" w:rsidRPr="006130A7" w:rsidRDefault="005B1568" w:rsidP="00D31B3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</w:tcBorders>
          </w:tcPr>
          <w:p w:rsidR="005B1568" w:rsidRPr="006130A7" w:rsidRDefault="005B1568" w:rsidP="00D31B3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Оцінка ризику зовнішніх</w:t>
            </w:r>
            <w:r w:rsidRPr="006130A7"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 xml:space="preserve">чинників на дію запропонованого регуляторного </w:t>
            </w:r>
            <w:proofErr w:type="spellStart"/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акта</w:t>
            </w:r>
            <w:proofErr w:type="spellEnd"/>
          </w:p>
        </w:tc>
      </w:tr>
      <w:tr w:rsidR="00472CAC" w:rsidRPr="006130A7" w:rsidTr="00337247">
        <w:tc>
          <w:tcPr>
            <w:tcW w:w="2268" w:type="dxa"/>
          </w:tcPr>
          <w:p w:rsidR="005B1568" w:rsidRPr="006130A7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Альтернатива 1.</w:t>
            </w:r>
          </w:p>
          <w:p w:rsidR="005B1568" w:rsidRPr="006130A7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3363" w:type="dxa"/>
            <w:gridSpan w:val="2"/>
          </w:tcPr>
          <w:p w:rsidR="005B1568" w:rsidRPr="006130A7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Переваги відсутні. Така альтернатива не сприятиме досягненню цілей державного регулювання. Залишаються проблеми зазначені у Розділі 1 Аналізу.</w:t>
            </w:r>
          </w:p>
        </w:tc>
        <w:tc>
          <w:tcPr>
            <w:tcW w:w="3744" w:type="dxa"/>
            <w:gridSpan w:val="3"/>
          </w:tcPr>
          <w:p w:rsidR="005B1568" w:rsidRPr="006130A7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Відсутні.</w:t>
            </w:r>
          </w:p>
        </w:tc>
      </w:tr>
      <w:tr w:rsidR="005B1568" w:rsidRPr="006130A7" w:rsidTr="00337247">
        <w:tc>
          <w:tcPr>
            <w:tcW w:w="2268" w:type="dxa"/>
          </w:tcPr>
          <w:p w:rsidR="005B1568" w:rsidRPr="006130A7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3363" w:type="dxa"/>
            <w:gridSpan w:val="2"/>
          </w:tcPr>
          <w:p w:rsidR="005B1568" w:rsidRPr="006130A7" w:rsidRDefault="005B1568" w:rsidP="00B2100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 xml:space="preserve">Така альтернатива досягнення цілей державного регулювання сприятиме відкритості та </w:t>
            </w: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прозорості сфери </w:t>
            </w:r>
            <w:proofErr w:type="spellStart"/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надрокористування</w:t>
            </w:r>
            <w:proofErr w:type="spellEnd"/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3744" w:type="dxa"/>
            <w:gridSpan w:val="3"/>
          </w:tcPr>
          <w:p w:rsidR="005B1568" w:rsidRPr="006130A7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Ризик зовнішніх чинників на дію </w:t>
            </w:r>
            <w:proofErr w:type="spellStart"/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акта</w:t>
            </w:r>
            <w:proofErr w:type="spellEnd"/>
            <w:r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відсутній</w:t>
            </w:r>
            <w:r w:rsidR="002227A5" w:rsidRPr="006130A7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E24DF2" w:rsidRPr="006130A7" w:rsidRDefault="00E24DF2" w:rsidP="005E55DA">
      <w:pPr>
        <w:widowControl w:val="0"/>
        <w:tabs>
          <w:tab w:val="left" w:pos="-3686"/>
          <w:tab w:val="left" w:pos="990"/>
        </w:tabs>
        <w:ind w:left="270" w:firstLine="770"/>
        <w:rPr>
          <w:rFonts w:eastAsia="Times New Roman"/>
          <w:b/>
          <w:color w:val="000000" w:themeColor="text1"/>
          <w:sz w:val="28"/>
          <w:szCs w:val="28"/>
          <w:lang w:val="uk-UA" w:eastAsia="ru-RU"/>
        </w:rPr>
      </w:pPr>
    </w:p>
    <w:p w:rsidR="00E24DF2" w:rsidRPr="006130A7" w:rsidRDefault="00E24DF2" w:rsidP="005E55DA">
      <w:pPr>
        <w:widowControl w:val="0"/>
        <w:tabs>
          <w:tab w:val="left" w:pos="-3686"/>
          <w:tab w:val="left" w:pos="990"/>
        </w:tabs>
        <w:spacing w:after="120"/>
        <w:ind w:firstLine="709"/>
        <w:jc w:val="both"/>
        <w:rPr>
          <w:rFonts w:eastAsia="Times New Roman"/>
          <w:b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>V. Механізм та заходи, які забезпечать розв’язання визначеної проблеми</w:t>
      </w:r>
    </w:p>
    <w:p w:rsidR="00E24DF2" w:rsidRPr="006130A7" w:rsidRDefault="00E24DF2" w:rsidP="005E55DA">
      <w:pPr>
        <w:widowControl w:val="0"/>
        <w:tabs>
          <w:tab w:val="left" w:pos="-3686"/>
          <w:tab w:val="left" w:pos="99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bookmarkStart w:id="3" w:name="n79"/>
      <w:bookmarkStart w:id="4" w:name="n80"/>
      <w:bookmarkStart w:id="5" w:name="n81"/>
      <w:bookmarkStart w:id="6" w:name="n83"/>
      <w:bookmarkStart w:id="7" w:name="n89"/>
      <w:bookmarkStart w:id="8" w:name="n90"/>
      <w:bookmarkStart w:id="9" w:name="n91"/>
      <w:bookmarkStart w:id="10" w:name="n92"/>
      <w:bookmarkStart w:id="11" w:name="n93"/>
      <w:bookmarkStart w:id="12" w:name="n94"/>
      <w:bookmarkStart w:id="13" w:name="n95"/>
      <w:bookmarkStart w:id="14" w:name="n97"/>
      <w:bookmarkStart w:id="15" w:name="_Hlk48926220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Механізмом, який забезпечить розв’язання проблеми є прийняття регуляторного </w:t>
      </w:r>
      <w:proofErr w:type="spellStart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акта</w:t>
      </w:r>
      <w:proofErr w:type="spellEnd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, що в свою чергу забезпечить:</w:t>
      </w:r>
    </w:p>
    <w:p w:rsidR="00E24DF2" w:rsidRPr="006130A7" w:rsidRDefault="001A7186" w:rsidP="005E55DA">
      <w:pPr>
        <w:widowControl w:val="0"/>
        <w:tabs>
          <w:tab w:val="left" w:pos="-3686"/>
          <w:tab w:val="left" w:pos="990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color w:val="000000" w:themeColor="text1"/>
          <w:sz w:val="28"/>
          <w:szCs w:val="28"/>
          <w:lang w:val="uk-UA" w:eastAsia="ru-RU"/>
        </w:rPr>
        <w:t>наявність узагальнених правил охорони підземних вод</w:t>
      </w:r>
      <w:r w:rsidR="00053ADE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;</w:t>
      </w:r>
    </w:p>
    <w:p w:rsidR="00E24DF2" w:rsidRPr="006130A7" w:rsidRDefault="00E24DF2" w:rsidP="005E55DA">
      <w:pPr>
        <w:widowControl w:val="0"/>
        <w:tabs>
          <w:tab w:val="left" w:pos="-3686"/>
          <w:tab w:val="left" w:pos="990"/>
        </w:tabs>
        <w:ind w:left="270" w:firstLine="43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відкритість та прозорість сфери </w:t>
      </w:r>
      <w:proofErr w:type="spellStart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надрокористування</w:t>
      </w:r>
      <w:proofErr w:type="spellEnd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;</w:t>
      </w:r>
    </w:p>
    <w:p w:rsidR="00E24DF2" w:rsidRPr="006130A7" w:rsidRDefault="00E24DF2" w:rsidP="005E55DA">
      <w:pPr>
        <w:widowControl w:val="0"/>
        <w:tabs>
          <w:tab w:val="left" w:pos="-3686"/>
          <w:tab w:val="left" w:pos="990"/>
        </w:tabs>
        <w:ind w:left="270" w:firstLine="43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конкурент</w:t>
      </w:r>
      <w:r w:rsidR="001A7186">
        <w:rPr>
          <w:rFonts w:eastAsia="Times New Roman"/>
          <w:color w:val="000000" w:themeColor="text1"/>
          <w:sz w:val="28"/>
          <w:szCs w:val="28"/>
          <w:lang w:val="uk-UA" w:eastAsia="ru-RU"/>
        </w:rPr>
        <w:t>ність</w:t>
      </w:r>
      <w:proofErr w:type="spellEnd"/>
      <w:r w:rsidR="001A7186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у сфері </w:t>
      </w:r>
      <w:proofErr w:type="spellStart"/>
      <w:r w:rsidR="001A7186">
        <w:rPr>
          <w:rFonts w:eastAsia="Times New Roman"/>
          <w:color w:val="000000" w:themeColor="text1"/>
          <w:sz w:val="28"/>
          <w:szCs w:val="28"/>
          <w:lang w:val="uk-UA" w:eastAsia="ru-RU"/>
        </w:rPr>
        <w:t>надрокористування</w:t>
      </w:r>
      <w:proofErr w:type="spellEnd"/>
      <w:r w:rsidR="001A7186">
        <w:rPr>
          <w:rFonts w:eastAsia="Times New Roman"/>
          <w:color w:val="000000" w:themeColor="text1"/>
          <w:sz w:val="28"/>
          <w:szCs w:val="28"/>
          <w:lang w:val="uk-UA" w:eastAsia="ru-RU"/>
        </w:rPr>
        <w:t>.</w:t>
      </w:r>
    </w:p>
    <w:p w:rsidR="00E24DF2" w:rsidRPr="006130A7" w:rsidRDefault="00E24DF2" w:rsidP="007A67E4">
      <w:pPr>
        <w:widowControl w:val="0"/>
        <w:numPr>
          <w:ilvl w:val="0"/>
          <w:numId w:val="3"/>
        </w:numPr>
        <w:tabs>
          <w:tab w:val="left" w:pos="990"/>
        </w:tabs>
        <w:spacing w:before="120" w:after="120"/>
        <w:ind w:left="270" w:firstLine="439"/>
        <w:jc w:val="both"/>
        <w:rPr>
          <w:rFonts w:eastAsia="Times New Roman"/>
          <w:color w:val="000000" w:themeColor="text1"/>
          <w:sz w:val="28"/>
          <w:szCs w:val="28"/>
          <w:u w:val="single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u w:val="single"/>
          <w:lang w:val="uk-UA" w:eastAsia="ru-RU"/>
        </w:rPr>
        <w:t>Організаційні заходи для впровадження регулювання:</w:t>
      </w:r>
    </w:p>
    <w:p w:rsidR="00E24DF2" w:rsidRPr="006130A7" w:rsidRDefault="006D45E6" w:rsidP="007E2793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226E48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Для впровадження цього регуляторного </w:t>
      </w:r>
      <w:proofErr w:type="spellStart"/>
      <w:r w:rsidRPr="00226E48">
        <w:rPr>
          <w:rFonts w:eastAsia="Times New Roman"/>
          <w:color w:val="000000" w:themeColor="text1"/>
          <w:sz w:val="28"/>
          <w:szCs w:val="28"/>
          <w:lang w:val="uk-UA" w:eastAsia="ru-RU"/>
        </w:rPr>
        <w:t>акта</w:t>
      </w:r>
      <w:proofErr w:type="spellEnd"/>
      <w:r w:rsidRPr="00226E48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необхідно забезпечити погодження регуляторного </w:t>
      </w:r>
      <w:proofErr w:type="spellStart"/>
      <w:r w:rsidRPr="00226E48">
        <w:rPr>
          <w:rFonts w:eastAsia="Times New Roman"/>
          <w:color w:val="000000" w:themeColor="text1"/>
          <w:sz w:val="28"/>
          <w:szCs w:val="28"/>
          <w:lang w:val="uk-UA" w:eastAsia="ru-RU"/>
        </w:rPr>
        <w:t>акта</w:t>
      </w:r>
      <w:proofErr w:type="spellEnd"/>
      <w:r w:rsidRPr="00226E48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із заінтересованими органами, подання на державну реєстрацію до Міністерства юстиції, інформування </w:t>
      </w:r>
      <w:proofErr w:type="spellStart"/>
      <w:r w:rsidRPr="00226E48">
        <w:rPr>
          <w:rFonts w:eastAsia="Times New Roman"/>
          <w:color w:val="000000" w:themeColor="text1"/>
          <w:sz w:val="28"/>
          <w:szCs w:val="28"/>
          <w:lang w:val="uk-UA" w:eastAsia="ru-RU"/>
        </w:rPr>
        <w:t>надрокористувачів</w:t>
      </w:r>
      <w:proofErr w:type="spellEnd"/>
      <w:r w:rsidRPr="00226E48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про вимоги регуляторного </w:t>
      </w:r>
      <w:proofErr w:type="spellStart"/>
      <w:r w:rsidRPr="00226E48">
        <w:rPr>
          <w:rFonts w:eastAsia="Times New Roman"/>
          <w:color w:val="000000" w:themeColor="text1"/>
          <w:sz w:val="28"/>
          <w:szCs w:val="28"/>
          <w:lang w:val="uk-UA" w:eastAsia="ru-RU"/>
        </w:rPr>
        <w:t>акта</w:t>
      </w:r>
      <w:proofErr w:type="spellEnd"/>
      <w:r w:rsidRPr="00226E48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шляхом його оприлюднення у засобах масової інформації та публікації в Офіційному віснику України.</w:t>
      </w:r>
    </w:p>
    <w:p w:rsidR="007E2793" w:rsidRPr="006130A7" w:rsidRDefault="007E2793" w:rsidP="007E2793">
      <w:pPr>
        <w:widowControl w:val="0"/>
        <w:numPr>
          <w:ilvl w:val="0"/>
          <w:numId w:val="3"/>
        </w:numPr>
        <w:tabs>
          <w:tab w:val="left" w:pos="990"/>
        </w:tabs>
        <w:spacing w:before="120" w:after="120"/>
        <w:ind w:left="270" w:firstLine="439"/>
        <w:jc w:val="both"/>
        <w:rPr>
          <w:rFonts w:eastAsia="Times New Roman"/>
          <w:color w:val="000000" w:themeColor="text1"/>
          <w:sz w:val="28"/>
          <w:szCs w:val="28"/>
          <w:u w:val="single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u w:val="single"/>
          <w:lang w:val="uk-UA" w:eastAsia="ru-RU"/>
        </w:rPr>
        <w:t>Організаційні заходи для впровадження регулювання:</w:t>
      </w:r>
    </w:p>
    <w:p w:rsidR="00615A39" w:rsidRPr="006130A7" w:rsidRDefault="007E2793" w:rsidP="007E2793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Ознайомитися з вимогами регулювання (пошук та опрацювання регуляторного акту в мережі Інтернет)</w:t>
      </w:r>
      <w:r w:rsidR="001E514F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, розміщення контактної інформації для консультування суб’єктів господарювання</w:t>
      </w: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.</w:t>
      </w:r>
    </w:p>
    <w:p w:rsidR="00980C59" w:rsidRPr="006130A7" w:rsidRDefault="00980C59" w:rsidP="007E2793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</w:p>
    <w:bookmarkEnd w:id="15"/>
    <w:p w:rsidR="00E24DF2" w:rsidRPr="006130A7" w:rsidRDefault="00E24DF2" w:rsidP="005E55DA">
      <w:pPr>
        <w:widowControl w:val="0"/>
        <w:tabs>
          <w:tab w:val="left" w:pos="-3686"/>
          <w:tab w:val="left" w:pos="990"/>
        </w:tabs>
        <w:spacing w:after="120"/>
        <w:ind w:firstLine="709"/>
        <w:jc w:val="both"/>
        <w:rPr>
          <w:rFonts w:eastAsia="Times New Roman"/>
          <w:b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 xml:space="preserve">VI. Оцінка виконання вимог регуляторного </w:t>
      </w:r>
      <w:proofErr w:type="spellStart"/>
      <w:r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>акта</w:t>
      </w:r>
      <w:proofErr w:type="spellEnd"/>
      <w:r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E24DF2" w:rsidRPr="006130A7" w:rsidRDefault="00E24DF2" w:rsidP="005E55DA">
      <w:pPr>
        <w:widowControl w:val="0"/>
        <w:tabs>
          <w:tab w:val="left" w:pos="-3686"/>
          <w:tab w:val="left" w:pos="99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Реалізація регуляторного </w:t>
      </w:r>
      <w:proofErr w:type="spellStart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акта</w:t>
      </w:r>
      <w:proofErr w:type="spellEnd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:rsidR="00E24DF2" w:rsidRPr="006130A7" w:rsidRDefault="00E24DF2" w:rsidP="005E55DA">
      <w:pPr>
        <w:widowControl w:val="0"/>
        <w:tabs>
          <w:tab w:val="left" w:pos="-3686"/>
          <w:tab w:val="left" w:pos="99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E24DF2" w:rsidRPr="006130A7" w:rsidRDefault="00E24DF2" w:rsidP="005E55DA">
      <w:pPr>
        <w:widowControl w:val="0"/>
        <w:tabs>
          <w:tab w:val="left" w:pos="-3686"/>
          <w:tab w:val="left" w:pos="99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bookmarkStart w:id="16" w:name="_Hlk496274919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Проведено розрахунок витрат на одного суб’єкта господарювання</w:t>
      </w:r>
      <w:bookmarkEnd w:id="16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великого і середнього підприємництва в межах даного аналізу.</w:t>
      </w:r>
    </w:p>
    <w:p w:rsidR="00E24DF2" w:rsidRPr="006130A7" w:rsidRDefault="00E24DF2" w:rsidP="00052BB9">
      <w:pPr>
        <w:widowControl w:val="0"/>
        <w:tabs>
          <w:tab w:val="left" w:pos="-3686"/>
          <w:tab w:val="left" w:pos="99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Проведено розрахунок витрат суб’єктів малого (</w:t>
      </w:r>
      <w:r w:rsidR="001E514F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з врахуванням </w:t>
      </w: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мікро) підприємництва в межах даного аналізу.</w:t>
      </w:r>
    </w:p>
    <w:p w:rsidR="00F91688" w:rsidRPr="006130A7" w:rsidRDefault="00F91688" w:rsidP="007F3C66">
      <w:pPr>
        <w:widowControl w:val="0"/>
        <w:tabs>
          <w:tab w:val="left" w:pos="-3686"/>
          <w:tab w:val="left" w:pos="990"/>
        </w:tabs>
        <w:ind w:firstLine="770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</w:p>
    <w:p w:rsidR="00E24DF2" w:rsidRPr="006130A7" w:rsidRDefault="00E24DF2" w:rsidP="007F3C66">
      <w:pPr>
        <w:widowControl w:val="0"/>
        <w:spacing w:after="120"/>
        <w:ind w:firstLine="709"/>
        <w:jc w:val="both"/>
        <w:rPr>
          <w:rFonts w:eastAsia="Times New Roman"/>
          <w:b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 xml:space="preserve">VII. Обґрунтування запропонованого строку дії регуляторного </w:t>
      </w:r>
      <w:proofErr w:type="spellStart"/>
      <w:r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>акта</w:t>
      </w:r>
      <w:proofErr w:type="spellEnd"/>
    </w:p>
    <w:p w:rsidR="00E24DF2" w:rsidRPr="006130A7" w:rsidRDefault="00E24DF2" w:rsidP="00E24DF2">
      <w:pPr>
        <w:ind w:right="-1"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val="uk-UA" w:eastAsia="en-US"/>
        </w:rPr>
      </w:pPr>
      <w:r w:rsidRPr="006130A7">
        <w:rPr>
          <w:rFonts w:eastAsia="Calibri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Строк дії цього регуляторного </w:t>
      </w:r>
      <w:proofErr w:type="spellStart"/>
      <w:r w:rsidRPr="006130A7">
        <w:rPr>
          <w:rFonts w:eastAsia="Calibri"/>
          <w:color w:val="000000" w:themeColor="text1"/>
          <w:sz w:val="28"/>
          <w:szCs w:val="28"/>
          <w:shd w:val="clear" w:color="auto" w:fill="FFFFFF"/>
          <w:lang w:val="uk-UA" w:eastAsia="en-US"/>
        </w:rPr>
        <w:t>акта</w:t>
      </w:r>
      <w:proofErr w:type="spellEnd"/>
      <w:r w:rsidRPr="006130A7">
        <w:rPr>
          <w:rFonts w:eastAsia="Calibri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встановлюється на необмежений строк з моменту набрання чинності, оскільки необхідність виконання положень регуляторного </w:t>
      </w:r>
      <w:proofErr w:type="spellStart"/>
      <w:r w:rsidRPr="006130A7">
        <w:rPr>
          <w:rFonts w:eastAsia="Calibri"/>
          <w:color w:val="000000" w:themeColor="text1"/>
          <w:sz w:val="28"/>
          <w:szCs w:val="28"/>
          <w:shd w:val="clear" w:color="auto" w:fill="FFFFFF"/>
          <w:lang w:val="uk-UA" w:eastAsia="en-US"/>
        </w:rPr>
        <w:t>акта</w:t>
      </w:r>
      <w:proofErr w:type="spellEnd"/>
      <w:r w:rsidRPr="006130A7">
        <w:rPr>
          <w:rFonts w:eastAsia="Calibri"/>
          <w:color w:val="000000" w:themeColor="text1"/>
          <w:sz w:val="28"/>
          <w:szCs w:val="28"/>
          <w:shd w:val="clear" w:color="auto" w:fill="FFFFFF"/>
          <w:lang w:val="uk-UA" w:eastAsia="en-US"/>
        </w:rPr>
        <w:t xml:space="preserve"> є постійною.</w:t>
      </w:r>
    </w:p>
    <w:p w:rsidR="00E24DF2" w:rsidRPr="006130A7" w:rsidRDefault="00E24DF2" w:rsidP="00E24DF2">
      <w:pPr>
        <w:ind w:right="-1"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val="uk-UA" w:eastAsia="en-US"/>
        </w:rPr>
      </w:pPr>
    </w:p>
    <w:p w:rsidR="00E24DF2" w:rsidRPr="006130A7" w:rsidRDefault="00E24DF2" w:rsidP="00052BB9">
      <w:pPr>
        <w:widowControl w:val="0"/>
        <w:tabs>
          <w:tab w:val="left" w:pos="0"/>
        </w:tabs>
        <w:spacing w:before="120" w:after="120"/>
        <w:ind w:firstLine="709"/>
        <w:jc w:val="both"/>
        <w:rPr>
          <w:rFonts w:eastAsia="Times New Roman"/>
          <w:b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 xml:space="preserve">VIII. Визначення показників результативності дії регуляторного </w:t>
      </w:r>
      <w:proofErr w:type="spellStart"/>
      <w:r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>акта</w:t>
      </w:r>
      <w:proofErr w:type="spellEnd"/>
    </w:p>
    <w:p w:rsidR="00E24DF2" w:rsidRPr="006130A7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lastRenderedPageBreak/>
        <w:t xml:space="preserve">Прогнозними значеннями показників результативності регуляторного </w:t>
      </w:r>
      <w:proofErr w:type="spellStart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акта</w:t>
      </w:r>
      <w:proofErr w:type="spellEnd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є:</w:t>
      </w:r>
    </w:p>
    <w:p w:rsidR="00E24DF2" w:rsidRPr="006130A7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1. Розмір надходжень до державного та місцевих бюджетів і державних цільових фондів, пов’яза</w:t>
      </w:r>
      <w:r w:rsidR="00D93249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них із дією </w:t>
      </w:r>
      <w:proofErr w:type="spellStart"/>
      <w:r w:rsidR="00D93249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акта</w:t>
      </w:r>
      <w:proofErr w:type="spellEnd"/>
      <w:r w:rsidR="00D93249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  – не прогнозує</w:t>
      </w: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ться. </w:t>
      </w:r>
    </w:p>
    <w:p w:rsidR="00E24DF2" w:rsidRPr="006130A7" w:rsidRDefault="00E24DF2" w:rsidP="00E24DF2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2. Кількість суб’єктів господарювання:</w:t>
      </w:r>
    </w:p>
    <w:p w:rsidR="00E24DF2" w:rsidRPr="006130A7" w:rsidRDefault="00E24DF2" w:rsidP="00E24DF2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суб’єктів господарювання великого і середнього підприємництва – </w:t>
      </w:r>
      <w:r w:rsidR="00294FD8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384</w:t>
      </w: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;</w:t>
      </w:r>
    </w:p>
    <w:p w:rsidR="00E24DF2" w:rsidRPr="006130A7" w:rsidRDefault="00E24DF2" w:rsidP="00E24DF2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суб’єктів господарювання малого та мікро підприємництва – </w:t>
      </w:r>
      <w:r w:rsidR="00294FD8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5519</w:t>
      </w: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.</w:t>
      </w:r>
    </w:p>
    <w:p w:rsidR="00E24DF2" w:rsidRPr="006130A7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3. Розмір коштів і час, які витрачаються суб’єктами господарювання у зв’язку із виконанням вимог </w:t>
      </w:r>
      <w:proofErr w:type="spellStart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акта</w:t>
      </w:r>
      <w:proofErr w:type="spellEnd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– низький.</w:t>
      </w:r>
    </w:p>
    <w:p w:rsidR="00E24DF2" w:rsidRPr="006130A7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4. Розмір коштів, які витрачатимуться суб’єктом господарювання у зв’язку із виконанням вимог </w:t>
      </w:r>
      <w:proofErr w:type="spellStart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акта</w:t>
      </w:r>
      <w:proofErr w:type="spellEnd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:</w:t>
      </w:r>
    </w:p>
    <w:p w:rsidR="00E24DF2" w:rsidRPr="006130A7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для одного суб’єкта господарювання великого і середнього підприємництва:</w:t>
      </w:r>
      <w:r w:rsidRPr="006130A7">
        <w:rPr>
          <w:color w:val="000000" w:themeColor="text1"/>
          <w:sz w:val="28"/>
          <w:szCs w:val="28"/>
          <w:lang w:val="uk-UA"/>
        </w:rPr>
        <w:t xml:space="preserve"> </w:t>
      </w:r>
      <w:r w:rsidR="00130162">
        <w:rPr>
          <w:rFonts w:eastAsia="Times New Roman"/>
          <w:color w:val="000000" w:themeColor="text1"/>
          <w:sz w:val="28"/>
          <w:szCs w:val="28"/>
          <w:lang w:val="uk-UA" w:eastAsia="ru-RU"/>
        </w:rPr>
        <w:t>29,445</w:t>
      </w:r>
      <w:r w:rsidR="00C27EB2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грн.</w:t>
      </w:r>
    </w:p>
    <w:p w:rsidR="00E24DF2" w:rsidRPr="006130A7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для одного суб’єкта господарювання малого та мікро підприємництва:                </w:t>
      </w:r>
      <w:r w:rsidR="00130162">
        <w:rPr>
          <w:rFonts w:eastAsia="Times New Roman"/>
          <w:color w:val="000000" w:themeColor="text1"/>
          <w:sz w:val="28"/>
          <w:szCs w:val="28"/>
          <w:lang w:val="uk-UA" w:eastAsia="ru-RU"/>
        </w:rPr>
        <w:t>29,445</w:t>
      </w:r>
      <w:r w:rsidR="00EF4C9C"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грн.</w:t>
      </w:r>
    </w:p>
    <w:p w:rsidR="00E24DF2" w:rsidRPr="006130A7" w:rsidRDefault="00E24DF2" w:rsidP="00E24DF2">
      <w:pPr>
        <w:widowControl w:val="0"/>
        <w:numPr>
          <w:ilvl w:val="0"/>
          <w:numId w:val="4"/>
        </w:numPr>
        <w:tabs>
          <w:tab w:val="left" w:pos="990"/>
        </w:tabs>
        <w:ind w:left="0"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Кількість часу, який витрачатиметься суб’єктом господарювання у зв’язку із виконанням вимог </w:t>
      </w:r>
      <w:proofErr w:type="spellStart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акта</w:t>
      </w:r>
      <w:proofErr w:type="spellEnd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:</w:t>
      </w:r>
    </w:p>
    <w:p w:rsidR="00E24DF2" w:rsidRPr="006130A7" w:rsidRDefault="00E24DF2" w:rsidP="00E24DF2">
      <w:pPr>
        <w:widowControl w:val="0"/>
        <w:ind w:firstLine="709"/>
        <w:jc w:val="both"/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 xml:space="preserve">для одного суб’єкта господарювання великого і середнього підприємництва: </w:t>
      </w:r>
      <w:r w:rsidR="00130162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>0,5</w:t>
      </w:r>
      <w:r w:rsidRPr="006130A7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 xml:space="preserve"> год.</w:t>
      </w:r>
    </w:p>
    <w:p w:rsidR="00E24DF2" w:rsidRPr="006130A7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 xml:space="preserve">для одного суб’єкта господарювання малого та мікро підприємництва: </w:t>
      </w:r>
      <w:r w:rsidR="00130162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>0,5</w:t>
      </w:r>
      <w:r w:rsidRPr="006130A7"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  <w:t xml:space="preserve"> год.</w:t>
      </w:r>
    </w:p>
    <w:p w:rsidR="00E24DF2" w:rsidRPr="006130A7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6. Рівень поінформованості суб’єктів господарювання і фізичних осіб – високий. </w:t>
      </w:r>
      <w:proofErr w:type="spellStart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Проєкт</w:t>
      </w:r>
      <w:proofErr w:type="spellEnd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акта</w:t>
      </w:r>
      <w:proofErr w:type="spellEnd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та відповідний аналіз регуляторного впливу оприлюднено на офіційному </w:t>
      </w:r>
      <w:proofErr w:type="spellStart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вебсайті</w:t>
      </w:r>
      <w:proofErr w:type="spellEnd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bookmarkStart w:id="17" w:name="_Hlk23429338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Державної служби геології та надр України</w:t>
      </w:r>
      <w:bookmarkEnd w:id="17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.</w:t>
      </w:r>
    </w:p>
    <w:p w:rsidR="00E24DF2" w:rsidRPr="006130A7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Після прийняття та державної реєстрації регуляторного </w:t>
      </w:r>
      <w:proofErr w:type="spellStart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>акта</w:t>
      </w:r>
      <w:proofErr w:type="spellEnd"/>
      <w:r w:rsidRPr="006130A7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він буде опублікований у Офіційному віснику України та засобах масової інформації.</w:t>
      </w:r>
    </w:p>
    <w:p w:rsidR="00AF1D40" w:rsidRPr="006130A7" w:rsidRDefault="00E24DF2" w:rsidP="00052BB9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color w:val="000000" w:themeColor="text1"/>
          <w:sz w:val="28"/>
          <w:szCs w:val="28"/>
          <w:u w:val="single"/>
          <w:lang w:val="uk-UA" w:eastAsia="ru-RU"/>
        </w:rPr>
      </w:pPr>
      <w:r w:rsidRPr="006130A7">
        <w:rPr>
          <w:rFonts w:eastAsia="Times New Roman"/>
          <w:color w:val="000000" w:themeColor="text1"/>
          <w:sz w:val="28"/>
          <w:szCs w:val="28"/>
          <w:u w:val="single"/>
          <w:lang w:val="uk-UA" w:eastAsia="ru-RU"/>
        </w:rPr>
        <w:t xml:space="preserve">Додатковими показниками результативності запровадження регуляторного </w:t>
      </w:r>
      <w:proofErr w:type="spellStart"/>
      <w:r w:rsidRPr="006130A7">
        <w:rPr>
          <w:rFonts w:eastAsia="Times New Roman"/>
          <w:color w:val="000000" w:themeColor="text1"/>
          <w:sz w:val="28"/>
          <w:szCs w:val="28"/>
          <w:u w:val="single"/>
          <w:lang w:val="uk-UA" w:eastAsia="ru-RU"/>
        </w:rPr>
        <w:t>акта</w:t>
      </w:r>
      <w:proofErr w:type="spellEnd"/>
      <w:r w:rsidRPr="006130A7">
        <w:rPr>
          <w:rFonts w:eastAsia="Times New Roman"/>
          <w:color w:val="000000" w:themeColor="text1"/>
          <w:sz w:val="28"/>
          <w:szCs w:val="28"/>
          <w:u w:val="single"/>
          <w:lang w:val="uk-UA" w:eastAsia="ru-RU"/>
        </w:rPr>
        <w:t>, виходячи з його цілей, слугуватимуть:</w:t>
      </w:r>
    </w:p>
    <w:p w:rsidR="00AF1D40" w:rsidRPr="008F590F" w:rsidRDefault="00AF1D40" w:rsidP="008F590F">
      <w:pPr>
        <w:pStyle w:val="a8"/>
        <w:widowControl w:val="0"/>
        <w:numPr>
          <w:ilvl w:val="0"/>
          <w:numId w:val="18"/>
        </w:numPr>
        <w:tabs>
          <w:tab w:val="left" w:pos="990"/>
        </w:tabs>
        <w:spacing w:before="120" w:after="120"/>
        <w:jc w:val="both"/>
        <w:rPr>
          <w:bCs/>
          <w:color w:val="000000" w:themeColor="text1"/>
          <w:sz w:val="28"/>
          <w:szCs w:val="28"/>
          <w:lang w:val="uk-UA" w:eastAsia="ru-RU"/>
        </w:rPr>
      </w:pPr>
      <w:r w:rsidRPr="008F590F">
        <w:rPr>
          <w:bCs/>
          <w:color w:val="000000" w:themeColor="text1"/>
          <w:sz w:val="28"/>
          <w:szCs w:val="28"/>
          <w:lang w:val="uk-UA" w:eastAsia="ru-RU"/>
        </w:rPr>
        <w:t xml:space="preserve">Кількість </w:t>
      </w:r>
      <w:r w:rsidR="00294FD8" w:rsidRPr="008F590F">
        <w:rPr>
          <w:bCs/>
          <w:color w:val="000000" w:themeColor="text1"/>
          <w:sz w:val="28"/>
          <w:szCs w:val="28"/>
          <w:lang w:val="uk-UA" w:eastAsia="ru-RU"/>
        </w:rPr>
        <w:t xml:space="preserve">суб’єктів господарювання, які </w:t>
      </w:r>
      <w:r w:rsidR="00130162" w:rsidRPr="008F590F">
        <w:rPr>
          <w:bCs/>
          <w:color w:val="000000" w:themeColor="text1"/>
          <w:sz w:val="28"/>
          <w:szCs w:val="28"/>
          <w:lang w:val="uk-UA" w:eastAsia="ru-RU"/>
        </w:rPr>
        <w:t xml:space="preserve">звернулися до </w:t>
      </w:r>
      <w:proofErr w:type="spellStart"/>
      <w:r w:rsidR="00130162" w:rsidRPr="008F590F">
        <w:rPr>
          <w:bCs/>
          <w:color w:val="000000" w:themeColor="text1"/>
          <w:sz w:val="28"/>
          <w:szCs w:val="28"/>
          <w:lang w:val="uk-UA" w:eastAsia="ru-RU"/>
        </w:rPr>
        <w:t>Держгеонадр</w:t>
      </w:r>
      <w:proofErr w:type="spellEnd"/>
      <w:r w:rsidR="00130162" w:rsidRPr="008F590F">
        <w:rPr>
          <w:bCs/>
          <w:color w:val="000000" w:themeColor="text1"/>
          <w:sz w:val="28"/>
          <w:szCs w:val="28"/>
          <w:lang w:val="uk-UA" w:eastAsia="ru-RU"/>
        </w:rPr>
        <w:t xml:space="preserve"> за наданням роз’яснення</w:t>
      </w:r>
      <w:r w:rsidRPr="008F590F">
        <w:rPr>
          <w:bCs/>
          <w:color w:val="000000" w:themeColor="text1"/>
          <w:sz w:val="28"/>
          <w:szCs w:val="28"/>
          <w:lang w:val="uk-UA" w:eastAsia="ru-RU"/>
        </w:rPr>
        <w:t>.</w:t>
      </w:r>
    </w:p>
    <w:p w:rsidR="008F590F" w:rsidRDefault="008F590F" w:rsidP="008F590F">
      <w:pPr>
        <w:pStyle w:val="a8"/>
        <w:widowControl w:val="0"/>
        <w:numPr>
          <w:ilvl w:val="0"/>
          <w:numId w:val="18"/>
        </w:numPr>
        <w:tabs>
          <w:tab w:val="left" w:pos="990"/>
        </w:tabs>
        <w:spacing w:before="120" w:after="120"/>
        <w:jc w:val="both"/>
        <w:rPr>
          <w:bCs/>
          <w:color w:val="000000" w:themeColor="text1"/>
          <w:sz w:val="28"/>
          <w:szCs w:val="28"/>
          <w:lang w:val="uk-UA" w:eastAsia="ru-RU"/>
        </w:rPr>
      </w:pPr>
      <w:r>
        <w:rPr>
          <w:bCs/>
          <w:color w:val="000000" w:themeColor="text1"/>
          <w:sz w:val="28"/>
          <w:szCs w:val="28"/>
          <w:lang w:val="uk-UA" w:eastAsia="ru-RU"/>
        </w:rPr>
        <w:t>Кількість суб’єктів господарювання, які подали форми звітності 7-ГР «Підземні води».</w:t>
      </w:r>
    </w:p>
    <w:p w:rsidR="00C61447" w:rsidRPr="008F590F" w:rsidRDefault="00AF1D40" w:rsidP="008F590F">
      <w:pPr>
        <w:pStyle w:val="a8"/>
        <w:widowControl w:val="0"/>
        <w:numPr>
          <w:ilvl w:val="0"/>
          <w:numId w:val="18"/>
        </w:numPr>
        <w:tabs>
          <w:tab w:val="left" w:pos="990"/>
        </w:tabs>
        <w:spacing w:before="120" w:after="120"/>
        <w:jc w:val="both"/>
        <w:rPr>
          <w:bCs/>
          <w:color w:val="000000" w:themeColor="text1"/>
          <w:sz w:val="28"/>
          <w:szCs w:val="28"/>
          <w:lang w:val="uk-UA" w:eastAsia="ru-RU"/>
        </w:rPr>
      </w:pPr>
      <w:bookmarkStart w:id="18" w:name="_GoBack"/>
      <w:bookmarkEnd w:id="18"/>
      <w:r w:rsidRPr="008F590F">
        <w:rPr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C61447" w:rsidRPr="008F590F">
        <w:rPr>
          <w:bCs/>
          <w:color w:val="000000" w:themeColor="text1"/>
          <w:sz w:val="28"/>
          <w:szCs w:val="28"/>
          <w:lang w:val="uk-UA" w:eastAsia="ru-RU"/>
        </w:rPr>
        <w:t xml:space="preserve">Кількість приписів з боку Державної служби геології та надр України, складених за результатами проведення заходів державного нагляду (контролю), опублікованих на Інспекційному порталі (https://inspections.gov.ua), та пов’язаних із </w:t>
      </w:r>
      <w:r w:rsidR="00130162" w:rsidRPr="008F590F">
        <w:rPr>
          <w:bCs/>
          <w:color w:val="000000" w:themeColor="text1"/>
          <w:sz w:val="28"/>
          <w:szCs w:val="28"/>
          <w:lang w:val="uk-UA" w:eastAsia="ru-RU"/>
        </w:rPr>
        <w:t xml:space="preserve">не </w:t>
      </w:r>
      <w:r w:rsidR="00C61447" w:rsidRPr="008F590F">
        <w:rPr>
          <w:bCs/>
          <w:color w:val="000000" w:themeColor="text1"/>
          <w:sz w:val="28"/>
          <w:szCs w:val="28"/>
          <w:lang w:val="uk-UA" w:eastAsia="ru-RU"/>
        </w:rPr>
        <w:t xml:space="preserve">виконанням </w:t>
      </w:r>
      <w:r w:rsidR="00BE210A" w:rsidRPr="008F590F">
        <w:rPr>
          <w:bCs/>
          <w:color w:val="000000" w:themeColor="text1"/>
          <w:sz w:val="28"/>
          <w:szCs w:val="28"/>
          <w:lang w:val="uk-UA" w:eastAsia="ru-RU"/>
        </w:rPr>
        <w:t>вимог</w:t>
      </w:r>
      <w:r w:rsidR="00C61447" w:rsidRPr="008F590F">
        <w:rPr>
          <w:bCs/>
          <w:color w:val="000000" w:themeColor="text1"/>
          <w:sz w:val="28"/>
          <w:szCs w:val="28"/>
          <w:lang w:val="uk-UA" w:eastAsia="ru-RU"/>
        </w:rPr>
        <w:t xml:space="preserve"> чинно</w:t>
      </w:r>
      <w:r w:rsidR="00130162" w:rsidRPr="008F590F">
        <w:rPr>
          <w:bCs/>
          <w:color w:val="000000" w:themeColor="text1"/>
          <w:sz w:val="28"/>
          <w:szCs w:val="28"/>
          <w:lang w:val="uk-UA" w:eastAsia="ru-RU"/>
        </w:rPr>
        <w:t>го</w:t>
      </w:r>
      <w:r w:rsidR="00C61447" w:rsidRPr="008F590F">
        <w:rPr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130162" w:rsidRPr="008F590F">
        <w:rPr>
          <w:bCs/>
          <w:color w:val="000000" w:themeColor="text1"/>
          <w:sz w:val="28"/>
          <w:szCs w:val="28"/>
          <w:lang w:val="uk-UA" w:eastAsia="ru-RU"/>
        </w:rPr>
        <w:t>наказу.</w:t>
      </w:r>
    </w:p>
    <w:p w:rsidR="002B2B1E" w:rsidRPr="006130A7" w:rsidRDefault="002B2B1E" w:rsidP="002B2B1E">
      <w:pPr>
        <w:pStyle w:val="a8"/>
        <w:widowControl w:val="0"/>
        <w:tabs>
          <w:tab w:val="left" w:pos="284"/>
          <w:tab w:val="left" w:pos="993"/>
        </w:tabs>
        <w:ind w:left="709"/>
        <w:jc w:val="both"/>
        <w:rPr>
          <w:rFonts w:eastAsia="Times New Roman"/>
          <w:bCs/>
          <w:color w:val="000000" w:themeColor="text1"/>
          <w:sz w:val="28"/>
          <w:szCs w:val="28"/>
          <w:lang w:val="uk-UA" w:eastAsia="ru-RU"/>
        </w:rPr>
      </w:pPr>
    </w:p>
    <w:p w:rsidR="00E24DF2" w:rsidRPr="006130A7" w:rsidRDefault="00E24DF2" w:rsidP="00052BB9">
      <w:pPr>
        <w:widowControl w:val="0"/>
        <w:spacing w:after="120"/>
        <w:ind w:firstLine="709"/>
        <w:jc w:val="both"/>
        <w:rPr>
          <w:rFonts w:eastAsia="Times New Roman"/>
          <w:b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 xml:space="preserve">IX. Визначення заходів, за допомогою яких здійснюватиметься відстеження результативності дії регуляторного </w:t>
      </w:r>
      <w:proofErr w:type="spellStart"/>
      <w:r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>акта</w:t>
      </w:r>
      <w:proofErr w:type="spellEnd"/>
    </w:p>
    <w:p w:rsidR="00E24DF2" w:rsidRPr="006130A7" w:rsidRDefault="00E24DF2" w:rsidP="00E24DF2">
      <w:pPr>
        <w:widowControl w:val="0"/>
        <w:tabs>
          <w:tab w:val="left" w:pos="99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130A7">
        <w:rPr>
          <w:color w:val="000000" w:themeColor="text1"/>
          <w:sz w:val="28"/>
          <w:szCs w:val="28"/>
          <w:lang w:val="uk-UA"/>
        </w:rPr>
        <w:t xml:space="preserve">Відстеження результативності регуляторного </w:t>
      </w:r>
      <w:proofErr w:type="spellStart"/>
      <w:r w:rsidRPr="006130A7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Pr="006130A7">
        <w:rPr>
          <w:color w:val="000000" w:themeColor="text1"/>
          <w:sz w:val="28"/>
          <w:szCs w:val="28"/>
          <w:lang w:val="uk-UA"/>
        </w:rPr>
        <w:t xml:space="preserve"> здійснюватиметь</w:t>
      </w:r>
      <w:r w:rsidR="00DA1178" w:rsidRPr="006130A7">
        <w:rPr>
          <w:color w:val="000000" w:themeColor="text1"/>
          <w:sz w:val="28"/>
          <w:szCs w:val="28"/>
          <w:lang w:val="uk-UA"/>
        </w:rPr>
        <w:t>ся шляхом проведення базового,</w:t>
      </w:r>
      <w:r w:rsidRPr="006130A7">
        <w:rPr>
          <w:color w:val="000000" w:themeColor="text1"/>
          <w:sz w:val="28"/>
          <w:szCs w:val="28"/>
          <w:lang w:val="uk-UA"/>
        </w:rPr>
        <w:t xml:space="preserve"> повторного та періодичного </w:t>
      </w:r>
      <w:proofErr w:type="spellStart"/>
      <w:r w:rsidRPr="006130A7">
        <w:rPr>
          <w:color w:val="000000" w:themeColor="text1"/>
          <w:sz w:val="28"/>
          <w:szCs w:val="28"/>
          <w:lang w:val="uk-UA"/>
        </w:rPr>
        <w:t>відстежень</w:t>
      </w:r>
      <w:proofErr w:type="spellEnd"/>
      <w:r w:rsidRPr="006130A7">
        <w:rPr>
          <w:color w:val="000000" w:themeColor="text1"/>
          <w:sz w:val="28"/>
          <w:szCs w:val="28"/>
          <w:lang w:val="uk-UA"/>
        </w:rPr>
        <w:t xml:space="preserve"> статистичних показників результативності </w:t>
      </w:r>
      <w:proofErr w:type="spellStart"/>
      <w:r w:rsidRPr="006130A7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Pr="006130A7">
        <w:rPr>
          <w:color w:val="000000" w:themeColor="text1"/>
          <w:sz w:val="28"/>
          <w:szCs w:val="28"/>
          <w:lang w:val="uk-UA"/>
        </w:rPr>
        <w:t xml:space="preserve">, визначених під час проведення </w:t>
      </w:r>
      <w:r w:rsidRPr="006130A7">
        <w:rPr>
          <w:color w:val="000000" w:themeColor="text1"/>
          <w:sz w:val="28"/>
          <w:szCs w:val="28"/>
          <w:lang w:val="uk-UA"/>
        </w:rPr>
        <w:lastRenderedPageBreak/>
        <w:t xml:space="preserve">аналізу впливу регуляторного </w:t>
      </w:r>
      <w:proofErr w:type="spellStart"/>
      <w:r w:rsidRPr="006130A7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Pr="006130A7">
        <w:rPr>
          <w:color w:val="000000" w:themeColor="text1"/>
          <w:sz w:val="28"/>
          <w:szCs w:val="28"/>
          <w:lang w:val="uk-UA"/>
        </w:rPr>
        <w:t xml:space="preserve">. </w:t>
      </w:r>
    </w:p>
    <w:p w:rsidR="00E24DF2" w:rsidRPr="006130A7" w:rsidRDefault="00E24DF2" w:rsidP="00E24DF2">
      <w:pPr>
        <w:widowControl w:val="0"/>
        <w:tabs>
          <w:tab w:val="left" w:pos="99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130A7">
        <w:rPr>
          <w:color w:val="000000" w:themeColor="text1"/>
          <w:sz w:val="28"/>
          <w:szCs w:val="28"/>
          <w:lang w:val="uk-UA"/>
        </w:rPr>
        <w:t xml:space="preserve">Базове відстеження результативності цього регуляторного </w:t>
      </w:r>
      <w:proofErr w:type="spellStart"/>
      <w:r w:rsidRPr="006130A7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Pr="006130A7">
        <w:rPr>
          <w:color w:val="000000" w:themeColor="text1"/>
          <w:sz w:val="28"/>
          <w:szCs w:val="28"/>
          <w:lang w:val="uk-UA"/>
        </w:rPr>
        <w:t xml:space="preserve"> здійснюватиметься </w:t>
      </w:r>
      <w:r w:rsidR="00FE0E7C" w:rsidRPr="006130A7">
        <w:rPr>
          <w:color w:val="000000" w:themeColor="text1"/>
          <w:sz w:val="28"/>
          <w:szCs w:val="28"/>
          <w:lang w:val="uk-UA"/>
        </w:rPr>
        <w:t>після набрання ним чинності</w:t>
      </w:r>
      <w:r w:rsidRPr="006130A7">
        <w:rPr>
          <w:color w:val="000000" w:themeColor="text1"/>
          <w:sz w:val="28"/>
          <w:szCs w:val="28"/>
          <w:lang w:val="uk-UA"/>
        </w:rPr>
        <w:t>, оскільки для цього використовуватимуться</w:t>
      </w:r>
      <w:r w:rsidR="00F44DDF" w:rsidRPr="006130A7">
        <w:rPr>
          <w:color w:val="000000" w:themeColor="text1"/>
          <w:sz w:val="28"/>
          <w:szCs w:val="28"/>
          <w:lang w:val="uk-UA"/>
        </w:rPr>
        <w:t xml:space="preserve"> виключно статистичні показники,</w:t>
      </w:r>
      <w:r w:rsidR="00F44DDF" w:rsidRPr="006130A7">
        <w:rPr>
          <w:sz w:val="28"/>
          <w:szCs w:val="28"/>
        </w:rPr>
        <w:t xml:space="preserve"> </w:t>
      </w:r>
      <w:r w:rsidR="00F44DDF" w:rsidRPr="006130A7">
        <w:rPr>
          <w:color w:val="000000" w:themeColor="text1"/>
          <w:sz w:val="28"/>
          <w:szCs w:val="28"/>
          <w:lang w:val="uk-UA"/>
        </w:rPr>
        <w:t>але не пізніше дня, з якого починається проведення повторного відстежен</w:t>
      </w:r>
      <w:r w:rsidR="00294FD8" w:rsidRPr="006130A7">
        <w:rPr>
          <w:color w:val="000000" w:themeColor="text1"/>
          <w:sz w:val="28"/>
          <w:szCs w:val="28"/>
          <w:lang w:val="uk-UA"/>
        </w:rPr>
        <w:t xml:space="preserve">ня результативності цього </w:t>
      </w:r>
      <w:proofErr w:type="spellStart"/>
      <w:r w:rsidR="00294FD8" w:rsidRPr="006130A7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="00294FD8" w:rsidRPr="006130A7">
        <w:rPr>
          <w:color w:val="000000" w:themeColor="text1"/>
          <w:sz w:val="28"/>
          <w:szCs w:val="28"/>
          <w:lang w:val="uk-UA"/>
        </w:rPr>
        <w:t>.</w:t>
      </w:r>
    </w:p>
    <w:p w:rsidR="00F44DDF" w:rsidRPr="006130A7" w:rsidRDefault="00F44DDF" w:rsidP="00F44DDF">
      <w:pPr>
        <w:widowControl w:val="0"/>
        <w:tabs>
          <w:tab w:val="left" w:pos="99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130A7">
        <w:rPr>
          <w:color w:val="000000" w:themeColor="text1"/>
          <w:sz w:val="28"/>
          <w:szCs w:val="28"/>
          <w:lang w:val="uk-UA"/>
        </w:rPr>
        <w:t xml:space="preserve">Повторне відстеження результативності цього регуляторного </w:t>
      </w:r>
      <w:proofErr w:type="spellStart"/>
      <w:r w:rsidRPr="006130A7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Pr="006130A7">
        <w:rPr>
          <w:color w:val="000000" w:themeColor="text1"/>
          <w:sz w:val="28"/>
          <w:szCs w:val="28"/>
          <w:lang w:val="uk-UA"/>
        </w:rPr>
        <w:t xml:space="preserve"> здійснюватиметься через рік з дня набрання чинності цим регуляторним актом, але не пізніше двох років з дня набрання чинності цим актом. За результатами даного відстеження відбудеться порівняння показників базового та повторного відстеження.</w:t>
      </w:r>
    </w:p>
    <w:p w:rsidR="00F44DDF" w:rsidRPr="006130A7" w:rsidRDefault="00F44DDF" w:rsidP="00F44DDF">
      <w:pPr>
        <w:widowControl w:val="0"/>
        <w:tabs>
          <w:tab w:val="left" w:pos="99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130A7">
        <w:rPr>
          <w:color w:val="000000" w:themeColor="text1"/>
          <w:sz w:val="28"/>
          <w:szCs w:val="28"/>
          <w:lang w:val="uk-UA"/>
        </w:rPr>
        <w:t xml:space="preserve">Періодичне відстеження результативності цього регуляторного </w:t>
      </w:r>
      <w:proofErr w:type="spellStart"/>
      <w:r w:rsidRPr="006130A7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Pr="006130A7">
        <w:rPr>
          <w:color w:val="000000" w:themeColor="text1"/>
          <w:sz w:val="28"/>
          <w:szCs w:val="28"/>
          <w:lang w:val="uk-UA"/>
        </w:rPr>
        <w:t xml:space="preserve"> буде здійснюватися один раз на кожні три роки починаючи з дня закінчення заходів з повторного відстеження результативності цього </w:t>
      </w:r>
      <w:proofErr w:type="spellStart"/>
      <w:r w:rsidRPr="006130A7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="00294FD8" w:rsidRPr="006130A7">
        <w:rPr>
          <w:color w:val="000000" w:themeColor="text1"/>
          <w:sz w:val="28"/>
          <w:szCs w:val="28"/>
          <w:lang w:val="uk-UA"/>
        </w:rPr>
        <w:t>.</w:t>
      </w:r>
    </w:p>
    <w:p w:rsidR="00E24DF2" w:rsidRPr="006130A7" w:rsidRDefault="00E24DF2" w:rsidP="00F44DDF">
      <w:pPr>
        <w:widowControl w:val="0"/>
        <w:tabs>
          <w:tab w:val="left" w:pos="99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130A7">
        <w:rPr>
          <w:color w:val="000000" w:themeColor="text1"/>
          <w:sz w:val="28"/>
          <w:szCs w:val="28"/>
          <w:lang w:val="uk-UA"/>
        </w:rPr>
        <w:t>У разі надходження пропозицій та зауважень щодо вирішення неврегульованих або про</w:t>
      </w:r>
      <w:r w:rsidR="00D93249" w:rsidRPr="006130A7">
        <w:rPr>
          <w:color w:val="000000" w:themeColor="text1"/>
          <w:sz w:val="28"/>
          <w:szCs w:val="28"/>
          <w:lang w:val="uk-UA"/>
        </w:rPr>
        <w:t>блемних питань буде розглядатися</w:t>
      </w:r>
      <w:r w:rsidRPr="006130A7">
        <w:rPr>
          <w:color w:val="000000" w:themeColor="text1"/>
          <w:sz w:val="28"/>
          <w:szCs w:val="28"/>
          <w:lang w:val="uk-UA"/>
        </w:rPr>
        <w:t xml:space="preserve"> необхідність внесення відповідних змін.</w:t>
      </w:r>
    </w:p>
    <w:p w:rsidR="00E24DF2" w:rsidRPr="006130A7" w:rsidRDefault="00E24DF2" w:rsidP="00E24DF2">
      <w:pPr>
        <w:widowControl w:val="0"/>
        <w:tabs>
          <w:tab w:val="left" w:pos="99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130A7">
        <w:rPr>
          <w:color w:val="000000" w:themeColor="text1"/>
          <w:sz w:val="28"/>
          <w:szCs w:val="28"/>
          <w:lang w:val="uk-UA"/>
        </w:rPr>
        <w:t>Відстеження результативності регу</w:t>
      </w:r>
      <w:r w:rsidR="00F44DDF" w:rsidRPr="006130A7">
        <w:rPr>
          <w:color w:val="000000" w:themeColor="text1"/>
          <w:sz w:val="28"/>
          <w:szCs w:val="28"/>
          <w:lang w:val="uk-UA"/>
        </w:rPr>
        <w:t xml:space="preserve">ляторного </w:t>
      </w:r>
      <w:proofErr w:type="spellStart"/>
      <w:r w:rsidR="00F44DDF" w:rsidRPr="006130A7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="00F44DDF" w:rsidRPr="006130A7">
        <w:rPr>
          <w:color w:val="000000" w:themeColor="text1"/>
          <w:sz w:val="28"/>
          <w:szCs w:val="28"/>
          <w:lang w:val="uk-UA"/>
        </w:rPr>
        <w:t xml:space="preserve"> буде </w:t>
      </w:r>
      <w:proofErr w:type="spellStart"/>
      <w:r w:rsidR="00F44DDF" w:rsidRPr="006130A7">
        <w:rPr>
          <w:color w:val="000000" w:themeColor="text1"/>
          <w:sz w:val="28"/>
          <w:szCs w:val="28"/>
          <w:lang w:val="uk-UA"/>
        </w:rPr>
        <w:t>здійснюватись</w:t>
      </w:r>
      <w:proofErr w:type="spellEnd"/>
      <w:r w:rsidR="00F44DDF" w:rsidRPr="006130A7">
        <w:rPr>
          <w:color w:val="000000" w:themeColor="text1"/>
          <w:sz w:val="28"/>
          <w:szCs w:val="28"/>
          <w:lang w:val="uk-UA"/>
        </w:rPr>
        <w:t xml:space="preserve"> </w:t>
      </w:r>
      <w:r w:rsidRPr="006130A7">
        <w:rPr>
          <w:color w:val="000000" w:themeColor="text1"/>
          <w:sz w:val="28"/>
          <w:szCs w:val="28"/>
          <w:lang w:val="uk-UA"/>
        </w:rPr>
        <w:t xml:space="preserve">Державною службою геології та надр </w:t>
      </w:r>
      <w:proofErr w:type="spellStart"/>
      <w:r w:rsidRPr="006130A7">
        <w:rPr>
          <w:color w:val="000000" w:themeColor="text1"/>
          <w:sz w:val="28"/>
          <w:szCs w:val="28"/>
          <w:lang w:val="uk-UA"/>
        </w:rPr>
        <w:t>Ураїни</w:t>
      </w:r>
      <w:proofErr w:type="spellEnd"/>
      <w:r w:rsidRPr="006130A7">
        <w:rPr>
          <w:color w:val="000000" w:themeColor="text1"/>
          <w:sz w:val="28"/>
          <w:szCs w:val="28"/>
          <w:lang w:val="uk-UA"/>
        </w:rPr>
        <w:t xml:space="preserve"> </w:t>
      </w:r>
      <w:r w:rsidR="00F44DDF" w:rsidRPr="006130A7">
        <w:rPr>
          <w:color w:val="000000" w:themeColor="text1"/>
          <w:sz w:val="28"/>
          <w:szCs w:val="28"/>
          <w:lang w:val="uk-UA"/>
        </w:rPr>
        <w:t>шляхом розгляду пропозицій та зауважень, які надійдуть до нього.</w:t>
      </w:r>
    </w:p>
    <w:p w:rsidR="00135531" w:rsidRPr="006130A7" w:rsidRDefault="00135531" w:rsidP="00E24DF2">
      <w:pPr>
        <w:widowControl w:val="0"/>
        <w:tabs>
          <w:tab w:val="left" w:pos="990"/>
        </w:tabs>
        <w:ind w:left="270"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E24DF2" w:rsidRPr="006130A7" w:rsidRDefault="00E24DF2" w:rsidP="00E24DF2">
      <w:pPr>
        <w:widowControl w:val="0"/>
        <w:tabs>
          <w:tab w:val="left" w:pos="990"/>
        </w:tabs>
        <w:ind w:left="270"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E24DF2" w:rsidRPr="006130A7" w:rsidRDefault="00E24DF2" w:rsidP="00E24DF2">
      <w:pPr>
        <w:rPr>
          <w:rFonts w:eastAsia="Times New Roman"/>
          <w:b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 xml:space="preserve">Голова Державної служби </w:t>
      </w:r>
    </w:p>
    <w:p w:rsidR="00FA3F6D" w:rsidRPr="006130A7" w:rsidRDefault="00E24DF2" w:rsidP="00E24DF2">
      <w:pPr>
        <w:rPr>
          <w:rFonts w:eastAsia="Times New Roman"/>
          <w:b/>
          <w:color w:val="000000" w:themeColor="text1"/>
          <w:sz w:val="28"/>
          <w:szCs w:val="28"/>
          <w:lang w:val="uk-UA" w:eastAsia="ru-RU"/>
        </w:rPr>
      </w:pPr>
      <w:r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 xml:space="preserve">геології та надр України                                    </w:t>
      </w:r>
      <w:r w:rsidR="00E53527"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 xml:space="preserve">   </w:t>
      </w:r>
      <w:r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 xml:space="preserve">      </w:t>
      </w:r>
      <w:r w:rsidR="0025165C"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 xml:space="preserve">              </w:t>
      </w:r>
      <w:r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 xml:space="preserve">   Роман ОПІ</w:t>
      </w:r>
      <w:r w:rsidR="00E53527" w:rsidRPr="006130A7">
        <w:rPr>
          <w:rFonts w:eastAsia="Times New Roman"/>
          <w:b/>
          <w:color w:val="000000" w:themeColor="text1"/>
          <w:sz w:val="28"/>
          <w:szCs w:val="28"/>
          <w:lang w:val="uk-UA" w:eastAsia="ru-RU"/>
        </w:rPr>
        <w:t>МАХ</w:t>
      </w:r>
    </w:p>
    <w:sectPr w:rsidR="00FA3F6D" w:rsidRPr="006130A7" w:rsidSect="00B727FF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66" w:rsidRDefault="00F45166" w:rsidP="00D61ACA">
      <w:r>
        <w:separator/>
      </w:r>
    </w:p>
  </w:endnote>
  <w:endnote w:type="continuationSeparator" w:id="0">
    <w:p w:rsidR="00F45166" w:rsidRDefault="00F45166" w:rsidP="00D6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sburg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66" w:rsidRDefault="00F45166" w:rsidP="00D61ACA">
      <w:r>
        <w:separator/>
      </w:r>
    </w:p>
  </w:footnote>
  <w:footnote w:type="continuationSeparator" w:id="0">
    <w:p w:rsidR="00F45166" w:rsidRDefault="00F45166" w:rsidP="00D6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846681789"/>
      <w:docPartObj>
        <w:docPartGallery w:val="Page Numbers (Top of Page)"/>
        <w:docPartUnique/>
      </w:docPartObj>
    </w:sdtPr>
    <w:sdtEndPr/>
    <w:sdtContent>
      <w:p w:rsidR="00452114" w:rsidRPr="00CD418F" w:rsidRDefault="00452114">
        <w:pPr>
          <w:pStyle w:val="a9"/>
          <w:jc w:val="center"/>
          <w:rPr>
            <w:sz w:val="28"/>
            <w:szCs w:val="28"/>
          </w:rPr>
        </w:pPr>
        <w:r w:rsidRPr="00CD418F">
          <w:rPr>
            <w:sz w:val="28"/>
            <w:szCs w:val="28"/>
          </w:rPr>
          <w:fldChar w:fldCharType="begin"/>
        </w:r>
        <w:r w:rsidRPr="00CD418F">
          <w:rPr>
            <w:sz w:val="28"/>
            <w:szCs w:val="28"/>
          </w:rPr>
          <w:instrText>PAGE   \* MERGEFORMAT</w:instrText>
        </w:r>
        <w:r w:rsidRPr="00CD418F">
          <w:rPr>
            <w:sz w:val="28"/>
            <w:szCs w:val="28"/>
          </w:rPr>
          <w:fldChar w:fldCharType="separate"/>
        </w:r>
        <w:r w:rsidR="008F590F">
          <w:rPr>
            <w:noProof/>
            <w:sz w:val="28"/>
            <w:szCs w:val="28"/>
          </w:rPr>
          <w:t>2</w:t>
        </w:r>
        <w:r w:rsidRPr="00CD418F">
          <w:rPr>
            <w:sz w:val="28"/>
            <w:szCs w:val="28"/>
          </w:rPr>
          <w:fldChar w:fldCharType="end"/>
        </w:r>
      </w:p>
    </w:sdtContent>
  </w:sdt>
  <w:p w:rsidR="00452114" w:rsidRDefault="0045211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FB6"/>
    <w:multiLevelType w:val="hybridMultilevel"/>
    <w:tmpl w:val="86D8B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68CF"/>
    <w:multiLevelType w:val="hybridMultilevel"/>
    <w:tmpl w:val="9822B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344E"/>
    <w:multiLevelType w:val="hybridMultilevel"/>
    <w:tmpl w:val="C2D864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4980"/>
    <w:multiLevelType w:val="hybridMultilevel"/>
    <w:tmpl w:val="0DA4AE08"/>
    <w:lvl w:ilvl="0" w:tplc="80547D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3066"/>
    <w:multiLevelType w:val="hybridMultilevel"/>
    <w:tmpl w:val="54D27880"/>
    <w:lvl w:ilvl="0" w:tplc="88FA506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774B7B"/>
    <w:multiLevelType w:val="hybridMultilevel"/>
    <w:tmpl w:val="F47E20DE"/>
    <w:lvl w:ilvl="0" w:tplc="254E80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E2B22"/>
    <w:multiLevelType w:val="hybridMultilevel"/>
    <w:tmpl w:val="0870FE1C"/>
    <w:lvl w:ilvl="0" w:tplc="F316342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D2F2FE9"/>
    <w:multiLevelType w:val="hybridMultilevel"/>
    <w:tmpl w:val="556EEF36"/>
    <w:lvl w:ilvl="0" w:tplc="965E063A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20" w:hanging="360"/>
      </w:pPr>
    </w:lvl>
    <w:lvl w:ilvl="2" w:tplc="0422001B" w:tentative="1">
      <w:start w:val="1"/>
      <w:numFmt w:val="lowerRoman"/>
      <w:lvlText w:val="%3."/>
      <w:lvlJc w:val="right"/>
      <w:pPr>
        <w:ind w:left="2840" w:hanging="180"/>
      </w:pPr>
    </w:lvl>
    <w:lvl w:ilvl="3" w:tplc="0422000F" w:tentative="1">
      <w:start w:val="1"/>
      <w:numFmt w:val="decimal"/>
      <w:lvlText w:val="%4."/>
      <w:lvlJc w:val="left"/>
      <w:pPr>
        <w:ind w:left="3560" w:hanging="360"/>
      </w:pPr>
    </w:lvl>
    <w:lvl w:ilvl="4" w:tplc="04220019" w:tentative="1">
      <w:start w:val="1"/>
      <w:numFmt w:val="lowerLetter"/>
      <w:lvlText w:val="%5."/>
      <w:lvlJc w:val="left"/>
      <w:pPr>
        <w:ind w:left="4280" w:hanging="360"/>
      </w:pPr>
    </w:lvl>
    <w:lvl w:ilvl="5" w:tplc="0422001B" w:tentative="1">
      <w:start w:val="1"/>
      <w:numFmt w:val="lowerRoman"/>
      <w:lvlText w:val="%6."/>
      <w:lvlJc w:val="right"/>
      <w:pPr>
        <w:ind w:left="5000" w:hanging="180"/>
      </w:pPr>
    </w:lvl>
    <w:lvl w:ilvl="6" w:tplc="0422000F" w:tentative="1">
      <w:start w:val="1"/>
      <w:numFmt w:val="decimal"/>
      <w:lvlText w:val="%7."/>
      <w:lvlJc w:val="left"/>
      <w:pPr>
        <w:ind w:left="5720" w:hanging="360"/>
      </w:pPr>
    </w:lvl>
    <w:lvl w:ilvl="7" w:tplc="04220019" w:tentative="1">
      <w:start w:val="1"/>
      <w:numFmt w:val="lowerLetter"/>
      <w:lvlText w:val="%8."/>
      <w:lvlJc w:val="left"/>
      <w:pPr>
        <w:ind w:left="6440" w:hanging="360"/>
      </w:pPr>
    </w:lvl>
    <w:lvl w:ilvl="8" w:tplc="042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3A940421"/>
    <w:multiLevelType w:val="hybridMultilevel"/>
    <w:tmpl w:val="BD0608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33344"/>
    <w:multiLevelType w:val="hybridMultilevel"/>
    <w:tmpl w:val="C250EC36"/>
    <w:lvl w:ilvl="0" w:tplc="254E80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5686337"/>
    <w:multiLevelType w:val="hybridMultilevel"/>
    <w:tmpl w:val="11B0E9C4"/>
    <w:lvl w:ilvl="0" w:tplc="148E0592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4F0A7EAE"/>
    <w:multiLevelType w:val="hybridMultilevel"/>
    <w:tmpl w:val="802A698E"/>
    <w:lvl w:ilvl="0" w:tplc="D30AA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30665D"/>
    <w:multiLevelType w:val="hybridMultilevel"/>
    <w:tmpl w:val="F95E5826"/>
    <w:lvl w:ilvl="0" w:tplc="68DACD84">
      <w:start w:val="1"/>
      <w:numFmt w:val="decimal"/>
      <w:lvlText w:val="%1."/>
      <w:lvlJc w:val="left"/>
      <w:pPr>
        <w:ind w:left="135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2046CBB"/>
    <w:multiLevelType w:val="hybridMultilevel"/>
    <w:tmpl w:val="14B0E8C0"/>
    <w:lvl w:ilvl="0" w:tplc="68FA9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1411837"/>
    <w:multiLevelType w:val="hybridMultilevel"/>
    <w:tmpl w:val="79DA0C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26547"/>
    <w:multiLevelType w:val="hybridMultilevel"/>
    <w:tmpl w:val="F2183298"/>
    <w:lvl w:ilvl="0" w:tplc="C9264720">
      <w:start w:val="1"/>
      <w:numFmt w:val="decimal"/>
      <w:suff w:val="space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0"/>
  </w:num>
  <w:num w:numId="5">
    <w:abstractNumId w:val="7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  <w:num w:numId="13">
    <w:abstractNumId w:val="15"/>
  </w:num>
  <w:num w:numId="14">
    <w:abstractNumId w:val="14"/>
  </w:num>
  <w:num w:numId="15">
    <w:abstractNumId w:val="11"/>
  </w:num>
  <w:num w:numId="16">
    <w:abstractNumId w:val="6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F2"/>
    <w:rsid w:val="00015372"/>
    <w:rsid w:val="00017D07"/>
    <w:rsid w:val="0003025C"/>
    <w:rsid w:val="00037753"/>
    <w:rsid w:val="000443BB"/>
    <w:rsid w:val="00052BB9"/>
    <w:rsid w:val="00053ADE"/>
    <w:rsid w:val="00054807"/>
    <w:rsid w:val="00065A10"/>
    <w:rsid w:val="00071F96"/>
    <w:rsid w:val="00084E6C"/>
    <w:rsid w:val="00087AFE"/>
    <w:rsid w:val="000A0D08"/>
    <w:rsid w:val="000B45A8"/>
    <w:rsid w:val="000B6CA1"/>
    <w:rsid w:val="000C3060"/>
    <w:rsid w:val="000D239E"/>
    <w:rsid w:val="000D25E7"/>
    <w:rsid w:val="000D715C"/>
    <w:rsid w:val="000D7AAF"/>
    <w:rsid w:val="000F6180"/>
    <w:rsid w:val="000F7E8E"/>
    <w:rsid w:val="00105795"/>
    <w:rsid w:val="00105FC6"/>
    <w:rsid w:val="00114407"/>
    <w:rsid w:val="00115019"/>
    <w:rsid w:val="00115AB3"/>
    <w:rsid w:val="00116413"/>
    <w:rsid w:val="001254B7"/>
    <w:rsid w:val="00130162"/>
    <w:rsid w:val="00130C74"/>
    <w:rsid w:val="001316EA"/>
    <w:rsid w:val="00134C9B"/>
    <w:rsid w:val="00135531"/>
    <w:rsid w:val="00143183"/>
    <w:rsid w:val="001541EF"/>
    <w:rsid w:val="0015562C"/>
    <w:rsid w:val="00157062"/>
    <w:rsid w:val="00162E41"/>
    <w:rsid w:val="00170784"/>
    <w:rsid w:val="00183293"/>
    <w:rsid w:val="001859C9"/>
    <w:rsid w:val="001914EA"/>
    <w:rsid w:val="001A6ADA"/>
    <w:rsid w:val="001A7186"/>
    <w:rsid w:val="001A7583"/>
    <w:rsid w:val="001B320C"/>
    <w:rsid w:val="001D2411"/>
    <w:rsid w:val="001E514F"/>
    <w:rsid w:val="00202329"/>
    <w:rsid w:val="002141F6"/>
    <w:rsid w:val="00214265"/>
    <w:rsid w:val="00220ACA"/>
    <w:rsid w:val="002227A5"/>
    <w:rsid w:val="00226E48"/>
    <w:rsid w:val="00231E81"/>
    <w:rsid w:val="002407BB"/>
    <w:rsid w:val="00246D69"/>
    <w:rsid w:val="0025165C"/>
    <w:rsid w:val="00282DD6"/>
    <w:rsid w:val="00282EB2"/>
    <w:rsid w:val="00286DF5"/>
    <w:rsid w:val="002870B6"/>
    <w:rsid w:val="00294FD8"/>
    <w:rsid w:val="002953F5"/>
    <w:rsid w:val="002A2121"/>
    <w:rsid w:val="002B2B1E"/>
    <w:rsid w:val="002B4AF4"/>
    <w:rsid w:val="002C14EB"/>
    <w:rsid w:val="002C65B1"/>
    <w:rsid w:val="002D3093"/>
    <w:rsid w:val="002D46E1"/>
    <w:rsid w:val="002D54C5"/>
    <w:rsid w:val="002D7A5E"/>
    <w:rsid w:val="002E745C"/>
    <w:rsid w:val="002F381F"/>
    <w:rsid w:val="002F57DD"/>
    <w:rsid w:val="002F69DC"/>
    <w:rsid w:val="002F79EF"/>
    <w:rsid w:val="00327630"/>
    <w:rsid w:val="00334588"/>
    <w:rsid w:val="00337247"/>
    <w:rsid w:val="00340EB2"/>
    <w:rsid w:val="00342876"/>
    <w:rsid w:val="00353436"/>
    <w:rsid w:val="00356CD5"/>
    <w:rsid w:val="00356CE6"/>
    <w:rsid w:val="00360B74"/>
    <w:rsid w:val="00383735"/>
    <w:rsid w:val="003A323E"/>
    <w:rsid w:val="003A6194"/>
    <w:rsid w:val="003A7DB6"/>
    <w:rsid w:val="003B2C26"/>
    <w:rsid w:val="003B5C99"/>
    <w:rsid w:val="003B60ED"/>
    <w:rsid w:val="003C3647"/>
    <w:rsid w:val="003C54BA"/>
    <w:rsid w:val="003D2C5E"/>
    <w:rsid w:val="003E1308"/>
    <w:rsid w:val="003E6FC4"/>
    <w:rsid w:val="003F488D"/>
    <w:rsid w:val="00401B23"/>
    <w:rsid w:val="00403AC3"/>
    <w:rsid w:val="00431356"/>
    <w:rsid w:val="0043576B"/>
    <w:rsid w:val="00452114"/>
    <w:rsid w:val="00463736"/>
    <w:rsid w:val="00472CAC"/>
    <w:rsid w:val="00474C3B"/>
    <w:rsid w:val="0049007B"/>
    <w:rsid w:val="0049342C"/>
    <w:rsid w:val="004934CF"/>
    <w:rsid w:val="004A449F"/>
    <w:rsid w:val="004A511E"/>
    <w:rsid w:val="004B5A4A"/>
    <w:rsid w:val="004C14F4"/>
    <w:rsid w:val="004C4609"/>
    <w:rsid w:val="004D126E"/>
    <w:rsid w:val="004F0107"/>
    <w:rsid w:val="004F5F8C"/>
    <w:rsid w:val="00506C75"/>
    <w:rsid w:val="00513BBB"/>
    <w:rsid w:val="00517D36"/>
    <w:rsid w:val="00517E01"/>
    <w:rsid w:val="00521072"/>
    <w:rsid w:val="005232C6"/>
    <w:rsid w:val="00536764"/>
    <w:rsid w:val="00545D20"/>
    <w:rsid w:val="00574A8E"/>
    <w:rsid w:val="00574B36"/>
    <w:rsid w:val="00575C69"/>
    <w:rsid w:val="005A3ECA"/>
    <w:rsid w:val="005B1568"/>
    <w:rsid w:val="005B2E78"/>
    <w:rsid w:val="005C1434"/>
    <w:rsid w:val="005C445C"/>
    <w:rsid w:val="005E55DA"/>
    <w:rsid w:val="00601807"/>
    <w:rsid w:val="006130A7"/>
    <w:rsid w:val="00615A39"/>
    <w:rsid w:val="0062582B"/>
    <w:rsid w:val="0063468B"/>
    <w:rsid w:val="00640C76"/>
    <w:rsid w:val="00643463"/>
    <w:rsid w:val="00643D3C"/>
    <w:rsid w:val="00646515"/>
    <w:rsid w:val="00650857"/>
    <w:rsid w:val="006522DE"/>
    <w:rsid w:val="006744B4"/>
    <w:rsid w:val="00675884"/>
    <w:rsid w:val="006A460E"/>
    <w:rsid w:val="006B786A"/>
    <w:rsid w:val="006D3744"/>
    <w:rsid w:val="006D45E6"/>
    <w:rsid w:val="006F0F74"/>
    <w:rsid w:val="0071397F"/>
    <w:rsid w:val="007336CD"/>
    <w:rsid w:val="00735032"/>
    <w:rsid w:val="00754FF6"/>
    <w:rsid w:val="0076009E"/>
    <w:rsid w:val="0076546B"/>
    <w:rsid w:val="00771047"/>
    <w:rsid w:val="00777CE1"/>
    <w:rsid w:val="00782EA2"/>
    <w:rsid w:val="007850A0"/>
    <w:rsid w:val="00797868"/>
    <w:rsid w:val="007A407E"/>
    <w:rsid w:val="007A67E4"/>
    <w:rsid w:val="007B3DB4"/>
    <w:rsid w:val="007B559B"/>
    <w:rsid w:val="007B61A7"/>
    <w:rsid w:val="007D1705"/>
    <w:rsid w:val="007D5F90"/>
    <w:rsid w:val="007D6432"/>
    <w:rsid w:val="007D6D40"/>
    <w:rsid w:val="007D7860"/>
    <w:rsid w:val="007D7B8D"/>
    <w:rsid w:val="007E2793"/>
    <w:rsid w:val="007E2EF5"/>
    <w:rsid w:val="007E436B"/>
    <w:rsid w:val="007E51B4"/>
    <w:rsid w:val="007F123B"/>
    <w:rsid w:val="007F335A"/>
    <w:rsid w:val="007F3C66"/>
    <w:rsid w:val="00825D05"/>
    <w:rsid w:val="0082649C"/>
    <w:rsid w:val="00842675"/>
    <w:rsid w:val="008612FF"/>
    <w:rsid w:val="00866693"/>
    <w:rsid w:val="008720D3"/>
    <w:rsid w:val="008754E8"/>
    <w:rsid w:val="008803AF"/>
    <w:rsid w:val="008915FE"/>
    <w:rsid w:val="00891964"/>
    <w:rsid w:val="008A2AC6"/>
    <w:rsid w:val="008B2471"/>
    <w:rsid w:val="008C0FDC"/>
    <w:rsid w:val="008C7567"/>
    <w:rsid w:val="008D7471"/>
    <w:rsid w:val="008F590F"/>
    <w:rsid w:val="00902460"/>
    <w:rsid w:val="009212A7"/>
    <w:rsid w:val="0092196A"/>
    <w:rsid w:val="009451B8"/>
    <w:rsid w:val="0096015D"/>
    <w:rsid w:val="0096141B"/>
    <w:rsid w:val="00961F8C"/>
    <w:rsid w:val="00962A71"/>
    <w:rsid w:val="00962CF4"/>
    <w:rsid w:val="00965959"/>
    <w:rsid w:val="009774F3"/>
    <w:rsid w:val="00980C59"/>
    <w:rsid w:val="0099204E"/>
    <w:rsid w:val="00993754"/>
    <w:rsid w:val="009B2228"/>
    <w:rsid w:val="009B53FC"/>
    <w:rsid w:val="009C11CD"/>
    <w:rsid w:val="009D21DB"/>
    <w:rsid w:val="00A13182"/>
    <w:rsid w:val="00A32C5E"/>
    <w:rsid w:val="00A45964"/>
    <w:rsid w:val="00A46B61"/>
    <w:rsid w:val="00A60034"/>
    <w:rsid w:val="00A75393"/>
    <w:rsid w:val="00A83279"/>
    <w:rsid w:val="00A863C8"/>
    <w:rsid w:val="00A867BF"/>
    <w:rsid w:val="00AE07B2"/>
    <w:rsid w:val="00AE2D68"/>
    <w:rsid w:val="00AE58D3"/>
    <w:rsid w:val="00AE7570"/>
    <w:rsid w:val="00AF10BB"/>
    <w:rsid w:val="00AF1D40"/>
    <w:rsid w:val="00AF679D"/>
    <w:rsid w:val="00B00DB5"/>
    <w:rsid w:val="00B029F3"/>
    <w:rsid w:val="00B157A2"/>
    <w:rsid w:val="00B17B1D"/>
    <w:rsid w:val="00B2010C"/>
    <w:rsid w:val="00B20475"/>
    <w:rsid w:val="00B21008"/>
    <w:rsid w:val="00B44B26"/>
    <w:rsid w:val="00B563A7"/>
    <w:rsid w:val="00B727FF"/>
    <w:rsid w:val="00B76F0B"/>
    <w:rsid w:val="00B77DF6"/>
    <w:rsid w:val="00B86B7A"/>
    <w:rsid w:val="00B915E6"/>
    <w:rsid w:val="00BB47DD"/>
    <w:rsid w:val="00BC0AD0"/>
    <w:rsid w:val="00BC1694"/>
    <w:rsid w:val="00BD7494"/>
    <w:rsid w:val="00BE189B"/>
    <w:rsid w:val="00BE210A"/>
    <w:rsid w:val="00BE6618"/>
    <w:rsid w:val="00BE7C24"/>
    <w:rsid w:val="00BF617B"/>
    <w:rsid w:val="00C055F7"/>
    <w:rsid w:val="00C15424"/>
    <w:rsid w:val="00C227F3"/>
    <w:rsid w:val="00C27EB2"/>
    <w:rsid w:val="00C31D10"/>
    <w:rsid w:val="00C53F5D"/>
    <w:rsid w:val="00C61447"/>
    <w:rsid w:val="00C76932"/>
    <w:rsid w:val="00C7723B"/>
    <w:rsid w:val="00C80FB2"/>
    <w:rsid w:val="00CA1634"/>
    <w:rsid w:val="00CA6782"/>
    <w:rsid w:val="00CB472A"/>
    <w:rsid w:val="00CD418F"/>
    <w:rsid w:val="00CD699A"/>
    <w:rsid w:val="00D00F8D"/>
    <w:rsid w:val="00D04D45"/>
    <w:rsid w:val="00D10056"/>
    <w:rsid w:val="00D11924"/>
    <w:rsid w:val="00D31B30"/>
    <w:rsid w:val="00D33707"/>
    <w:rsid w:val="00D42F43"/>
    <w:rsid w:val="00D53B70"/>
    <w:rsid w:val="00D61ACA"/>
    <w:rsid w:val="00D81FE8"/>
    <w:rsid w:val="00D836BA"/>
    <w:rsid w:val="00D851AE"/>
    <w:rsid w:val="00D87EA3"/>
    <w:rsid w:val="00D93249"/>
    <w:rsid w:val="00D961C7"/>
    <w:rsid w:val="00DA1178"/>
    <w:rsid w:val="00DB2FB5"/>
    <w:rsid w:val="00DD3E4C"/>
    <w:rsid w:val="00E01BED"/>
    <w:rsid w:val="00E0471B"/>
    <w:rsid w:val="00E10539"/>
    <w:rsid w:val="00E1147C"/>
    <w:rsid w:val="00E16A63"/>
    <w:rsid w:val="00E17959"/>
    <w:rsid w:val="00E21BB1"/>
    <w:rsid w:val="00E24DF2"/>
    <w:rsid w:val="00E276E6"/>
    <w:rsid w:val="00E33B05"/>
    <w:rsid w:val="00E450FF"/>
    <w:rsid w:val="00E47A5B"/>
    <w:rsid w:val="00E51CEB"/>
    <w:rsid w:val="00E53527"/>
    <w:rsid w:val="00E600ED"/>
    <w:rsid w:val="00E93D86"/>
    <w:rsid w:val="00EA35BA"/>
    <w:rsid w:val="00EB2C18"/>
    <w:rsid w:val="00ED1D11"/>
    <w:rsid w:val="00EE1B78"/>
    <w:rsid w:val="00EE21C3"/>
    <w:rsid w:val="00EF421B"/>
    <w:rsid w:val="00EF4C9C"/>
    <w:rsid w:val="00F074AE"/>
    <w:rsid w:val="00F1204F"/>
    <w:rsid w:val="00F12936"/>
    <w:rsid w:val="00F21CC8"/>
    <w:rsid w:val="00F230C0"/>
    <w:rsid w:val="00F353AC"/>
    <w:rsid w:val="00F44DDF"/>
    <w:rsid w:val="00F45166"/>
    <w:rsid w:val="00F45E64"/>
    <w:rsid w:val="00F47CEC"/>
    <w:rsid w:val="00F61F9A"/>
    <w:rsid w:val="00F6353B"/>
    <w:rsid w:val="00F64275"/>
    <w:rsid w:val="00F8669E"/>
    <w:rsid w:val="00F91688"/>
    <w:rsid w:val="00F92D90"/>
    <w:rsid w:val="00FA3F6D"/>
    <w:rsid w:val="00FB09A3"/>
    <w:rsid w:val="00FC545F"/>
    <w:rsid w:val="00FE0E7C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99E7"/>
  <w15:docId w15:val="{F836F3CC-FCD7-4764-BC2F-46F1623D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7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24DF2"/>
    <w:pPr>
      <w:autoSpaceDE w:val="0"/>
      <w:autoSpaceDN w:val="0"/>
      <w:jc w:val="center"/>
    </w:pPr>
    <w:rPr>
      <w:rFonts w:ascii="PetersburgTT" w:eastAsia="Calibri" w:hAnsi="PetersburgTT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uiPriority w:val="10"/>
    <w:rsid w:val="00E24DF2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ja-JP"/>
    </w:rPr>
  </w:style>
  <w:style w:type="character" w:customStyle="1" w:styleId="a4">
    <w:name w:val="Заголовок Знак"/>
    <w:link w:val="a3"/>
    <w:uiPriority w:val="99"/>
    <w:rsid w:val="00E24DF2"/>
    <w:rPr>
      <w:rFonts w:ascii="PetersburgTT" w:eastAsia="Calibri" w:hAnsi="PetersburgTT" w:cs="Times New Roman"/>
      <w:b/>
      <w:bCs/>
      <w:sz w:val="28"/>
      <w:szCs w:val="28"/>
      <w:lang w:eastAsia="ru-RU"/>
    </w:rPr>
  </w:style>
  <w:style w:type="paragraph" w:customStyle="1" w:styleId="1">
    <w:name w:val="Основний текст1"/>
    <w:uiPriority w:val="99"/>
    <w:rsid w:val="00E24DF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u w:color="000000"/>
      <w:lang w:eastAsia="uk-UA"/>
    </w:rPr>
  </w:style>
  <w:style w:type="character" w:customStyle="1" w:styleId="2">
    <w:name w:val="Основной текст (2)_"/>
    <w:link w:val="20"/>
    <w:locked/>
    <w:rsid w:val="00E24DF2"/>
    <w:rPr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DF2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shd w:val="clear" w:color="auto" w:fill="FFFFFF"/>
      <w:lang w:val="uk-UA" w:eastAsia="en-US"/>
    </w:rPr>
  </w:style>
  <w:style w:type="paragraph" w:customStyle="1" w:styleId="rvps2">
    <w:name w:val="rvps2"/>
    <w:basedOn w:val="a"/>
    <w:rsid w:val="00E24DF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Основной текст_"/>
    <w:link w:val="3"/>
    <w:locked/>
    <w:rsid w:val="0063468B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6"/>
    <w:rsid w:val="0063468B"/>
    <w:pPr>
      <w:widowControl w:val="0"/>
      <w:shd w:val="clear" w:color="auto" w:fill="FFFFFF"/>
      <w:spacing w:before="300" w:after="300" w:line="317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shd w:val="clear" w:color="auto" w:fill="FFFFFF"/>
      <w:lang w:val="uk-UA" w:eastAsia="en-US"/>
    </w:rPr>
  </w:style>
  <w:style w:type="character" w:customStyle="1" w:styleId="rvts46">
    <w:name w:val="rvts46"/>
    <w:basedOn w:val="a0"/>
    <w:rsid w:val="003A323E"/>
  </w:style>
  <w:style w:type="character" w:styleId="a7">
    <w:name w:val="Hyperlink"/>
    <w:basedOn w:val="a0"/>
    <w:uiPriority w:val="99"/>
    <w:semiHidden/>
    <w:unhideWhenUsed/>
    <w:rsid w:val="003A323E"/>
    <w:rPr>
      <w:color w:val="0000FF"/>
      <w:u w:val="single"/>
    </w:rPr>
  </w:style>
  <w:style w:type="character" w:customStyle="1" w:styleId="rvts9">
    <w:name w:val="rvts9"/>
    <w:basedOn w:val="a0"/>
    <w:rsid w:val="0099204E"/>
  </w:style>
  <w:style w:type="character" w:customStyle="1" w:styleId="10">
    <w:name w:val="Основной текст1"/>
    <w:rsid w:val="00A863C8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paragraph" w:styleId="a8">
    <w:name w:val="List Paragraph"/>
    <w:basedOn w:val="a"/>
    <w:uiPriority w:val="34"/>
    <w:qFormat/>
    <w:rsid w:val="006A460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61A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ACA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b">
    <w:name w:val="footer"/>
    <w:basedOn w:val="a"/>
    <w:link w:val="ac"/>
    <w:uiPriority w:val="99"/>
    <w:unhideWhenUsed/>
    <w:rsid w:val="00D61A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1ACA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d">
    <w:name w:val="Balloon Text"/>
    <w:basedOn w:val="a"/>
    <w:link w:val="ae"/>
    <w:uiPriority w:val="99"/>
    <w:semiHidden/>
    <w:unhideWhenUsed/>
    <w:rsid w:val="0071397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397F"/>
    <w:rPr>
      <w:rFonts w:ascii="Segoe UI" w:eastAsia="MS Mincho" w:hAnsi="Segoe UI" w:cs="Segoe UI"/>
      <w:sz w:val="18"/>
      <w:szCs w:val="18"/>
      <w:lang w:val="ru-RU" w:eastAsia="ja-JP"/>
    </w:rPr>
  </w:style>
  <w:style w:type="paragraph" w:styleId="HTML">
    <w:name w:val="HTML Preformatted"/>
    <w:basedOn w:val="a"/>
    <w:link w:val="HTML0"/>
    <w:uiPriority w:val="99"/>
    <w:rsid w:val="00C15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5424"/>
    <w:rPr>
      <w:rFonts w:ascii="Courier New" w:eastAsia="Times New Roman" w:hAnsi="Courier New" w:cs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23E65-9F68-4144-924A-A2252934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3236</Words>
  <Characters>18451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Martynenko</dc:creator>
  <cp:keywords/>
  <dc:description/>
  <cp:lastModifiedBy>Наталія Вікторівна Зарітовська</cp:lastModifiedBy>
  <cp:revision>3</cp:revision>
  <cp:lastPrinted>2022-07-22T15:12:00Z</cp:lastPrinted>
  <dcterms:created xsi:type="dcterms:W3CDTF">2022-08-12T09:32:00Z</dcterms:created>
  <dcterms:modified xsi:type="dcterms:W3CDTF">2022-08-12T09:44:00Z</dcterms:modified>
</cp:coreProperties>
</file>