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F2" w:rsidRDefault="00E24DF2" w:rsidP="00DB2FB5">
      <w:pPr>
        <w:widowControl w:val="0"/>
        <w:tabs>
          <w:tab w:val="left" w:pos="990"/>
        </w:tabs>
        <w:jc w:val="center"/>
        <w:rPr>
          <w:rFonts w:eastAsia="Times New Roman"/>
          <w:b/>
          <w:bCs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b/>
          <w:bCs/>
          <w:color w:val="000000" w:themeColor="text1"/>
          <w:sz w:val="26"/>
          <w:szCs w:val="26"/>
          <w:lang w:val="uk-UA" w:eastAsia="ru-RU"/>
        </w:rPr>
        <w:t>АНАЛІЗ РЕГУЛЯТОРНОГО ВПЛИВУ</w:t>
      </w:r>
    </w:p>
    <w:p w:rsidR="00575C69" w:rsidRPr="0025165C" w:rsidRDefault="00575C69" w:rsidP="00DB2FB5">
      <w:pPr>
        <w:widowControl w:val="0"/>
        <w:tabs>
          <w:tab w:val="left" w:pos="990"/>
        </w:tabs>
        <w:jc w:val="center"/>
        <w:rPr>
          <w:rFonts w:eastAsia="Times New Roman"/>
          <w:b/>
          <w:bCs/>
          <w:color w:val="000000" w:themeColor="text1"/>
          <w:sz w:val="26"/>
          <w:szCs w:val="26"/>
          <w:lang w:val="uk-UA" w:eastAsia="ru-RU"/>
        </w:rPr>
      </w:pPr>
    </w:p>
    <w:p w:rsidR="00575C69" w:rsidRPr="00575C69" w:rsidRDefault="00E24DF2" w:rsidP="00575C69">
      <w:pPr>
        <w:widowControl w:val="0"/>
        <w:shd w:val="clear" w:color="auto" w:fill="FFFFFF"/>
        <w:jc w:val="center"/>
        <w:rPr>
          <w:rFonts w:eastAsia="Times New Roman"/>
          <w:b/>
          <w:bCs/>
          <w:color w:val="000000" w:themeColor="text1"/>
          <w:spacing w:val="6"/>
          <w:sz w:val="26"/>
          <w:szCs w:val="26"/>
          <w:shd w:val="clear" w:color="auto" w:fill="FFFFFF"/>
          <w:lang w:val="uk-UA" w:eastAsia="ru-RU"/>
        </w:rPr>
      </w:pPr>
      <w:r w:rsidRPr="0025165C">
        <w:rPr>
          <w:rFonts w:eastAsia="Times New Roman"/>
          <w:b/>
          <w:bCs/>
          <w:color w:val="000000" w:themeColor="text1"/>
          <w:spacing w:val="6"/>
          <w:sz w:val="26"/>
          <w:szCs w:val="26"/>
          <w:shd w:val="clear" w:color="auto" w:fill="FFFFFF"/>
          <w:lang w:val="uk-UA" w:eastAsia="ru-RU"/>
        </w:rPr>
        <w:t xml:space="preserve">до </w:t>
      </w:r>
      <w:proofErr w:type="spellStart"/>
      <w:r w:rsidR="00575C69" w:rsidRPr="00575C69">
        <w:rPr>
          <w:rFonts w:eastAsia="Times New Roman"/>
          <w:b/>
          <w:bCs/>
          <w:color w:val="000000" w:themeColor="text1"/>
          <w:spacing w:val="6"/>
          <w:sz w:val="26"/>
          <w:szCs w:val="26"/>
          <w:shd w:val="clear" w:color="auto" w:fill="FFFFFF"/>
          <w:lang w:val="uk-UA" w:eastAsia="ru-RU"/>
        </w:rPr>
        <w:t>проєкт</w:t>
      </w:r>
      <w:r w:rsidR="00575C69">
        <w:rPr>
          <w:rFonts w:eastAsia="Times New Roman"/>
          <w:b/>
          <w:bCs/>
          <w:color w:val="000000" w:themeColor="text1"/>
          <w:spacing w:val="6"/>
          <w:sz w:val="26"/>
          <w:szCs w:val="26"/>
          <w:shd w:val="clear" w:color="auto" w:fill="FFFFFF"/>
          <w:lang w:val="uk-UA" w:eastAsia="ru-RU"/>
        </w:rPr>
        <w:t>у</w:t>
      </w:r>
      <w:proofErr w:type="spellEnd"/>
      <w:r w:rsidR="00575C69" w:rsidRPr="00575C69">
        <w:rPr>
          <w:rFonts w:eastAsia="Times New Roman"/>
          <w:b/>
          <w:bCs/>
          <w:color w:val="000000" w:themeColor="text1"/>
          <w:spacing w:val="6"/>
          <w:sz w:val="26"/>
          <w:szCs w:val="26"/>
          <w:shd w:val="clear" w:color="auto" w:fill="FFFFFF"/>
          <w:lang w:val="uk-UA" w:eastAsia="ru-RU"/>
        </w:rPr>
        <w:t xml:space="preserve"> постанови Кабінету Міністрів України «Про внесення змін</w:t>
      </w:r>
    </w:p>
    <w:p w:rsidR="00E24DF2" w:rsidRDefault="00575C69" w:rsidP="00575C69">
      <w:pPr>
        <w:widowControl w:val="0"/>
        <w:shd w:val="clear" w:color="auto" w:fill="FFFFFF"/>
        <w:jc w:val="center"/>
        <w:rPr>
          <w:rFonts w:eastAsia="Times New Roman"/>
          <w:b/>
          <w:bCs/>
          <w:color w:val="000000" w:themeColor="text1"/>
          <w:spacing w:val="6"/>
          <w:sz w:val="26"/>
          <w:szCs w:val="26"/>
          <w:shd w:val="clear" w:color="auto" w:fill="FFFFFF"/>
          <w:lang w:val="uk-UA" w:eastAsia="ru-RU"/>
        </w:rPr>
      </w:pPr>
      <w:r w:rsidRPr="00575C69">
        <w:rPr>
          <w:rFonts w:eastAsia="Times New Roman"/>
          <w:b/>
          <w:bCs/>
          <w:color w:val="000000" w:themeColor="text1"/>
          <w:spacing w:val="6"/>
          <w:sz w:val="26"/>
          <w:szCs w:val="26"/>
          <w:shd w:val="clear" w:color="auto" w:fill="FFFFFF"/>
          <w:lang w:val="uk-UA" w:eastAsia="ru-RU"/>
        </w:rPr>
        <w:t>до постанови Кабінету Міністрів Укра</w:t>
      </w:r>
      <w:r>
        <w:rPr>
          <w:rFonts w:eastAsia="Times New Roman"/>
          <w:b/>
          <w:bCs/>
          <w:color w:val="000000" w:themeColor="text1"/>
          <w:spacing w:val="6"/>
          <w:sz w:val="26"/>
          <w:szCs w:val="26"/>
          <w:shd w:val="clear" w:color="auto" w:fill="FFFFFF"/>
          <w:lang w:val="uk-UA" w:eastAsia="ru-RU"/>
        </w:rPr>
        <w:t>їни від 8 жовтня 2012 р. № 963»</w:t>
      </w:r>
    </w:p>
    <w:p w:rsidR="00575C69" w:rsidRPr="0025165C" w:rsidRDefault="00575C69" w:rsidP="00575C69">
      <w:pPr>
        <w:widowControl w:val="0"/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E24DF2" w:rsidRPr="00575C69" w:rsidRDefault="00E24DF2" w:rsidP="00017D07">
      <w:pPr>
        <w:widowControl w:val="0"/>
        <w:tabs>
          <w:tab w:val="left" w:pos="990"/>
        </w:tabs>
        <w:spacing w:after="120"/>
        <w:ind w:left="270" w:firstLine="439"/>
        <w:jc w:val="both"/>
        <w:rPr>
          <w:rFonts w:eastAsiaTheme="minorHAnsi"/>
          <w:b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</w:pPr>
      <w:r w:rsidRPr="00575C69">
        <w:rPr>
          <w:rFonts w:eastAsiaTheme="minorHAnsi"/>
          <w:b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>І. Визначення проблеми</w:t>
      </w:r>
    </w:p>
    <w:p w:rsidR="00575C69" w:rsidRDefault="00286DF5" w:rsidP="00575C69">
      <w:pPr>
        <w:pStyle w:val="3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5165C">
        <w:rPr>
          <w:rFonts w:ascii="Times New Roman" w:hAnsi="Times New Roman" w:cs="Times New Roman"/>
          <w:color w:val="000000" w:themeColor="text1"/>
          <w:sz w:val="26"/>
          <w:szCs w:val="26"/>
        </w:rPr>
        <w:t>Проєкт</w:t>
      </w:r>
      <w:proofErr w:type="spellEnd"/>
      <w:r w:rsidRPr="002516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75C69" w:rsidRPr="00575C69">
        <w:rPr>
          <w:rFonts w:ascii="Times New Roman" w:hAnsi="Times New Roman" w:cs="Times New Roman"/>
          <w:color w:val="000000" w:themeColor="text1"/>
          <w:sz w:val="26"/>
          <w:szCs w:val="26"/>
        </w:rPr>
        <w:t>акта</w:t>
      </w:r>
      <w:proofErr w:type="spellEnd"/>
      <w:r w:rsidR="00575C69" w:rsidRPr="00575C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розроблено з метою врегулювання окремих положень</w:t>
      </w:r>
      <w:r w:rsidR="00575C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5C69" w:rsidRPr="00575C69">
        <w:rPr>
          <w:rFonts w:ascii="Times New Roman" w:hAnsi="Times New Roman" w:cs="Times New Roman"/>
          <w:color w:val="000000" w:themeColor="text1"/>
          <w:sz w:val="26"/>
          <w:szCs w:val="26"/>
        </w:rPr>
        <w:t>державного обліку артезіанських свердловин</w:t>
      </w:r>
      <w:r w:rsidR="002227A5" w:rsidRPr="0025165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D7AAF" w:rsidRDefault="000D7AAF" w:rsidP="000D7AAF">
      <w:pPr>
        <w:pStyle w:val="3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D7AAF">
        <w:rPr>
          <w:rFonts w:ascii="Times New Roman" w:hAnsi="Times New Roman" w:cs="Times New Roman"/>
          <w:color w:val="000000" w:themeColor="text1"/>
          <w:sz w:val="26"/>
          <w:szCs w:val="26"/>
        </w:rPr>
        <w:t>Проєктом</w:t>
      </w:r>
      <w:proofErr w:type="spellEnd"/>
      <w:r w:rsidRPr="000D7A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постанови виключ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ається</w:t>
      </w:r>
      <w:r w:rsidRPr="000D7A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властив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0D7A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D7AAF">
        <w:rPr>
          <w:rFonts w:ascii="Times New Roman" w:hAnsi="Times New Roman" w:cs="Times New Roman"/>
          <w:color w:val="000000" w:themeColor="text1"/>
          <w:sz w:val="26"/>
          <w:szCs w:val="26"/>
        </w:rPr>
        <w:t>Держгеонадрам</w:t>
      </w:r>
      <w:proofErr w:type="spellEnd"/>
      <w:r w:rsidRPr="000D7A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функці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0D7A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щодо визначення підприємств і організацій, </w:t>
      </w:r>
      <w:proofErr w:type="spellStart"/>
      <w:r w:rsidRPr="000D7AAF">
        <w:rPr>
          <w:rFonts w:ascii="Times New Roman" w:hAnsi="Times New Roman" w:cs="Times New Roman"/>
          <w:color w:val="000000" w:themeColor="text1"/>
          <w:sz w:val="26"/>
          <w:szCs w:val="26"/>
        </w:rPr>
        <w:t>повірочні</w:t>
      </w:r>
      <w:proofErr w:type="spellEnd"/>
      <w:r w:rsidRPr="000D7A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лабораторії яких проводитимуть метрологічну атестацію або повірку засобів вимірювання обсягів видобутку підземних вод;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D7AAF">
        <w:rPr>
          <w:rFonts w:ascii="Times New Roman" w:hAnsi="Times New Roman" w:cs="Times New Roman"/>
          <w:color w:val="000000" w:themeColor="text1"/>
          <w:sz w:val="26"/>
          <w:szCs w:val="26"/>
        </w:rPr>
        <w:t>визнач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аються</w:t>
      </w:r>
      <w:r w:rsidRPr="000D7A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повноваження </w:t>
      </w:r>
      <w:proofErr w:type="spellStart"/>
      <w:r w:rsidRPr="000D7AAF">
        <w:rPr>
          <w:rFonts w:ascii="Times New Roman" w:hAnsi="Times New Roman" w:cs="Times New Roman"/>
          <w:color w:val="000000" w:themeColor="text1"/>
          <w:sz w:val="26"/>
          <w:szCs w:val="26"/>
        </w:rPr>
        <w:t>Міндовкілля</w:t>
      </w:r>
      <w:proofErr w:type="spellEnd"/>
      <w:r w:rsidRPr="000D7A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щодо розроблення Положення про функціонування державного 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еєстру артезіанських свердловин; </w:t>
      </w:r>
      <w:r w:rsidRPr="000D7AAF">
        <w:rPr>
          <w:rFonts w:ascii="Times New Roman" w:hAnsi="Times New Roman" w:cs="Times New Roman"/>
          <w:color w:val="000000" w:themeColor="text1"/>
          <w:sz w:val="26"/>
          <w:szCs w:val="26"/>
        </w:rPr>
        <w:t>визнач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ається</w:t>
      </w:r>
      <w:r w:rsidRPr="000D7A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періодичність подання та/або оновлення даних державного реєстру артезіанських свердловин з метою уникнення дублювання таких даних;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D7AAF">
        <w:rPr>
          <w:rFonts w:ascii="Times New Roman" w:hAnsi="Times New Roman" w:cs="Times New Roman"/>
          <w:color w:val="000000" w:themeColor="text1"/>
          <w:sz w:val="26"/>
          <w:szCs w:val="26"/>
        </w:rPr>
        <w:t>визнач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ається</w:t>
      </w:r>
      <w:r w:rsidRPr="000D7A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єдиний порядок подання даних до державного реєстру артезіанських свердловин, а саме через електронний кабінет </w:t>
      </w:r>
      <w:proofErr w:type="spellStart"/>
      <w:r w:rsidRPr="000D7AAF">
        <w:rPr>
          <w:rFonts w:ascii="Times New Roman" w:hAnsi="Times New Roman" w:cs="Times New Roman"/>
          <w:color w:val="000000" w:themeColor="text1"/>
          <w:sz w:val="26"/>
          <w:szCs w:val="26"/>
        </w:rPr>
        <w:t>надрокористувача</w:t>
      </w:r>
      <w:proofErr w:type="spellEnd"/>
      <w:r w:rsidRPr="000D7A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доступ до якого здійснюється через офіційний </w:t>
      </w:r>
      <w:proofErr w:type="spellStart"/>
      <w:r w:rsidRPr="000D7AAF">
        <w:rPr>
          <w:rFonts w:ascii="Times New Roman" w:hAnsi="Times New Roman" w:cs="Times New Roman"/>
          <w:color w:val="000000" w:themeColor="text1"/>
          <w:sz w:val="26"/>
          <w:szCs w:val="26"/>
        </w:rPr>
        <w:t>вебсайт</w:t>
      </w:r>
      <w:proofErr w:type="spellEnd"/>
      <w:r w:rsidRPr="000D7A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D7AAF">
        <w:rPr>
          <w:rFonts w:ascii="Times New Roman" w:hAnsi="Times New Roman" w:cs="Times New Roman"/>
          <w:color w:val="000000" w:themeColor="text1"/>
          <w:sz w:val="26"/>
          <w:szCs w:val="26"/>
        </w:rPr>
        <w:t>Держгеонадр</w:t>
      </w:r>
      <w:proofErr w:type="spellEnd"/>
      <w:r w:rsidRPr="000D7AA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D7AAF">
        <w:rPr>
          <w:rFonts w:ascii="Times New Roman" w:hAnsi="Times New Roman" w:cs="Times New Roman"/>
          <w:color w:val="000000" w:themeColor="text1"/>
          <w:sz w:val="26"/>
          <w:szCs w:val="26"/>
        </w:rPr>
        <w:t>оптимізу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ється</w:t>
      </w:r>
      <w:r w:rsidRPr="000D7A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здійснення заходів з державного контролю (нагляду).</w:t>
      </w:r>
    </w:p>
    <w:p w:rsidR="00574B36" w:rsidRPr="0025165C" w:rsidRDefault="00574B36" w:rsidP="00771047">
      <w:pPr>
        <w:pStyle w:val="3"/>
        <w:spacing w:before="0"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165C">
        <w:rPr>
          <w:rFonts w:ascii="Times New Roman" w:hAnsi="Times New Roman" w:cs="Times New Roman"/>
          <w:color w:val="000000" w:themeColor="text1"/>
          <w:sz w:val="26"/>
          <w:szCs w:val="26"/>
        </w:rPr>
        <w:t>Діюч</w:t>
      </w:r>
      <w:r w:rsidR="000D7AAF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2516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сьогодні </w:t>
      </w:r>
      <w:r w:rsidR="000D7A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редакція </w:t>
      </w:r>
      <w:r w:rsidR="000D7AAF" w:rsidRPr="000D7AAF">
        <w:rPr>
          <w:rFonts w:ascii="Times New Roman" w:hAnsi="Times New Roman" w:cs="Times New Roman"/>
          <w:color w:val="000000" w:themeColor="text1"/>
          <w:sz w:val="26"/>
          <w:szCs w:val="26"/>
        </w:rPr>
        <w:t>Порядку державного обліку артезіанських свердловин, облаштування їх засобами вимірювання об'єму видобутих підземних вод, затвердженого постановою Кабінету Міністрів України від 08 жовтня 2012 р. № 963</w:t>
      </w:r>
      <w:r w:rsidRPr="0025165C">
        <w:rPr>
          <w:rFonts w:ascii="Times New Roman" w:hAnsi="Times New Roman" w:cs="Times New Roman"/>
          <w:color w:val="000000" w:themeColor="text1"/>
          <w:sz w:val="26"/>
          <w:szCs w:val="26"/>
        </w:rPr>
        <w:t>,  потребує удосконалення, тому що вон</w:t>
      </w:r>
      <w:r w:rsidR="000D7AAF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25165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0D7AAF" w:rsidRDefault="00574B36" w:rsidP="00771047">
      <w:pPr>
        <w:pStyle w:val="HTML"/>
        <w:ind w:firstLine="709"/>
        <w:jc w:val="both"/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</w:pPr>
      <w:r w:rsidRPr="00575C69"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 xml:space="preserve">містить </w:t>
      </w:r>
      <w:r w:rsidR="000D7AAF"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>норму про функцію</w:t>
      </w:r>
      <w:r w:rsidRPr="00575C69"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>, як</w:t>
      </w:r>
      <w:r w:rsidR="000D7AAF"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>а</w:t>
      </w:r>
      <w:r w:rsidRPr="00575C69"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 xml:space="preserve"> </w:t>
      </w:r>
      <w:r w:rsidR="000D7AAF"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 xml:space="preserve">не властива </w:t>
      </w:r>
      <w:proofErr w:type="spellStart"/>
      <w:r w:rsidR="000D7AAF"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>Держгеонадрам</w:t>
      </w:r>
      <w:proofErr w:type="spellEnd"/>
      <w:r w:rsidR="000D7AAF"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>;</w:t>
      </w:r>
    </w:p>
    <w:p w:rsidR="000D7AAF" w:rsidRDefault="000D7AAF" w:rsidP="00771047">
      <w:pPr>
        <w:pStyle w:val="HTML"/>
        <w:ind w:firstLine="709"/>
        <w:jc w:val="both"/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</w:pPr>
      <w:r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 xml:space="preserve">не містить норму про затвердження </w:t>
      </w:r>
      <w:r w:rsidRPr="000D7AAF"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>Положення про функціонування державного реєстру артезіанських свердловин</w:t>
      </w:r>
      <w:r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>;</w:t>
      </w:r>
    </w:p>
    <w:p w:rsidR="000D7AAF" w:rsidRPr="000D7AAF" w:rsidRDefault="000D7AAF" w:rsidP="000D7AAF">
      <w:pPr>
        <w:pStyle w:val="HTML"/>
        <w:ind w:firstLine="709"/>
        <w:jc w:val="both"/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</w:pPr>
      <w:r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 xml:space="preserve">не </w:t>
      </w:r>
      <w:r w:rsidRPr="000D7AAF"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>визнач</w:t>
      </w:r>
      <w:r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>ає актуальну</w:t>
      </w:r>
      <w:r w:rsidRPr="000D7AAF"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 xml:space="preserve"> періодичність подання та/або оновлення даних державного реєстру артезіанських свердловин з метою уникнення дублювання таких даних;</w:t>
      </w:r>
    </w:p>
    <w:p w:rsidR="000D7AAF" w:rsidRPr="000D7AAF" w:rsidRDefault="000D7AAF" w:rsidP="000D7AAF">
      <w:pPr>
        <w:pStyle w:val="HTML"/>
        <w:ind w:firstLine="709"/>
        <w:jc w:val="both"/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</w:pPr>
      <w:r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 xml:space="preserve">не містить норми про </w:t>
      </w:r>
      <w:r w:rsidRPr="000D7AAF"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>подання даних до державного ре</w:t>
      </w:r>
      <w:r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 xml:space="preserve">єстру артезіанських свердловин </w:t>
      </w:r>
      <w:r w:rsidRPr="000D7AAF"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 xml:space="preserve">через електронний кабінет </w:t>
      </w:r>
      <w:proofErr w:type="spellStart"/>
      <w:r w:rsidRPr="000D7AAF"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>надрокористувача</w:t>
      </w:r>
      <w:proofErr w:type="spellEnd"/>
      <w:r w:rsidRPr="000D7AAF"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 xml:space="preserve">, доступ до якого здійснюється через офіційний </w:t>
      </w:r>
      <w:proofErr w:type="spellStart"/>
      <w:r w:rsidRPr="000D7AAF"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>вебсайт</w:t>
      </w:r>
      <w:proofErr w:type="spellEnd"/>
      <w:r w:rsidRPr="000D7AAF"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 xml:space="preserve"> </w:t>
      </w:r>
      <w:proofErr w:type="spellStart"/>
      <w:r w:rsidRPr="000D7AAF"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>Держгеонадр</w:t>
      </w:r>
      <w:proofErr w:type="spellEnd"/>
      <w:r w:rsidRPr="000D7AAF"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>;</w:t>
      </w:r>
    </w:p>
    <w:p w:rsidR="000D7AAF" w:rsidRDefault="000D7AAF" w:rsidP="000D7AAF">
      <w:pPr>
        <w:pStyle w:val="HTML"/>
        <w:ind w:firstLine="709"/>
        <w:jc w:val="both"/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</w:pPr>
      <w:r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 xml:space="preserve">не містить норми про </w:t>
      </w:r>
      <w:r w:rsidRPr="000D7AAF"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>здійснення заходів з державного контролю (нагляду)</w:t>
      </w:r>
      <w:r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 xml:space="preserve"> в частині суб’єктів господарювання, які не мають спеціального дозволу на користування надрами</w:t>
      </w:r>
      <w:r w:rsidRPr="000D7AAF">
        <w:rPr>
          <w:rFonts w:ascii="Times New Roman" w:eastAsiaTheme="minorHAnsi" w:hAnsi="Times New Roman"/>
          <w:color w:val="000000" w:themeColor="text1"/>
          <w:spacing w:val="5"/>
          <w:sz w:val="26"/>
          <w:szCs w:val="26"/>
          <w:shd w:val="clear" w:color="auto" w:fill="FFFFFF"/>
          <w:lang w:val="uk-UA" w:eastAsia="en-US"/>
        </w:rPr>
        <w:t>.</w:t>
      </w:r>
    </w:p>
    <w:p w:rsidR="00675884" w:rsidRPr="0025165C" w:rsidRDefault="00675884" w:rsidP="00675884">
      <w:pPr>
        <w:pStyle w:val="3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16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приведення Положення у відповідність до чинного законодавства розроблений цей </w:t>
      </w:r>
      <w:proofErr w:type="spellStart"/>
      <w:r w:rsidRPr="0025165C">
        <w:rPr>
          <w:rFonts w:ascii="Times New Roman" w:hAnsi="Times New Roman" w:cs="Times New Roman"/>
          <w:color w:val="000000" w:themeColor="text1"/>
          <w:sz w:val="26"/>
          <w:szCs w:val="26"/>
        </w:rPr>
        <w:t>проєкт</w:t>
      </w:r>
      <w:proofErr w:type="spellEnd"/>
      <w:r w:rsidRPr="002516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54B7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постанови</w:t>
      </w:r>
      <w:r w:rsidRPr="0025165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74B36" w:rsidRPr="0025165C" w:rsidRDefault="00574B36" w:rsidP="00286DF5">
      <w:pPr>
        <w:pStyle w:val="3"/>
        <w:spacing w:before="0"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16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Регуляторний акт спрямований на </w:t>
      </w:r>
      <w:r w:rsidR="00B77DF6" w:rsidRPr="002516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спрощення процедури </w:t>
      </w:r>
      <w:r w:rsidR="006D3744" w:rsidRPr="006D3744">
        <w:rPr>
          <w:rFonts w:ascii="Times New Roman" w:hAnsi="Times New Roman" w:cs="Times New Roman"/>
          <w:color w:val="000000" w:themeColor="text1"/>
          <w:sz w:val="26"/>
          <w:szCs w:val="26"/>
        </w:rPr>
        <w:t>подання та/або оновлення даних державного реєстру артезіанських свердловин</w:t>
      </w:r>
      <w:r w:rsidR="006D374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, </w:t>
      </w:r>
      <w:proofErr w:type="spellStart"/>
      <w:r w:rsidR="006D374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що</w:t>
      </w:r>
      <w:proofErr w:type="spellEnd"/>
      <w:r w:rsidR="006D374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="006D374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досягається</w:t>
      </w:r>
      <w:proofErr w:type="spellEnd"/>
      <w:r w:rsidR="006D374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шляхом </w:t>
      </w:r>
      <w:proofErr w:type="spellStart"/>
      <w:r w:rsidR="006D374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надання</w:t>
      </w:r>
      <w:proofErr w:type="spellEnd"/>
      <w:r w:rsidR="006D374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доступу </w:t>
      </w:r>
      <w:r w:rsidR="006D3744" w:rsidRPr="006D374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через </w:t>
      </w:r>
      <w:proofErr w:type="spellStart"/>
      <w:r w:rsidR="006D3744" w:rsidRPr="006D374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електронний</w:t>
      </w:r>
      <w:proofErr w:type="spellEnd"/>
      <w:r w:rsidR="006D3744" w:rsidRPr="006D374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="006D3744" w:rsidRPr="006D374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кабінет</w:t>
      </w:r>
      <w:proofErr w:type="spellEnd"/>
      <w:r w:rsidR="006D3744" w:rsidRPr="006D374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="006D3744" w:rsidRPr="006D374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надрокористувача</w:t>
      </w:r>
      <w:proofErr w:type="spellEnd"/>
      <w:r w:rsidR="006D3744" w:rsidRPr="006D374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6D374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на </w:t>
      </w:r>
      <w:proofErr w:type="spellStart"/>
      <w:r w:rsidR="006D3744" w:rsidRPr="006D374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офіційн</w:t>
      </w:r>
      <w:r w:rsidR="006D374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ому</w:t>
      </w:r>
      <w:proofErr w:type="spellEnd"/>
      <w:r w:rsidR="006D3744" w:rsidRPr="006D374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веб</w:t>
      </w:r>
      <w:r w:rsidR="0049342C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-</w:t>
      </w:r>
      <w:proofErr w:type="spellStart"/>
      <w:r w:rsidR="006D3744" w:rsidRPr="006D374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сайт</w:t>
      </w:r>
      <w:r w:rsidR="006D374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і</w:t>
      </w:r>
      <w:proofErr w:type="spellEnd"/>
      <w:r w:rsidR="006D3744" w:rsidRPr="006D374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="006D3744" w:rsidRPr="006D374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Держгеонадр</w:t>
      </w:r>
      <w:proofErr w:type="spellEnd"/>
      <w:r w:rsidR="00B77DF6" w:rsidRPr="006D374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74B36" w:rsidRDefault="00F230C0" w:rsidP="00286DF5">
      <w:pPr>
        <w:pStyle w:val="3"/>
        <w:spacing w:before="0"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Станом на початок 2022 року спеціальних дозволів на користування надрами дійсних 808 одиниць</w:t>
      </w:r>
      <w:r w:rsidR="00646515" w:rsidRPr="002516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F230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даними Державного агентства водних ресурсів України, діючих дозволів на спеціальне водокористування налічується 13 198, з них із </w:t>
      </w:r>
      <w:r w:rsidRPr="00F230C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забором підземних вод 8 900.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1147C" w:rsidRPr="00E1147C">
        <w:rPr>
          <w:rFonts w:ascii="Times New Roman" w:hAnsi="Times New Roman" w:cs="Times New Roman"/>
          <w:color w:val="000000" w:themeColor="text1"/>
          <w:sz w:val="26"/>
          <w:szCs w:val="26"/>
        </w:rPr>
        <w:t>Відповідно до даних державного обліку використання підземних вод упродовж 2000 – 2018 років щорічно працю</w:t>
      </w:r>
      <w:r w:rsidR="00E1147C">
        <w:rPr>
          <w:rFonts w:ascii="Times New Roman" w:hAnsi="Times New Roman" w:cs="Times New Roman"/>
          <w:color w:val="000000" w:themeColor="text1"/>
          <w:sz w:val="26"/>
          <w:szCs w:val="26"/>
        </w:rPr>
        <w:t>вало близько</w:t>
      </w:r>
      <w:r w:rsidR="00E1147C" w:rsidRPr="00E114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10 000 водозаборів підземних вод, на яких експлуатуються від 1 до декілька десятків свердловин.</w:t>
      </w:r>
      <w:r w:rsidR="00E114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6515" w:rsidRPr="002516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цьому суб'єктів господарювання, що підпадають під дію регулювання акту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 рази більше</w:t>
      </w:r>
      <w:r w:rsidR="006018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чим наданих спеціальних дозволів на користування надрами</w:t>
      </w:r>
      <w:r w:rsidR="00646515" w:rsidRPr="0025165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попередніми оцінками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Держгеонадр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кількість водозабірних споруд, які </w:t>
      </w:r>
      <w:r w:rsidR="00E1147C">
        <w:rPr>
          <w:rFonts w:ascii="Times New Roman" w:hAnsi="Times New Roman" w:cs="Times New Roman"/>
          <w:color w:val="000000" w:themeColor="text1"/>
          <w:sz w:val="26"/>
          <w:szCs w:val="26"/>
        </w:rPr>
        <w:t>можуть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бути внесені до Державного реєстру артезіанських свердловин складає </w:t>
      </w:r>
      <w:r w:rsidR="00E114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50000 до 100000 одиниць. За попередніми оцінками </w:t>
      </w:r>
      <w:r w:rsidR="002F69DC">
        <w:rPr>
          <w:rFonts w:ascii="Times New Roman" w:hAnsi="Times New Roman" w:cs="Times New Roman"/>
          <w:color w:val="000000" w:themeColor="text1"/>
          <w:sz w:val="26"/>
          <w:szCs w:val="26"/>
        </w:rPr>
        <w:t>експертів</w:t>
      </w:r>
      <w:r w:rsidR="00E114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території України може експлуатуватися до 500000 водозабірних споруд.</w:t>
      </w:r>
    </w:p>
    <w:p w:rsidR="00E1147C" w:rsidRPr="0025165C" w:rsidRDefault="00E1147C" w:rsidP="00286DF5">
      <w:pPr>
        <w:pStyle w:val="3"/>
        <w:spacing w:before="0"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Станом на початок липня 2022 року до Державного реєстру артезіанських свердловин </w:t>
      </w:r>
      <w:r w:rsidR="002F69DC">
        <w:rPr>
          <w:rFonts w:ascii="Times New Roman" w:hAnsi="Times New Roman" w:cs="Times New Roman"/>
          <w:color w:val="000000" w:themeColor="text1"/>
          <w:sz w:val="26"/>
          <w:szCs w:val="26"/>
        </w:rPr>
        <w:t>внесені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понад 5000 об’єктів.</w:t>
      </w:r>
    </w:p>
    <w:p w:rsidR="00E24DF2" w:rsidRPr="0025165C" w:rsidRDefault="00E24DF2" w:rsidP="00E01BED">
      <w:pPr>
        <w:widowControl w:val="0"/>
        <w:ind w:firstLine="709"/>
        <w:jc w:val="both"/>
        <w:rPr>
          <w:color w:val="000000" w:themeColor="text1"/>
          <w:sz w:val="26"/>
          <w:szCs w:val="26"/>
          <w:lang w:val="uk-UA" w:eastAsia="ru-RU"/>
        </w:rPr>
      </w:pPr>
      <w:bookmarkStart w:id="0" w:name="n313"/>
      <w:bookmarkEnd w:id="0"/>
      <w:r w:rsidRPr="0025165C">
        <w:rPr>
          <w:color w:val="000000" w:themeColor="text1"/>
          <w:sz w:val="26"/>
          <w:szCs w:val="26"/>
          <w:lang w:val="uk-UA" w:eastAsia="ru-RU"/>
        </w:rPr>
        <w:t xml:space="preserve">Прийняття </w:t>
      </w:r>
      <w:proofErr w:type="spellStart"/>
      <w:r w:rsidRPr="0025165C">
        <w:rPr>
          <w:color w:val="000000" w:themeColor="text1"/>
          <w:sz w:val="26"/>
          <w:szCs w:val="26"/>
          <w:lang w:val="uk-UA" w:eastAsia="ru-RU"/>
        </w:rPr>
        <w:t>проєкту</w:t>
      </w:r>
      <w:proofErr w:type="spellEnd"/>
      <w:r w:rsidRPr="0025165C">
        <w:rPr>
          <w:color w:val="000000" w:themeColor="text1"/>
          <w:sz w:val="26"/>
          <w:szCs w:val="26"/>
          <w:lang w:val="uk-UA" w:eastAsia="ru-RU"/>
        </w:rPr>
        <w:t xml:space="preserve"> </w:t>
      </w:r>
      <w:proofErr w:type="spellStart"/>
      <w:r w:rsidRPr="0025165C">
        <w:rPr>
          <w:color w:val="000000" w:themeColor="text1"/>
          <w:sz w:val="26"/>
          <w:szCs w:val="26"/>
          <w:lang w:val="uk-UA" w:eastAsia="ru-RU"/>
        </w:rPr>
        <w:t>акта</w:t>
      </w:r>
      <w:proofErr w:type="spellEnd"/>
      <w:r w:rsidRPr="0025165C">
        <w:rPr>
          <w:color w:val="000000" w:themeColor="text1"/>
          <w:sz w:val="26"/>
          <w:szCs w:val="26"/>
          <w:lang w:val="uk-UA" w:eastAsia="ru-RU"/>
        </w:rPr>
        <w:t xml:space="preserve"> сприятиме</w:t>
      </w:r>
      <w:r w:rsidR="00517D36" w:rsidRPr="0025165C">
        <w:rPr>
          <w:rFonts w:eastAsia="Times New Roman"/>
          <w:bCs/>
          <w:color w:val="000000" w:themeColor="text1"/>
          <w:sz w:val="26"/>
          <w:szCs w:val="26"/>
          <w:lang w:val="uk-UA" w:eastAsia="ru-RU"/>
        </w:rPr>
        <w:t xml:space="preserve"> вдосконаленню правовідносин</w:t>
      </w:r>
      <w:r w:rsidRPr="0025165C">
        <w:rPr>
          <w:color w:val="000000" w:themeColor="text1"/>
          <w:sz w:val="26"/>
          <w:szCs w:val="26"/>
          <w:lang w:val="uk-UA" w:eastAsia="ru-RU"/>
        </w:rPr>
        <w:t xml:space="preserve"> </w:t>
      </w:r>
      <w:r w:rsidR="006B786A" w:rsidRPr="0025165C">
        <w:rPr>
          <w:color w:val="000000" w:themeColor="text1"/>
          <w:sz w:val="26"/>
          <w:szCs w:val="26"/>
          <w:lang w:val="uk-UA" w:eastAsia="ru-RU"/>
        </w:rPr>
        <w:t>та призведе</w:t>
      </w:r>
      <w:r w:rsidRPr="0025165C">
        <w:rPr>
          <w:color w:val="000000" w:themeColor="text1"/>
          <w:sz w:val="26"/>
          <w:szCs w:val="26"/>
          <w:lang w:val="uk-UA" w:eastAsia="ru-RU"/>
        </w:rPr>
        <w:t xml:space="preserve"> до </w:t>
      </w:r>
      <w:r w:rsidR="003B2C26" w:rsidRPr="0025165C">
        <w:rPr>
          <w:color w:val="000000" w:themeColor="text1"/>
          <w:sz w:val="26"/>
          <w:szCs w:val="26"/>
          <w:lang w:val="uk-UA" w:eastAsia="ru-RU"/>
        </w:rPr>
        <w:t>спрощення</w:t>
      </w:r>
      <w:r w:rsidR="00517D36" w:rsidRPr="0025165C">
        <w:rPr>
          <w:color w:val="000000" w:themeColor="text1"/>
          <w:sz w:val="26"/>
          <w:szCs w:val="26"/>
          <w:lang w:val="uk-UA" w:eastAsia="ru-RU"/>
        </w:rPr>
        <w:t xml:space="preserve"> системи</w:t>
      </w:r>
      <w:r w:rsidR="00F8669E" w:rsidRPr="0025165C">
        <w:rPr>
          <w:color w:val="000000" w:themeColor="text1"/>
          <w:sz w:val="26"/>
          <w:szCs w:val="26"/>
          <w:lang w:val="uk-UA" w:eastAsia="ru-RU"/>
        </w:rPr>
        <w:t xml:space="preserve"> управління </w:t>
      </w:r>
      <w:r w:rsidRPr="0025165C">
        <w:rPr>
          <w:color w:val="000000" w:themeColor="text1"/>
          <w:sz w:val="26"/>
          <w:szCs w:val="26"/>
          <w:lang w:val="uk-UA" w:eastAsia="ru-RU"/>
        </w:rPr>
        <w:t>щодо</w:t>
      </w:r>
      <w:r w:rsidR="00E276E6" w:rsidRPr="0025165C">
        <w:rPr>
          <w:color w:val="000000" w:themeColor="text1"/>
          <w:sz w:val="26"/>
          <w:szCs w:val="26"/>
          <w:lang w:val="uk-UA" w:eastAsia="ru-RU"/>
        </w:rPr>
        <w:t xml:space="preserve"> проведення робіт</w:t>
      </w:r>
      <w:r w:rsidRPr="0025165C">
        <w:rPr>
          <w:color w:val="000000" w:themeColor="text1"/>
          <w:sz w:val="26"/>
          <w:szCs w:val="26"/>
          <w:lang w:val="uk-UA" w:eastAsia="ru-RU"/>
        </w:rPr>
        <w:t xml:space="preserve"> </w:t>
      </w:r>
      <w:r w:rsidR="00F8669E" w:rsidRPr="0025165C">
        <w:rPr>
          <w:color w:val="000000" w:themeColor="text1"/>
          <w:sz w:val="26"/>
          <w:szCs w:val="26"/>
          <w:lang w:val="uk-UA" w:eastAsia="ru-RU"/>
        </w:rPr>
        <w:t xml:space="preserve">з </w:t>
      </w:r>
      <w:r w:rsidR="002F69DC">
        <w:rPr>
          <w:color w:val="000000" w:themeColor="text1"/>
          <w:sz w:val="26"/>
          <w:szCs w:val="26"/>
          <w:lang w:val="uk-UA" w:eastAsia="ru-RU"/>
        </w:rPr>
        <w:t>обліку водозабірних споруд, його актуалізації та осучаснення</w:t>
      </w:r>
      <w:r w:rsidRPr="0025165C">
        <w:rPr>
          <w:color w:val="000000" w:themeColor="text1"/>
          <w:sz w:val="26"/>
          <w:szCs w:val="26"/>
          <w:lang w:val="uk-UA" w:eastAsia="ru-RU"/>
        </w:rPr>
        <w:t>.</w:t>
      </w:r>
    </w:p>
    <w:p w:rsidR="00E24DF2" w:rsidRPr="0025165C" w:rsidRDefault="00E24DF2" w:rsidP="00E01BED">
      <w:pPr>
        <w:widowControl w:val="0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 w:rsidRPr="0025165C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Враховуючи вищезазначене, </w:t>
      </w:r>
      <w:r w:rsidRPr="0025165C">
        <w:rPr>
          <w:color w:val="000000" w:themeColor="text1"/>
          <w:sz w:val="26"/>
          <w:szCs w:val="26"/>
          <w:lang w:val="uk-UA" w:eastAsia="ru-RU"/>
        </w:rPr>
        <w:t>з метою забезпечення н</w:t>
      </w:r>
      <w:r w:rsidR="007A407E" w:rsidRPr="0025165C">
        <w:rPr>
          <w:color w:val="000000" w:themeColor="text1"/>
          <w:sz w:val="26"/>
          <w:szCs w:val="26"/>
          <w:lang w:val="uk-UA" w:eastAsia="ru-RU"/>
        </w:rPr>
        <w:t xml:space="preserve">алежного виконання вимог </w:t>
      </w:r>
      <w:r w:rsidR="003A7DB6">
        <w:rPr>
          <w:color w:val="000000" w:themeColor="text1"/>
          <w:sz w:val="26"/>
          <w:szCs w:val="26"/>
          <w:lang w:val="uk-UA" w:eastAsia="ru-RU"/>
        </w:rPr>
        <w:t>Порядку</w:t>
      </w:r>
      <w:r w:rsidRPr="0025165C">
        <w:rPr>
          <w:color w:val="000000" w:themeColor="text1"/>
          <w:sz w:val="26"/>
          <w:szCs w:val="26"/>
          <w:lang w:val="uk-UA" w:eastAsia="ru-RU"/>
        </w:rPr>
        <w:t xml:space="preserve"> виникла необхідність у затвердженні</w:t>
      </w:r>
      <w:r w:rsidR="006B786A" w:rsidRPr="0025165C">
        <w:rPr>
          <w:color w:val="000000" w:themeColor="text1"/>
          <w:sz w:val="26"/>
          <w:szCs w:val="26"/>
          <w:lang w:val="uk-UA" w:eastAsia="ru-RU"/>
        </w:rPr>
        <w:t xml:space="preserve"> З</w:t>
      </w:r>
      <w:r w:rsidR="00353436" w:rsidRPr="0025165C">
        <w:rPr>
          <w:color w:val="000000" w:themeColor="text1"/>
          <w:sz w:val="26"/>
          <w:szCs w:val="26"/>
          <w:lang w:val="uk-UA" w:eastAsia="ru-RU"/>
        </w:rPr>
        <w:t>мін</w:t>
      </w:r>
      <w:r w:rsidR="006B786A" w:rsidRPr="0025165C">
        <w:rPr>
          <w:color w:val="000000" w:themeColor="text1"/>
          <w:sz w:val="26"/>
          <w:szCs w:val="26"/>
          <w:lang w:val="uk-UA" w:eastAsia="ru-RU"/>
        </w:rPr>
        <w:t xml:space="preserve"> до </w:t>
      </w:r>
      <w:r w:rsidR="003A7DB6">
        <w:rPr>
          <w:color w:val="000000" w:themeColor="text1"/>
          <w:sz w:val="26"/>
          <w:szCs w:val="26"/>
          <w:lang w:val="uk-UA" w:eastAsia="ru-RU"/>
        </w:rPr>
        <w:t>Порядку</w:t>
      </w:r>
      <w:r w:rsidRPr="0025165C">
        <w:rPr>
          <w:color w:val="000000" w:themeColor="text1"/>
          <w:sz w:val="26"/>
          <w:szCs w:val="26"/>
          <w:shd w:val="clear" w:color="auto" w:fill="FFFFFF"/>
          <w:lang w:val="uk-UA"/>
        </w:rPr>
        <w:t>.</w:t>
      </w:r>
    </w:p>
    <w:p w:rsidR="00E24DF2" w:rsidRPr="0025165C" w:rsidRDefault="00E24DF2" w:rsidP="00E01BED">
      <w:pPr>
        <w:widowControl w:val="0"/>
        <w:spacing w:before="120" w:after="120"/>
        <w:ind w:firstLine="709"/>
        <w:jc w:val="both"/>
        <w:rPr>
          <w:color w:val="000000" w:themeColor="text1"/>
          <w:spacing w:val="2"/>
          <w:sz w:val="26"/>
          <w:szCs w:val="26"/>
          <w:lang w:val="uk-UA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Основні</w:t>
      </w:r>
      <w:r w:rsidRPr="0025165C">
        <w:rPr>
          <w:color w:val="000000" w:themeColor="text1"/>
          <w:spacing w:val="2"/>
          <w:sz w:val="26"/>
          <w:szCs w:val="26"/>
          <w:lang w:val="uk-UA"/>
        </w:rPr>
        <w:t xml:space="preserve"> групи</w:t>
      </w:r>
      <w:r w:rsidR="00353436" w:rsidRPr="0025165C">
        <w:rPr>
          <w:color w:val="000000" w:themeColor="text1"/>
          <w:spacing w:val="2"/>
          <w:sz w:val="26"/>
          <w:szCs w:val="26"/>
          <w:lang w:val="uk-UA"/>
        </w:rPr>
        <w:t>,</w:t>
      </w:r>
      <w:r w:rsidRPr="0025165C">
        <w:rPr>
          <w:color w:val="000000" w:themeColor="text1"/>
          <w:spacing w:val="2"/>
          <w:sz w:val="26"/>
          <w:szCs w:val="26"/>
          <w:lang w:val="uk-UA"/>
        </w:rPr>
        <w:t xml:space="preserve"> на які проблема справляє вплив: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2467"/>
        <w:gridCol w:w="3124"/>
      </w:tblGrid>
      <w:tr w:rsidR="00472CAC" w:rsidRPr="0025165C" w:rsidTr="008A2AC6">
        <w:tc>
          <w:tcPr>
            <w:tcW w:w="3765" w:type="dxa"/>
          </w:tcPr>
          <w:p w:rsidR="00E24DF2" w:rsidRPr="0025165C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16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Групи (підгрупи)</w:t>
            </w:r>
          </w:p>
        </w:tc>
        <w:tc>
          <w:tcPr>
            <w:tcW w:w="2467" w:type="dxa"/>
          </w:tcPr>
          <w:p w:rsidR="00E24DF2" w:rsidRPr="0025165C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16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Так</w:t>
            </w:r>
          </w:p>
        </w:tc>
        <w:tc>
          <w:tcPr>
            <w:tcW w:w="3124" w:type="dxa"/>
          </w:tcPr>
          <w:p w:rsidR="00E24DF2" w:rsidRPr="0025165C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16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Ні</w:t>
            </w:r>
          </w:p>
        </w:tc>
      </w:tr>
      <w:tr w:rsidR="00472CAC" w:rsidRPr="0025165C" w:rsidTr="008A2AC6">
        <w:tc>
          <w:tcPr>
            <w:tcW w:w="3765" w:type="dxa"/>
          </w:tcPr>
          <w:p w:rsidR="00E24DF2" w:rsidRPr="0025165C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16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Громадяни</w:t>
            </w:r>
          </w:p>
        </w:tc>
        <w:tc>
          <w:tcPr>
            <w:tcW w:w="2467" w:type="dxa"/>
          </w:tcPr>
          <w:p w:rsidR="00E24DF2" w:rsidRPr="0025165C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16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124" w:type="dxa"/>
          </w:tcPr>
          <w:p w:rsidR="00E24DF2" w:rsidRPr="0025165C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16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+</w:t>
            </w:r>
          </w:p>
        </w:tc>
      </w:tr>
      <w:tr w:rsidR="00472CAC" w:rsidRPr="0025165C" w:rsidTr="008A2AC6">
        <w:tc>
          <w:tcPr>
            <w:tcW w:w="3765" w:type="dxa"/>
          </w:tcPr>
          <w:p w:rsidR="00E24DF2" w:rsidRPr="0025165C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16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Держава</w:t>
            </w:r>
          </w:p>
        </w:tc>
        <w:tc>
          <w:tcPr>
            <w:tcW w:w="2467" w:type="dxa"/>
          </w:tcPr>
          <w:p w:rsidR="00E24DF2" w:rsidRPr="0025165C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16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3124" w:type="dxa"/>
          </w:tcPr>
          <w:p w:rsidR="00E24DF2" w:rsidRPr="0025165C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16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</w:tr>
      <w:tr w:rsidR="00472CAC" w:rsidRPr="0025165C" w:rsidTr="008A2AC6">
        <w:tc>
          <w:tcPr>
            <w:tcW w:w="3765" w:type="dxa"/>
          </w:tcPr>
          <w:p w:rsidR="00E24DF2" w:rsidRPr="0025165C" w:rsidRDefault="00E24DF2" w:rsidP="00017D07">
            <w:pPr>
              <w:widowControl w:val="0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Суб’єкти господарювання (у тому числі суб’єкти малого підприємництва)</w:t>
            </w:r>
          </w:p>
        </w:tc>
        <w:tc>
          <w:tcPr>
            <w:tcW w:w="2467" w:type="dxa"/>
          </w:tcPr>
          <w:p w:rsidR="00E24DF2" w:rsidRPr="0025165C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16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3124" w:type="dxa"/>
          </w:tcPr>
          <w:p w:rsidR="00E24DF2" w:rsidRPr="0025165C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16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</w:tr>
    </w:tbl>
    <w:p w:rsidR="00E24DF2" w:rsidRPr="0025165C" w:rsidRDefault="00E24DF2" w:rsidP="00E01BED">
      <w:pPr>
        <w:widowControl w:val="0"/>
        <w:spacing w:before="12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Врегулювання зазначених проблемних питань не може бути здійснено за допомогою:</w:t>
      </w:r>
    </w:p>
    <w:p w:rsidR="00E24DF2" w:rsidRPr="0025165C" w:rsidRDefault="00E24DF2" w:rsidP="0043576B">
      <w:pPr>
        <w:widowControl w:val="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ринкових механізмів, оскільки такі питання регулюються виключно нормативно-правовими актами;</w:t>
      </w:r>
    </w:p>
    <w:p w:rsidR="00B00DB5" w:rsidRPr="0025165C" w:rsidRDefault="00E24DF2" w:rsidP="0043576B">
      <w:pPr>
        <w:widowControl w:val="0"/>
        <w:ind w:firstLine="709"/>
        <w:jc w:val="both"/>
        <w:rPr>
          <w:rFonts w:eastAsia="Times New Roman"/>
          <w:bCs/>
          <w:iCs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діючих регуляторних актів, оскільки чинним законодавством </w:t>
      </w:r>
      <w:r w:rsidRPr="0025165C">
        <w:rPr>
          <w:rFonts w:eastAsia="Times New Roman"/>
          <w:bCs/>
          <w:iCs/>
          <w:color w:val="000000" w:themeColor="text1"/>
          <w:sz w:val="26"/>
          <w:szCs w:val="26"/>
          <w:lang w:val="uk-UA" w:eastAsia="ru-RU"/>
        </w:rPr>
        <w:t xml:space="preserve">порушені питання не врегульовані. </w:t>
      </w:r>
    </w:p>
    <w:p w:rsidR="005E55DA" w:rsidRPr="0025165C" w:rsidRDefault="005E55DA" w:rsidP="0043576B">
      <w:pPr>
        <w:widowControl w:val="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</w:p>
    <w:p w:rsidR="00E24DF2" w:rsidRPr="0025165C" w:rsidRDefault="00E24DF2" w:rsidP="005E55DA">
      <w:pPr>
        <w:widowControl w:val="0"/>
        <w:spacing w:after="12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Arial Unicode MS"/>
          <w:b/>
          <w:bCs/>
          <w:color w:val="000000" w:themeColor="text1"/>
          <w:sz w:val="26"/>
          <w:szCs w:val="26"/>
          <w:lang w:val="uk-UA" w:eastAsia="ru-RU"/>
        </w:rPr>
        <w:t>ІІ. Цілі державного регулювання</w:t>
      </w:r>
    </w:p>
    <w:p w:rsidR="00F64275" w:rsidRPr="0025165C" w:rsidRDefault="002D46E1" w:rsidP="0043576B">
      <w:pPr>
        <w:pStyle w:val="3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165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Основн</w:t>
      </w:r>
      <w:r w:rsidR="00E0471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ими</w:t>
      </w:r>
      <w:r w:rsidRPr="0025165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ціл</w:t>
      </w:r>
      <w:r w:rsidR="00E0471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ями</w:t>
      </w:r>
      <w:r w:rsidRPr="0025165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прийняття </w:t>
      </w:r>
      <w:proofErr w:type="spellStart"/>
      <w:r w:rsidRPr="0025165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проєкту</w:t>
      </w:r>
      <w:proofErr w:type="spellEnd"/>
      <w:r w:rsidRPr="0025165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25165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акта</w:t>
      </w:r>
      <w:proofErr w:type="spellEnd"/>
      <w:r w:rsidRPr="0025165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є</w:t>
      </w:r>
      <w:r w:rsidR="00F64275" w:rsidRPr="0025165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2516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0471B" w:rsidRDefault="00E47A5B" w:rsidP="00E0471B">
      <w:pPr>
        <w:pStyle w:val="3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5165C">
        <w:rPr>
          <w:rFonts w:ascii="Times New Roman" w:hAnsi="Times New Roman" w:cs="Times New Roman"/>
          <w:color w:val="000000" w:themeColor="text1"/>
          <w:sz w:val="26"/>
          <w:szCs w:val="26"/>
        </w:rPr>
        <w:t>Цілл</w:t>
      </w:r>
      <w:r w:rsidR="0049342C">
        <w:rPr>
          <w:rFonts w:ascii="Times New Roman" w:hAnsi="Times New Roman" w:cs="Times New Roman"/>
          <w:color w:val="000000" w:themeColor="text1"/>
          <w:sz w:val="26"/>
          <w:szCs w:val="26"/>
        </w:rPr>
        <w:t>ями</w:t>
      </w:r>
      <w:proofErr w:type="spellEnd"/>
      <w:r w:rsidRPr="002516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прийняття </w:t>
      </w:r>
      <w:proofErr w:type="spellStart"/>
      <w:r w:rsidRPr="0025165C">
        <w:rPr>
          <w:rFonts w:ascii="Times New Roman" w:hAnsi="Times New Roman" w:cs="Times New Roman"/>
          <w:color w:val="000000" w:themeColor="text1"/>
          <w:sz w:val="26"/>
          <w:szCs w:val="26"/>
        </w:rPr>
        <w:t>проєкту</w:t>
      </w:r>
      <w:proofErr w:type="spellEnd"/>
      <w:r w:rsidRPr="002516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є</w:t>
      </w:r>
      <w:r w:rsidR="00E0471B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E0471B" w:rsidRDefault="003A7DB6" w:rsidP="00E0471B">
      <w:pPr>
        <w:pStyle w:val="3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7DB6">
        <w:rPr>
          <w:rFonts w:ascii="Times New Roman" w:hAnsi="Times New Roman" w:cs="Times New Roman"/>
          <w:color w:val="000000" w:themeColor="text1"/>
          <w:sz w:val="26"/>
          <w:szCs w:val="26"/>
        </w:rPr>
        <w:t>виключ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ення</w:t>
      </w:r>
      <w:r w:rsidRPr="003A7D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властив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ої</w:t>
      </w:r>
      <w:r w:rsidRPr="003A7D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A7DB6">
        <w:rPr>
          <w:rFonts w:ascii="Times New Roman" w:hAnsi="Times New Roman" w:cs="Times New Roman"/>
          <w:color w:val="000000" w:themeColor="text1"/>
          <w:sz w:val="26"/>
          <w:szCs w:val="26"/>
        </w:rPr>
        <w:t>Держгеонадрам</w:t>
      </w:r>
      <w:proofErr w:type="spellEnd"/>
      <w:r w:rsidRPr="003A7D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функці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ї</w:t>
      </w:r>
      <w:r w:rsidRPr="003A7D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щодо визначення підприємств і організацій, </w:t>
      </w:r>
      <w:proofErr w:type="spellStart"/>
      <w:r w:rsidRPr="003A7DB6">
        <w:rPr>
          <w:rFonts w:ascii="Times New Roman" w:hAnsi="Times New Roman" w:cs="Times New Roman"/>
          <w:color w:val="000000" w:themeColor="text1"/>
          <w:sz w:val="26"/>
          <w:szCs w:val="26"/>
        </w:rPr>
        <w:t>повірочні</w:t>
      </w:r>
      <w:proofErr w:type="spellEnd"/>
      <w:r w:rsidRPr="003A7D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лабораторії яких проводитимуть метрологічну атестацію або повірку засобів вимірювання обсягів видобутку підземних вод;</w:t>
      </w:r>
    </w:p>
    <w:p w:rsidR="00E0471B" w:rsidRDefault="003A7DB6" w:rsidP="00E0471B">
      <w:pPr>
        <w:pStyle w:val="3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7DB6">
        <w:rPr>
          <w:rFonts w:ascii="Times New Roman" w:hAnsi="Times New Roman" w:cs="Times New Roman"/>
          <w:color w:val="000000" w:themeColor="text1"/>
          <w:sz w:val="26"/>
          <w:szCs w:val="26"/>
        </w:rPr>
        <w:t>визнач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ення</w:t>
      </w:r>
      <w:r w:rsidRPr="003A7D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повноваження </w:t>
      </w:r>
      <w:proofErr w:type="spellStart"/>
      <w:r w:rsidRPr="003A7DB6">
        <w:rPr>
          <w:rFonts w:ascii="Times New Roman" w:hAnsi="Times New Roman" w:cs="Times New Roman"/>
          <w:color w:val="000000" w:themeColor="text1"/>
          <w:sz w:val="26"/>
          <w:szCs w:val="26"/>
        </w:rPr>
        <w:t>Міндовкілля</w:t>
      </w:r>
      <w:proofErr w:type="spellEnd"/>
      <w:r w:rsidRPr="003A7D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щодо розроблення Положення про функціонування державного 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E0471B">
        <w:rPr>
          <w:rFonts w:ascii="Times New Roman" w:hAnsi="Times New Roman" w:cs="Times New Roman"/>
          <w:color w:val="000000" w:themeColor="text1"/>
          <w:sz w:val="26"/>
          <w:szCs w:val="26"/>
        </w:rPr>
        <w:t>єстру артезіанських свердловин;</w:t>
      </w:r>
    </w:p>
    <w:p w:rsidR="00E0471B" w:rsidRDefault="003A7DB6" w:rsidP="00E0471B">
      <w:pPr>
        <w:pStyle w:val="3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7DB6">
        <w:rPr>
          <w:rFonts w:ascii="Times New Roman" w:hAnsi="Times New Roman" w:cs="Times New Roman"/>
          <w:color w:val="000000" w:themeColor="text1"/>
          <w:sz w:val="26"/>
          <w:szCs w:val="26"/>
        </w:rPr>
        <w:t>визнач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ення</w:t>
      </w:r>
      <w:r w:rsidRPr="003A7D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періодичн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3A7DB6">
        <w:rPr>
          <w:rFonts w:ascii="Times New Roman" w:hAnsi="Times New Roman" w:cs="Times New Roman"/>
          <w:color w:val="000000" w:themeColor="text1"/>
          <w:sz w:val="26"/>
          <w:szCs w:val="26"/>
        </w:rPr>
        <w:t>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і</w:t>
      </w:r>
      <w:r w:rsidRPr="003A7D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подання та/або оновлення даних державного реєстру артезіанських свердловин з метою уникнення дублювання таких даних;</w:t>
      </w:r>
    </w:p>
    <w:p w:rsidR="00E0471B" w:rsidRDefault="003A7DB6" w:rsidP="00E0471B">
      <w:pPr>
        <w:pStyle w:val="3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7DB6">
        <w:rPr>
          <w:rFonts w:ascii="Times New Roman" w:hAnsi="Times New Roman" w:cs="Times New Roman"/>
          <w:color w:val="000000" w:themeColor="text1"/>
          <w:sz w:val="26"/>
          <w:szCs w:val="26"/>
        </w:rPr>
        <w:t>визнач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ення</w:t>
      </w:r>
      <w:r w:rsidRPr="003A7D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єдин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3A7D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3A7D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подання даних до державного ре</w:t>
      </w:r>
      <w:r w:rsidR="004934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єстру артезіанських свердловин </w:t>
      </w:r>
      <w:r w:rsidRPr="003A7DB6">
        <w:rPr>
          <w:rFonts w:ascii="Times New Roman" w:hAnsi="Times New Roman" w:cs="Times New Roman"/>
          <w:color w:val="000000" w:themeColor="text1"/>
          <w:sz w:val="26"/>
          <w:szCs w:val="26"/>
        </w:rPr>
        <w:t>через елект</w:t>
      </w:r>
      <w:r w:rsidR="004934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ронний кабінет </w:t>
      </w:r>
      <w:proofErr w:type="spellStart"/>
      <w:r w:rsidR="0049342C">
        <w:rPr>
          <w:rFonts w:ascii="Times New Roman" w:hAnsi="Times New Roman" w:cs="Times New Roman"/>
          <w:color w:val="000000" w:themeColor="text1"/>
          <w:sz w:val="26"/>
          <w:szCs w:val="26"/>
        </w:rPr>
        <w:t>надрокористувача</w:t>
      </w:r>
      <w:proofErr w:type="spellEnd"/>
      <w:r w:rsidRPr="003A7D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9342C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Pr="003A7D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офіційн</w:t>
      </w:r>
      <w:r w:rsidR="0049342C">
        <w:rPr>
          <w:rFonts w:ascii="Times New Roman" w:hAnsi="Times New Roman" w:cs="Times New Roman"/>
          <w:color w:val="000000" w:themeColor="text1"/>
          <w:sz w:val="26"/>
          <w:szCs w:val="26"/>
        </w:rPr>
        <w:t>ому</w:t>
      </w:r>
      <w:r w:rsidRPr="003A7D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веб</w:t>
      </w:r>
      <w:r w:rsidR="0049342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3A7DB6">
        <w:rPr>
          <w:rFonts w:ascii="Times New Roman" w:hAnsi="Times New Roman" w:cs="Times New Roman"/>
          <w:color w:val="000000" w:themeColor="text1"/>
          <w:sz w:val="26"/>
          <w:szCs w:val="26"/>
        </w:rPr>
        <w:t>сайт</w:t>
      </w:r>
      <w:r w:rsidR="0049342C">
        <w:rPr>
          <w:rFonts w:ascii="Times New Roman" w:hAnsi="Times New Roman" w:cs="Times New Roman"/>
          <w:color w:val="000000" w:themeColor="text1"/>
          <w:sz w:val="26"/>
          <w:szCs w:val="26"/>
        </w:rPr>
        <w:t>і</w:t>
      </w:r>
      <w:r w:rsidRPr="003A7D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A7DB6">
        <w:rPr>
          <w:rFonts w:ascii="Times New Roman" w:hAnsi="Times New Roman" w:cs="Times New Roman"/>
          <w:color w:val="000000" w:themeColor="text1"/>
          <w:sz w:val="26"/>
          <w:szCs w:val="26"/>
        </w:rPr>
        <w:t>Держгеонадр</w:t>
      </w:r>
      <w:proofErr w:type="spellEnd"/>
      <w:r w:rsidRPr="003A7DB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E47A5B" w:rsidRPr="0025165C" w:rsidRDefault="003A7DB6" w:rsidP="0049342C">
      <w:pPr>
        <w:pStyle w:val="3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7DB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оптиміз</w:t>
      </w:r>
      <w:r w:rsidR="0049342C">
        <w:rPr>
          <w:rFonts w:ascii="Times New Roman" w:hAnsi="Times New Roman" w:cs="Times New Roman"/>
          <w:color w:val="000000" w:themeColor="text1"/>
          <w:sz w:val="26"/>
          <w:szCs w:val="26"/>
        </w:rPr>
        <w:t>ація</w:t>
      </w:r>
      <w:r w:rsidRPr="003A7D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здійснення заходів з державного контролю (нагляду).</w:t>
      </w:r>
    </w:p>
    <w:p w:rsidR="006A460E" w:rsidRPr="0025165C" w:rsidRDefault="00CB472A" w:rsidP="005E55DA">
      <w:pPr>
        <w:widowControl w:val="0"/>
        <w:tabs>
          <w:tab w:val="left" w:pos="770"/>
          <w:tab w:val="left" w:pos="990"/>
        </w:tabs>
        <w:spacing w:after="120"/>
        <w:jc w:val="both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Calibri"/>
          <w:color w:val="000000" w:themeColor="text1"/>
          <w:sz w:val="26"/>
          <w:szCs w:val="26"/>
          <w:lang w:val="uk-UA" w:eastAsia="en-US"/>
        </w:rPr>
        <w:tab/>
      </w:r>
      <w:r w:rsidR="00E24DF2"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ІІІ. Визначення та оцінка альтернативних способів досягнення цілей</w:t>
      </w:r>
    </w:p>
    <w:p w:rsidR="00E24DF2" w:rsidRPr="0025165C" w:rsidRDefault="006A460E" w:rsidP="006A460E">
      <w:pPr>
        <w:widowControl w:val="0"/>
        <w:tabs>
          <w:tab w:val="left" w:pos="770"/>
          <w:tab w:val="left" w:pos="990"/>
        </w:tabs>
        <w:spacing w:before="120" w:after="120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ab/>
      </w: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1. Визначення альтернативних способів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472CAC" w:rsidRPr="0025165C" w:rsidTr="002D3093">
        <w:tc>
          <w:tcPr>
            <w:tcW w:w="2410" w:type="dxa"/>
          </w:tcPr>
          <w:p w:rsidR="00E24DF2" w:rsidRPr="0025165C" w:rsidRDefault="00E24DF2" w:rsidP="00183293">
            <w:pPr>
              <w:widowControl w:val="0"/>
              <w:tabs>
                <w:tab w:val="left" w:pos="990"/>
              </w:tabs>
              <w:spacing w:after="12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bookmarkStart w:id="1" w:name="_Hlk15904862"/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Вид альтернативи</w:t>
            </w:r>
          </w:p>
        </w:tc>
        <w:tc>
          <w:tcPr>
            <w:tcW w:w="6946" w:type="dxa"/>
          </w:tcPr>
          <w:p w:rsidR="00E24DF2" w:rsidRPr="0025165C" w:rsidRDefault="00E24DF2" w:rsidP="00183293">
            <w:pPr>
              <w:widowControl w:val="0"/>
              <w:tabs>
                <w:tab w:val="left" w:pos="990"/>
              </w:tabs>
              <w:spacing w:after="12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Опис альтернативи</w:t>
            </w:r>
          </w:p>
        </w:tc>
      </w:tr>
      <w:tr w:rsidR="00472CAC" w:rsidRPr="0025165C" w:rsidTr="002D3093">
        <w:tc>
          <w:tcPr>
            <w:tcW w:w="2410" w:type="dxa"/>
          </w:tcPr>
          <w:p w:rsidR="00E24DF2" w:rsidRPr="0025165C" w:rsidRDefault="00E24DF2" w:rsidP="00183293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1</w:t>
            </w:r>
            <w:r w:rsidR="002D3093"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:</w:t>
            </w:r>
          </w:p>
          <w:p w:rsidR="00E24DF2" w:rsidRPr="0025165C" w:rsidRDefault="00E24DF2" w:rsidP="00183293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6946" w:type="dxa"/>
          </w:tcPr>
          <w:p w:rsidR="002D3093" w:rsidRPr="0025165C" w:rsidRDefault="00574A8E" w:rsidP="00643D3C">
            <w:pPr>
              <w:widowControl w:val="0"/>
              <w:tabs>
                <w:tab w:val="left" w:pos="990"/>
              </w:tabs>
              <w:spacing w:after="12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25165C">
              <w:rPr>
                <w:rStyle w:val="10"/>
                <w:color w:val="000000" w:themeColor="text1"/>
                <w:sz w:val="26"/>
                <w:szCs w:val="26"/>
              </w:rPr>
              <w:t>Залишення чинного регулювання</w:t>
            </w:r>
            <w:r w:rsidR="0015562C" w:rsidRPr="0025165C">
              <w:rPr>
                <w:rStyle w:val="10"/>
                <w:color w:val="000000" w:themeColor="text1"/>
                <w:sz w:val="26"/>
                <w:szCs w:val="26"/>
              </w:rPr>
              <w:t>.</w:t>
            </w:r>
          </w:p>
          <w:p w:rsidR="00E24DF2" w:rsidRPr="0025165C" w:rsidRDefault="0049342C" w:rsidP="00BB47DD">
            <w:pPr>
              <w:widowControl w:val="0"/>
              <w:tabs>
                <w:tab w:val="left" w:pos="990"/>
              </w:tabs>
              <w:spacing w:after="12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Наявність функції із </w:t>
            </w:r>
            <w:r w:rsidRPr="0049342C">
              <w:rPr>
                <w:color w:val="000000" w:themeColor="text1"/>
                <w:sz w:val="26"/>
                <w:szCs w:val="26"/>
                <w:lang w:val="uk-UA"/>
              </w:rPr>
              <w:t xml:space="preserve">визначення підприємств і організацій, </w:t>
            </w:r>
            <w:proofErr w:type="spellStart"/>
            <w:r w:rsidRPr="0049342C">
              <w:rPr>
                <w:color w:val="000000" w:themeColor="text1"/>
                <w:sz w:val="26"/>
                <w:szCs w:val="26"/>
                <w:lang w:val="uk-UA"/>
              </w:rPr>
              <w:t>повірочні</w:t>
            </w:r>
            <w:proofErr w:type="spellEnd"/>
            <w:r w:rsidRPr="0049342C">
              <w:rPr>
                <w:color w:val="000000" w:themeColor="text1"/>
                <w:sz w:val="26"/>
                <w:szCs w:val="26"/>
                <w:lang w:val="uk-UA"/>
              </w:rPr>
              <w:t xml:space="preserve"> лабораторії яких проводитимуть метрологічну атестацію або повірку засобів вимірювання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, закріпленої в чинній редакції за </w:t>
            </w:r>
            <w:proofErr w:type="spellStart"/>
            <w:r>
              <w:rPr>
                <w:color w:val="000000" w:themeColor="text1"/>
                <w:sz w:val="26"/>
                <w:szCs w:val="26"/>
                <w:lang w:val="uk-UA"/>
              </w:rPr>
              <w:t>Держгеонадрами</w:t>
            </w:r>
            <w:proofErr w:type="spellEnd"/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(не виконується та не може бути виконана оскільки не відноситься до компетенції </w:t>
            </w:r>
            <w:proofErr w:type="spellStart"/>
            <w:r>
              <w:rPr>
                <w:color w:val="000000" w:themeColor="text1"/>
                <w:sz w:val="26"/>
                <w:szCs w:val="26"/>
                <w:lang w:val="uk-UA"/>
              </w:rPr>
              <w:t>Держгеонадр</w:t>
            </w:r>
            <w:proofErr w:type="spellEnd"/>
            <w:r>
              <w:rPr>
                <w:color w:val="000000" w:themeColor="text1"/>
                <w:sz w:val="26"/>
                <w:szCs w:val="26"/>
                <w:lang w:val="uk-UA"/>
              </w:rPr>
              <w:t>)</w:t>
            </w:r>
            <w:r w:rsidR="00F45E64" w:rsidRPr="0025165C">
              <w:rPr>
                <w:color w:val="000000" w:themeColor="text1"/>
                <w:sz w:val="26"/>
                <w:szCs w:val="26"/>
                <w:lang w:val="uk-UA"/>
              </w:rPr>
              <w:t xml:space="preserve">. Крім того, </w:t>
            </w:r>
            <w:r w:rsidR="00BB47DD">
              <w:rPr>
                <w:color w:val="000000" w:themeColor="text1"/>
                <w:sz w:val="26"/>
                <w:szCs w:val="26"/>
                <w:lang w:val="uk-UA"/>
              </w:rPr>
              <w:t>відсутня підстава для розробки Положення про функціонування державного реєстру артезіанських свердловин</w:t>
            </w:r>
            <w:r w:rsidR="00F45E64" w:rsidRPr="0025165C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B47DD">
              <w:rPr>
                <w:color w:val="000000" w:themeColor="text1"/>
                <w:sz w:val="26"/>
                <w:szCs w:val="26"/>
                <w:lang w:val="uk-UA"/>
              </w:rPr>
              <w:t xml:space="preserve"> Наявність подання щороку одних і тих самих копій паспортів до </w:t>
            </w:r>
            <w:proofErr w:type="spellStart"/>
            <w:r w:rsidR="00BB47DD">
              <w:rPr>
                <w:color w:val="000000" w:themeColor="text1"/>
                <w:sz w:val="26"/>
                <w:szCs w:val="26"/>
                <w:lang w:val="uk-UA"/>
              </w:rPr>
              <w:t>Держгеонадр</w:t>
            </w:r>
            <w:proofErr w:type="spellEnd"/>
            <w:r w:rsidR="00BB47DD">
              <w:rPr>
                <w:color w:val="000000" w:themeColor="text1"/>
                <w:sz w:val="26"/>
                <w:szCs w:val="26"/>
                <w:lang w:val="uk-UA"/>
              </w:rPr>
              <w:t xml:space="preserve"> (з 2016 року вже шість екземплярів). Направлення до </w:t>
            </w:r>
            <w:proofErr w:type="spellStart"/>
            <w:r w:rsidR="00BB47DD">
              <w:rPr>
                <w:color w:val="000000" w:themeColor="text1"/>
                <w:sz w:val="26"/>
                <w:szCs w:val="26"/>
                <w:lang w:val="uk-UA"/>
              </w:rPr>
              <w:t>Держгеонадр</w:t>
            </w:r>
            <w:proofErr w:type="spellEnd"/>
            <w:r w:rsidR="00BB47DD">
              <w:rPr>
                <w:color w:val="000000" w:themeColor="text1"/>
                <w:sz w:val="26"/>
                <w:szCs w:val="26"/>
                <w:lang w:val="uk-UA"/>
              </w:rPr>
              <w:t xml:space="preserve"> копій паспортів (поштою) та внесення в реєстр інформації з кожного паспорту в ручному режимі (при необхідному часі на 1 свердловину 2 години (мінімум), 4 свердловини в день, </w:t>
            </w:r>
            <w:r w:rsidR="008612FF">
              <w:rPr>
                <w:color w:val="000000" w:themeColor="text1"/>
                <w:sz w:val="26"/>
                <w:szCs w:val="26"/>
                <w:lang w:val="uk-UA"/>
              </w:rPr>
              <w:t xml:space="preserve">до 1000 в рік (наповнення </w:t>
            </w:r>
            <w:proofErr w:type="spellStart"/>
            <w:r w:rsidR="008612FF">
              <w:rPr>
                <w:color w:val="000000" w:themeColor="text1"/>
                <w:sz w:val="26"/>
                <w:szCs w:val="26"/>
                <w:lang w:val="uk-UA"/>
              </w:rPr>
              <w:t>реєстра</w:t>
            </w:r>
            <w:proofErr w:type="spellEnd"/>
            <w:r w:rsidR="008612FF">
              <w:rPr>
                <w:color w:val="000000" w:themeColor="text1"/>
                <w:sz w:val="26"/>
                <w:szCs w:val="26"/>
                <w:lang w:val="uk-UA"/>
              </w:rPr>
              <w:t xml:space="preserve"> 50 років однією людиною). Наявність тільки державного геологічного контролю за виконанням вимог Порядку.</w:t>
            </w:r>
          </w:p>
        </w:tc>
      </w:tr>
      <w:tr w:rsidR="00472CAC" w:rsidRPr="000D7AAF" w:rsidTr="00574A8E">
        <w:trPr>
          <w:trHeight w:val="3072"/>
        </w:trPr>
        <w:tc>
          <w:tcPr>
            <w:tcW w:w="2410" w:type="dxa"/>
          </w:tcPr>
          <w:p w:rsidR="00E24DF2" w:rsidRPr="0025165C" w:rsidRDefault="00E24DF2" w:rsidP="002D3093">
            <w:pPr>
              <w:widowControl w:val="0"/>
              <w:tabs>
                <w:tab w:val="left" w:pos="990"/>
              </w:tabs>
              <w:spacing w:after="12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2</w:t>
            </w:r>
            <w:r w:rsidR="002D3093"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:</w:t>
            </w:r>
          </w:p>
        </w:tc>
        <w:tc>
          <w:tcPr>
            <w:tcW w:w="6946" w:type="dxa"/>
          </w:tcPr>
          <w:p w:rsidR="002D3093" w:rsidRPr="0025165C" w:rsidRDefault="002D3093" w:rsidP="008612FF">
            <w:pPr>
              <w:pStyle w:val="20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25165C">
              <w:rPr>
                <w:rStyle w:val="10"/>
                <w:b w:val="0"/>
                <w:color w:val="000000" w:themeColor="text1"/>
                <w:spacing w:val="0"/>
                <w:sz w:val="26"/>
                <w:szCs w:val="26"/>
              </w:rPr>
              <w:t xml:space="preserve">Прийняття </w:t>
            </w:r>
            <w:proofErr w:type="spellStart"/>
            <w:r w:rsidRPr="0025165C">
              <w:rPr>
                <w:rFonts w:ascii="Times New Roman" w:hAnsi="Times New Roman" w:cs="Times New Roman"/>
                <w:b w:val="0"/>
                <w:color w:val="000000" w:themeColor="text1"/>
                <w:spacing w:val="0"/>
                <w:sz w:val="26"/>
                <w:szCs w:val="26"/>
              </w:rPr>
              <w:t>проєкту</w:t>
            </w:r>
            <w:proofErr w:type="spellEnd"/>
            <w:r w:rsidRPr="0025165C">
              <w:rPr>
                <w:rFonts w:ascii="Times New Roman" w:hAnsi="Times New Roman" w:cs="Times New Roman"/>
                <w:b w:val="0"/>
                <w:color w:val="000000" w:themeColor="text1"/>
                <w:spacing w:val="0"/>
                <w:sz w:val="26"/>
                <w:szCs w:val="26"/>
              </w:rPr>
              <w:t xml:space="preserve"> </w:t>
            </w:r>
            <w:r w:rsidR="008612FF" w:rsidRPr="008612FF">
              <w:rPr>
                <w:rFonts w:ascii="Times New Roman" w:hAnsi="Times New Roman" w:cs="Times New Roman"/>
                <w:b w:val="0"/>
                <w:color w:val="000000" w:themeColor="text1"/>
                <w:spacing w:val="0"/>
                <w:sz w:val="26"/>
                <w:szCs w:val="26"/>
              </w:rPr>
              <w:t>постанови Кабінету Міністрів України «Про внесення змін</w:t>
            </w:r>
            <w:r w:rsidR="008612FF">
              <w:rPr>
                <w:rFonts w:ascii="Times New Roman" w:hAnsi="Times New Roman" w:cs="Times New Roman"/>
                <w:b w:val="0"/>
                <w:color w:val="000000" w:themeColor="text1"/>
                <w:spacing w:val="0"/>
                <w:sz w:val="26"/>
                <w:szCs w:val="26"/>
              </w:rPr>
              <w:t xml:space="preserve"> </w:t>
            </w:r>
            <w:r w:rsidR="008612FF" w:rsidRPr="008612FF">
              <w:rPr>
                <w:rFonts w:ascii="Times New Roman" w:hAnsi="Times New Roman" w:cs="Times New Roman"/>
                <w:b w:val="0"/>
                <w:color w:val="000000" w:themeColor="text1"/>
                <w:spacing w:val="0"/>
                <w:sz w:val="26"/>
                <w:szCs w:val="26"/>
              </w:rPr>
              <w:t>до постанови Кабінету Міністрів України від 8 жовтня 2012 р. № 963»</w:t>
            </w:r>
            <w:r w:rsidR="0015562C" w:rsidRPr="0025165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E24DF2" w:rsidRPr="0025165C" w:rsidRDefault="00F074AE" w:rsidP="007D5F90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Упорядкування</w:t>
            </w:r>
            <w:r w:rsidR="008612FF" w:rsidRPr="008612FF">
              <w:rPr>
                <w:color w:val="000000" w:themeColor="text1"/>
                <w:sz w:val="26"/>
                <w:szCs w:val="26"/>
                <w:lang w:val="uk-UA"/>
              </w:rPr>
              <w:t xml:space="preserve"> функці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й</w:t>
            </w:r>
            <w:r w:rsidR="008612FF" w:rsidRPr="008612FF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8612FF" w:rsidRPr="008612FF">
              <w:rPr>
                <w:color w:val="000000" w:themeColor="text1"/>
                <w:sz w:val="26"/>
                <w:szCs w:val="26"/>
                <w:lang w:val="uk-UA"/>
              </w:rPr>
              <w:t>Держгеонадр</w:t>
            </w:r>
            <w:proofErr w:type="spellEnd"/>
            <w:r w:rsidR="008612FF" w:rsidRPr="008612FF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Наявна</w:t>
            </w:r>
            <w:r w:rsidR="008612FF" w:rsidRPr="008612FF">
              <w:rPr>
                <w:color w:val="000000" w:themeColor="text1"/>
                <w:sz w:val="26"/>
                <w:szCs w:val="26"/>
                <w:lang w:val="uk-UA"/>
              </w:rPr>
              <w:t xml:space="preserve"> підстава для розробки Положення про функціонування державного ре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єстру артезіанських свердловин та затверджене таке Положення. Інформація в Державному реєстрі артезіа</w:t>
            </w:r>
            <w:r w:rsidR="007D5F90">
              <w:rPr>
                <w:color w:val="000000" w:themeColor="text1"/>
                <w:sz w:val="26"/>
                <w:szCs w:val="26"/>
                <w:lang w:val="uk-UA"/>
              </w:rPr>
              <w:t>н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ських свердловин оновлюється у випадку наявності змін по свердловині.</w:t>
            </w:r>
            <w:r w:rsidR="008612FF" w:rsidRPr="008612FF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7D5F90">
              <w:rPr>
                <w:color w:val="000000" w:themeColor="text1"/>
                <w:sz w:val="26"/>
                <w:szCs w:val="26"/>
                <w:lang w:val="uk-UA"/>
              </w:rPr>
              <w:t>Є</w:t>
            </w:r>
            <w:r w:rsidR="007D5F90" w:rsidRPr="007D5F90">
              <w:rPr>
                <w:bCs/>
                <w:color w:val="000000" w:themeColor="text1"/>
                <w:sz w:val="26"/>
                <w:szCs w:val="26"/>
                <w:lang w:val="uk-UA"/>
              </w:rPr>
              <w:t>диний порядок подання даних до державного реєстру артезіанських свердловин</w:t>
            </w:r>
            <w:r w:rsidR="007D5F90">
              <w:rPr>
                <w:bCs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7D5F90" w:rsidRPr="007D5F90">
              <w:rPr>
                <w:bCs/>
                <w:color w:val="000000" w:themeColor="text1"/>
                <w:sz w:val="26"/>
                <w:szCs w:val="26"/>
                <w:lang w:val="uk-UA"/>
              </w:rPr>
              <w:t xml:space="preserve">через електронний кабінет </w:t>
            </w:r>
            <w:proofErr w:type="spellStart"/>
            <w:r w:rsidR="007D5F90" w:rsidRPr="007D5F90">
              <w:rPr>
                <w:bCs/>
                <w:color w:val="000000" w:themeColor="text1"/>
                <w:sz w:val="26"/>
                <w:szCs w:val="26"/>
                <w:lang w:val="uk-UA"/>
              </w:rPr>
              <w:t>надрокористувача</w:t>
            </w:r>
            <w:proofErr w:type="spellEnd"/>
            <w:r w:rsidR="007D5F90" w:rsidRPr="007D5F90">
              <w:rPr>
                <w:bCs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7D5F90">
              <w:rPr>
                <w:bCs/>
                <w:color w:val="000000" w:themeColor="text1"/>
                <w:sz w:val="26"/>
                <w:szCs w:val="26"/>
                <w:lang w:val="uk-UA"/>
              </w:rPr>
              <w:t>на</w:t>
            </w:r>
            <w:r w:rsidR="007D5F90" w:rsidRPr="007D5F90">
              <w:rPr>
                <w:bCs/>
                <w:color w:val="000000" w:themeColor="text1"/>
                <w:sz w:val="26"/>
                <w:szCs w:val="26"/>
                <w:lang w:val="uk-UA"/>
              </w:rPr>
              <w:t xml:space="preserve"> офіційн</w:t>
            </w:r>
            <w:r w:rsidR="007D5F90">
              <w:rPr>
                <w:bCs/>
                <w:color w:val="000000" w:themeColor="text1"/>
                <w:sz w:val="26"/>
                <w:szCs w:val="26"/>
                <w:lang w:val="uk-UA"/>
              </w:rPr>
              <w:t>ому</w:t>
            </w:r>
            <w:r w:rsidR="007D5F90" w:rsidRPr="007D5F90">
              <w:rPr>
                <w:bCs/>
                <w:color w:val="000000" w:themeColor="text1"/>
                <w:sz w:val="26"/>
                <w:szCs w:val="26"/>
                <w:lang w:val="uk-UA"/>
              </w:rPr>
              <w:t xml:space="preserve"> веб</w:t>
            </w:r>
            <w:r w:rsidR="007D5F90">
              <w:rPr>
                <w:bCs/>
                <w:color w:val="000000" w:themeColor="text1"/>
                <w:sz w:val="26"/>
                <w:szCs w:val="26"/>
                <w:lang w:val="uk-UA"/>
              </w:rPr>
              <w:t>-</w:t>
            </w:r>
            <w:r w:rsidR="007D5F90" w:rsidRPr="007D5F90">
              <w:rPr>
                <w:bCs/>
                <w:color w:val="000000" w:themeColor="text1"/>
                <w:sz w:val="26"/>
                <w:szCs w:val="26"/>
                <w:lang w:val="uk-UA"/>
              </w:rPr>
              <w:t>сайт</w:t>
            </w:r>
            <w:r w:rsidR="007D5F90">
              <w:rPr>
                <w:bCs/>
                <w:color w:val="000000" w:themeColor="text1"/>
                <w:sz w:val="26"/>
                <w:szCs w:val="26"/>
                <w:lang w:val="uk-UA"/>
              </w:rPr>
              <w:t>і</w:t>
            </w:r>
            <w:r w:rsidR="007D5F90" w:rsidRPr="007D5F90">
              <w:rPr>
                <w:bCs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7D5F90" w:rsidRPr="007D5F90">
              <w:rPr>
                <w:bCs/>
                <w:color w:val="000000" w:themeColor="text1"/>
                <w:sz w:val="26"/>
                <w:szCs w:val="26"/>
                <w:lang w:val="uk-UA"/>
              </w:rPr>
              <w:t>Держгеонадр</w:t>
            </w:r>
            <w:proofErr w:type="spellEnd"/>
            <w:r w:rsidR="007D5F90">
              <w:rPr>
                <w:bCs/>
                <w:color w:val="000000" w:themeColor="text1"/>
                <w:sz w:val="26"/>
                <w:szCs w:val="26"/>
                <w:lang w:val="uk-UA"/>
              </w:rPr>
              <w:t xml:space="preserve">. Упорядкування функцій із </w:t>
            </w:r>
            <w:r w:rsidR="007D5F90" w:rsidRPr="007D5F90">
              <w:rPr>
                <w:bCs/>
                <w:color w:val="000000" w:themeColor="text1"/>
                <w:sz w:val="26"/>
                <w:szCs w:val="26"/>
                <w:lang w:val="uk-UA"/>
              </w:rPr>
              <w:t>державного контролю (нагляду)</w:t>
            </w:r>
            <w:r w:rsidR="008612FF" w:rsidRPr="008612FF">
              <w:rPr>
                <w:color w:val="000000" w:themeColor="text1"/>
                <w:sz w:val="26"/>
                <w:szCs w:val="26"/>
                <w:lang w:val="uk-UA"/>
              </w:rPr>
              <w:t xml:space="preserve"> за виконанням вимог Порядку</w:t>
            </w:r>
            <w:r w:rsidR="007D5F90">
              <w:rPr>
                <w:color w:val="000000" w:themeColor="text1"/>
                <w:sz w:val="26"/>
                <w:szCs w:val="26"/>
                <w:lang w:val="uk-UA"/>
              </w:rPr>
              <w:t xml:space="preserve"> (Державний геологічний контроль при наявності спеціального дозволу на користування надрами та Державний контроль (нагляд) Державної екологічної інспекції при відсутності спеціального дозволу на користування надрами)</w:t>
            </w:r>
            <w:r w:rsidR="008612FF" w:rsidRPr="008612FF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bookmarkEnd w:id="1"/>
    <w:p w:rsidR="005232C6" w:rsidRPr="0025165C" w:rsidRDefault="005232C6" w:rsidP="00E01BED">
      <w:pPr>
        <w:spacing w:before="120"/>
        <w:jc w:val="both"/>
        <w:rPr>
          <w:color w:val="000000" w:themeColor="text1"/>
          <w:sz w:val="26"/>
          <w:szCs w:val="26"/>
          <w:lang w:val="uk-UA" w:eastAsia="ru-RU"/>
        </w:rPr>
      </w:pPr>
      <w:r w:rsidRPr="0025165C">
        <w:rPr>
          <w:color w:val="000000" w:themeColor="text1"/>
          <w:sz w:val="26"/>
          <w:szCs w:val="26"/>
          <w:lang w:val="uk-UA" w:eastAsia="ru-RU"/>
        </w:rPr>
        <w:tab/>
      </w:r>
      <w:r w:rsidR="00E16A63" w:rsidRPr="0025165C">
        <w:rPr>
          <w:color w:val="000000" w:themeColor="text1"/>
          <w:sz w:val="26"/>
          <w:szCs w:val="26"/>
          <w:lang w:val="uk-UA" w:eastAsia="ru-RU"/>
        </w:rPr>
        <w:t>2</w:t>
      </w:r>
      <w:r w:rsidRPr="0025165C">
        <w:rPr>
          <w:color w:val="000000" w:themeColor="text1"/>
          <w:sz w:val="26"/>
          <w:szCs w:val="26"/>
          <w:lang w:val="uk-UA" w:eastAsia="ru-RU"/>
        </w:rPr>
        <w:t>. Оцінка вибраних альтернативних способів досягнення цілей</w:t>
      </w:r>
    </w:p>
    <w:p w:rsidR="00E24DF2" w:rsidRPr="0025165C" w:rsidRDefault="00E24DF2" w:rsidP="00183293">
      <w:pPr>
        <w:widowControl w:val="0"/>
        <w:spacing w:before="120" w:after="120"/>
        <w:ind w:firstLine="709"/>
        <w:jc w:val="both"/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  <w:t>Оцінка впливу на сферу інтересів держави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066"/>
        <w:gridCol w:w="2860"/>
      </w:tblGrid>
      <w:tr w:rsidR="00472CAC" w:rsidRPr="0025165C" w:rsidTr="008A2AC6">
        <w:tc>
          <w:tcPr>
            <w:tcW w:w="2430" w:type="dxa"/>
          </w:tcPr>
          <w:p w:rsidR="00E24DF2" w:rsidRPr="0025165C" w:rsidRDefault="00E24DF2" w:rsidP="00183293">
            <w:pPr>
              <w:widowControl w:val="0"/>
              <w:spacing w:after="12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Вид альтернативи</w:t>
            </w:r>
          </w:p>
        </w:tc>
        <w:tc>
          <w:tcPr>
            <w:tcW w:w="4066" w:type="dxa"/>
          </w:tcPr>
          <w:p w:rsidR="00E24DF2" w:rsidRPr="0025165C" w:rsidRDefault="00E24DF2" w:rsidP="00183293">
            <w:pPr>
              <w:widowControl w:val="0"/>
              <w:spacing w:after="12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Вигоди</w:t>
            </w:r>
          </w:p>
        </w:tc>
        <w:tc>
          <w:tcPr>
            <w:tcW w:w="2860" w:type="dxa"/>
          </w:tcPr>
          <w:p w:rsidR="00E24DF2" w:rsidRPr="0025165C" w:rsidRDefault="00E24DF2" w:rsidP="00183293">
            <w:pPr>
              <w:widowControl w:val="0"/>
              <w:spacing w:after="12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Витрати</w:t>
            </w:r>
          </w:p>
        </w:tc>
      </w:tr>
      <w:tr w:rsidR="00472CAC" w:rsidRPr="0025165C" w:rsidTr="008A2AC6">
        <w:tc>
          <w:tcPr>
            <w:tcW w:w="2430" w:type="dxa"/>
          </w:tcPr>
          <w:p w:rsidR="00E24DF2" w:rsidRPr="0025165C" w:rsidRDefault="00E24DF2" w:rsidP="00183293">
            <w:pPr>
              <w:widowControl w:val="0"/>
              <w:spacing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Альтернатива 1.</w:t>
            </w:r>
          </w:p>
          <w:p w:rsidR="00E24DF2" w:rsidRPr="0025165C" w:rsidRDefault="00E24DF2" w:rsidP="00183293">
            <w:pPr>
              <w:widowControl w:val="0"/>
              <w:spacing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4066" w:type="dxa"/>
          </w:tcPr>
          <w:p w:rsidR="00E24DF2" w:rsidRPr="0025165C" w:rsidRDefault="00E24DF2" w:rsidP="00183293">
            <w:pPr>
              <w:widowControl w:val="0"/>
              <w:spacing w:after="120"/>
              <w:ind w:firstLine="2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Відсутні.</w:t>
            </w:r>
          </w:p>
        </w:tc>
        <w:tc>
          <w:tcPr>
            <w:tcW w:w="2860" w:type="dxa"/>
          </w:tcPr>
          <w:p w:rsidR="00E24DF2" w:rsidRPr="0025165C" w:rsidRDefault="007D5F90" w:rsidP="00601807">
            <w:pPr>
              <w:widowControl w:val="0"/>
              <w:spacing w:after="12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Неузгодженість функціоналу </w:t>
            </w:r>
            <w:proofErr w:type="spellStart"/>
            <w:r w:rsidRPr="007D5F90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Держгеонадр</w:t>
            </w:r>
            <w:proofErr w:type="spellEnd"/>
            <w:r w:rsidRPr="007D5F90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. </w:t>
            </w: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В</w:t>
            </w:r>
            <w:r w:rsidRPr="007D5F90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ідсутн</w:t>
            </w: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ість</w:t>
            </w:r>
            <w:r w:rsidRPr="007D5F90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 підстав</w:t>
            </w:r>
            <w:r w:rsidR="00601807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и</w:t>
            </w:r>
            <w:r w:rsidRPr="007D5F90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 для розробки Положення про функціонування державного реєстру артезіанських свердловин</w:t>
            </w: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 та його не </w:t>
            </w:r>
            <w:proofErr w:type="spellStart"/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завтердження</w:t>
            </w:r>
            <w:proofErr w:type="spellEnd"/>
            <w:r w:rsidRPr="007D5F90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. </w:t>
            </w: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Дублювання інформації, яка не використовується.</w:t>
            </w:r>
            <w:r w:rsidRPr="007D5F90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 </w:t>
            </w: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Повільне (50 і більше років) наповнення Державного реєстру артезіанських свердловин</w:t>
            </w:r>
            <w:r w:rsidRPr="007D5F90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. </w:t>
            </w: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Відсутність повного нагляду</w:t>
            </w:r>
            <w:r w:rsidRPr="007D5F90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 </w:t>
            </w: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(</w:t>
            </w:r>
            <w:r w:rsidRPr="007D5F90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контролю</w:t>
            </w: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)</w:t>
            </w:r>
            <w:r w:rsidRPr="007D5F90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 за виконанням вимог Порядку.</w:t>
            </w:r>
          </w:p>
        </w:tc>
      </w:tr>
      <w:tr w:rsidR="00E24DF2" w:rsidRPr="0025165C" w:rsidTr="008A2AC6">
        <w:tc>
          <w:tcPr>
            <w:tcW w:w="2430" w:type="dxa"/>
          </w:tcPr>
          <w:p w:rsidR="00E24DF2" w:rsidRPr="0025165C" w:rsidRDefault="00E24DF2" w:rsidP="00183293">
            <w:pPr>
              <w:widowControl w:val="0"/>
              <w:spacing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4066" w:type="dxa"/>
          </w:tcPr>
          <w:p w:rsidR="00E24DF2" w:rsidRPr="0025165C" w:rsidRDefault="007D5F90" w:rsidP="007D5F90">
            <w:pPr>
              <w:widowControl w:val="0"/>
              <w:spacing w:after="120"/>
              <w:ind w:firstLine="2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7D5F90">
              <w:rPr>
                <w:rStyle w:val="10"/>
                <w:color w:val="000000" w:themeColor="text1"/>
                <w:sz w:val="26"/>
                <w:szCs w:val="26"/>
              </w:rPr>
              <w:t xml:space="preserve">Упорядкування функцій </w:t>
            </w:r>
            <w:proofErr w:type="spellStart"/>
            <w:r w:rsidRPr="007D5F90">
              <w:rPr>
                <w:rStyle w:val="10"/>
                <w:color w:val="000000" w:themeColor="text1"/>
                <w:sz w:val="26"/>
                <w:szCs w:val="26"/>
              </w:rPr>
              <w:t>Держгеонадр</w:t>
            </w:r>
            <w:proofErr w:type="spellEnd"/>
            <w:r w:rsidRPr="007D5F90">
              <w:rPr>
                <w:rStyle w:val="10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Style w:val="10"/>
                <w:color w:val="000000" w:themeColor="text1"/>
                <w:sz w:val="26"/>
                <w:szCs w:val="26"/>
              </w:rPr>
              <w:t>Затверджене</w:t>
            </w:r>
            <w:r w:rsidRPr="007D5F90">
              <w:rPr>
                <w:rStyle w:val="10"/>
                <w:color w:val="000000" w:themeColor="text1"/>
                <w:sz w:val="26"/>
                <w:szCs w:val="26"/>
              </w:rPr>
              <w:t xml:space="preserve"> Положення про функціонування державного реєстру артезіанських свердловин. Інформація в Державному реєстрі артезіанських свердловин оновлюється у випадку наявності змін по свердловині. Єдиний порядок подання даних до державного реєстру артезіанських свердловин через електронний кабінет </w:t>
            </w:r>
            <w:proofErr w:type="spellStart"/>
            <w:r w:rsidRPr="007D5F90">
              <w:rPr>
                <w:rStyle w:val="10"/>
                <w:color w:val="000000" w:themeColor="text1"/>
                <w:sz w:val="26"/>
                <w:szCs w:val="26"/>
              </w:rPr>
              <w:t>надрокористувача</w:t>
            </w:r>
            <w:proofErr w:type="spellEnd"/>
            <w:r w:rsidRPr="007D5F90">
              <w:rPr>
                <w:rStyle w:val="10"/>
                <w:color w:val="000000" w:themeColor="text1"/>
                <w:sz w:val="26"/>
                <w:szCs w:val="26"/>
              </w:rPr>
              <w:t xml:space="preserve"> на офіційному веб-сайті </w:t>
            </w:r>
            <w:proofErr w:type="spellStart"/>
            <w:r w:rsidRPr="007D5F90">
              <w:rPr>
                <w:rStyle w:val="10"/>
                <w:color w:val="000000" w:themeColor="text1"/>
                <w:sz w:val="26"/>
                <w:szCs w:val="26"/>
              </w:rPr>
              <w:t>Держгеонадр</w:t>
            </w:r>
            <w:proofErr w:type="spellEnd"/>
            <w:r w:rsidRPr="007D5F90">
              <w:rPr>
                <w:rStyle w:val="10"/>
                <w:color w:val="000000" w:themeColor="text1"/>
                <w:sz w:val="26"/>
                <w:szCs w:val="26"/>
              </w:rPr>
              <w:t xml:space="preserve">. Упорядкування функцій із державного контролю (нагляду) за виконанням вимог Порядку (Державний геологічний контроль при наявності спеціального дозволу на користування надрами та Державний контроль (нагляд) Державної екологічної інспекції </w:t>
            </w:r>
            <w:r w:rsidRPr="007D5F90">
              <w:rPr>
                <w:rStyle w:val="10"/>
                <w:color w:val="000000" w:themeColor="text1"/>
                <w:sz w:val="26"/>
                <w:szCs w:val="26"/>
              </w:rPr>
              <w:lastRenderedPageBreak/>
              <w:t xml:space="preserve">при відсутності спеціального дозволу на користування </w:t>
            </w:r>
            <w:r>
              <w:rPr>
                <w:rStyle w:val="10"/>
                <w:color w:val="000000" w:themeColor="text1"/>
                <w:sz w:val="26"/>
                <w:szCs w:val="26"/>
              </w:rPr>
              <w:t>надрами)</w:t>
            </w:r>
            <w:r w:rsidR="007B3DB4" w:rsidRPr="0025165C">
              <w:rPr>
                <w:rStyle w:val="10"/>
                <w:color w:val="000000" w:themeColor="text1"/>
                <w:sz w:val="26"/>
                <w:szCs w:val="26"/>
              </w:rPr>
              <w:t>.</w:t>
            </w:r>
            <w:r w:rsidR="007B3DB4"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E24DF2"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Наближення законодавства України до Європейського рівня.</w:t>
            </w:r>
          </w:p>
        </w:tc>
        <w:tc>
          <w:tcPr>
            <w:tcW w:w="2860" w:type="dxa"/>
          </w:tcPr>
          <w:p w:rsidR="00E24DF2" w:rsidRPr="0025165C" w:rsidRDefault="00E24DF2" w:rsidP="00183293">
            <w:pPr>
              <w:widowControl w:val="0"/>
              <w:spacing w:after="12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lastRenderedPageBreak/>
              <w:t>Відсутні.</w:t>
            </w:r>
          </w:p>
        </w:tc>
      </w:tr>
    </w:tbl>
    <w:p w:rsidR="00E24DF2" w:rsidRPr="0025165C" w:rsidRDefault="00E24DF2" w:rsidP="00463736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  <w:lastRenderedPageBreak/>
        <w:t>Оцінка впливу на сферу інтересів громадян</w:t>
      </w:r>
    </w:p>
    <w:p w:rsidR="005C445C" w:rsidRPr="0025165C" w:rsidRDefault="005C445C" w:rsidP="00463736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Громадяни не є групою, на яку впливатиме регуляторний акт.</w:t>
      </w:r>
    </w:p>
    <w:p w:rsidR="00E24DF2" w:rsidRPr="0025165C" w:rsidRDefault="00E24DF2" w:rsidP="00463736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  <w:t>Оцінка впливу на сферу інтересів суб’єктів господарювання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1245"/>
        <w:gridCol w:w="1383"/>
        <w:gridCol w:w="1177"/>
        <w:gridCol w:w="1323"/>
        <w:gridCol w:w="1876"/>
      </w:tblGrid>
      <w:tr w:rsidR="00472CAC" w:rsidRPr="0025165C" w:rsidTr="008A2AC6">
        <w:tc>
          <w:tcPr>
            <w:tcW w:w="2347" w:type="dxa"/>
          </w:tcPr>
          <w:p w:rsidR="00E24DF2" w:rsidRPr="0025165C" w:rsidRDefault="00E24DF2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25165C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Показник</w:t>
            </w:r>
          </w:p>
        </w:tc>
        <w:tc>
          <w:tcPr>
            <w:tcW w:w="1245" w:type="dxa"/>
            <w:shd w:val="clear" w:color="auto" w:fill="auto"/>
          </w:tcPr>
          <w:p w:rsidR="00E24DF2" w:rsidRPr="0025165C" w:rsidRDefault="00E24DF2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25165C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Великі*</w:t>
            </w:r>
          </w:p>
        </w:tc>
        <w:tc>
          <w:tcPr>
            <w:tcW w:w="1383" w:type="dxa"/>
            <w:shd w:val="clear" w:color="auto" w:fill="auto"/>
          </w:tcPr>
          <w:p w:rsidR="00E24DF2" w:rsidRPr="0025165C" w:rsidRDefault="00E24DF2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25165C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Середні*</w:t>
            </w:r>
          </w:p>
        </w:tc>
        <w:tc>
          <w:tcPr>
            <w:tcW w:w="1177" w:type="dxa"/>
            <w:shd w:val="clear" w:color="auto" w:fill="auto"/>
          </w:tcPr>
          <w:p w:rsidR="00E24DF2" w:rsidRPr="0025165C" w:rsidRDefault="00E24DF2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25165C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Малі*</w:t>
            </w:r>
          </w:p>
        </w:tc>
        <w:tc>
          <w:tcPr>
            <w:tcW w:w="1323" w:type="dxa"/>
            <w:shd w:val="clear" w:color="auto" w:fill="auto"/>
          </w:tcPr>
          <w:p w:rsidR="00E24DF2" w:rsidRPr="0025165C" w:rsidRDefault="00401B23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 xml:space="preserve">З них </w:t>
            </w:r>
            <w:r w:rsidR="00E24DF2" w:rsidRPr="0025165C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Мікро*</w:t>
            </w:r>
          </w:p>
        </w:tc>
        <w:tc>
          <w:tcPr>
            <w:tcW w:w="1876" w:type="dxa"/>
            <w:shd w:val="clear" w:color="auto" w:fill="auto"/>
          </w:tcPr>
          <w:p w:rsidR="00E24DF2" w:rsidRPr="0025165C" w:rsidRDefault="00E24DF2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25165C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Разом*</w:t>
            </w:r>
          </w:p>
        </w:tc>
      </w:tr>
      <w:tr w:rsidR="00472CAC" w:rsidRPr="0025165C" w:rsidTr="008A2AC6">
        <w:tc>
          <w:tcPr>
            <w:tcW w:w="2347" w:type="dxa"/>
          </w:tcPr>
          <w:p w:rsidR="00E24DF2" w:rsidRPr="0025165C" w:rsidRDefault="00E24DF2" w:rsidP="00183293">
            <w:pPr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25165C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Кількість суб'єктів господарювання, що підпадають під дію регулювання, одиниць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01B23" w:rsidRPr="0025165C" w:rsidRDefault="00401B23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01B23" w:rsidRPr="0025165C" w:rsidRDefault="00401B23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380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401B23" w:rsidRPr="0025165C" w:rsidRDefault="00401B23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5519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01B23" w:rsidRPr="0025165C" w:rsidRDefault="00401B23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4674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96015D" w:rsidRPr="0025165C" w:rsidRDefault="0096015D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5903</w:t>
            </w:r>
          </w:p>
        </w:tc>
      </w:tr>
      <w:tr w:rsidR="00472CAC" w:rsidRPr="0025165C" w:rsidTr="008A2AC6">
        <w:tc>
          <w:tcPr>
            <w:tcW w:w="2347" w:type="dxa"/>
          </w:tcPr>
          <w:p w:rsidR="00E24DF2" w:rsidRPr="0025165C" w:rsidRDefault="00E24DF2" w:rsidP="00183293">
            <w:pPr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25165C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Питома вага групи у загальній кількості, відсотків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01B23" w:rsidRPr="0025165C" w:rsidRDefault="00401B23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0,1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01B23" w:rsidRPr="0025165C" w:rsidRDefault="00401B23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6,4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401B23" w:rsidRPr="0025165C" w:rsidRDefault="00401B23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93,5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01B23" w:rsidRPr="0025165C" w:rsidRDefault="00401B23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79,2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24DF2" w:rsidRPr="0025165C" w:rsidRDefault="00E24DF2" w:rsidP="0018329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</w:pPr>
            <w:r w:rsidRPr="0025165C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 w:eastAsia="en-US"/>
              </w:rPr>
              <w:t>100</w:t>
            </w:r>
          </w:p>
        </w:tc>
      </w:tr>
    </w:tbl>
    <w:p w:rsidR="00E24DF2" w:rsidRPr="0025165C" w:rsidRDefault="00E24DF2" w:rsidP="00183293">
      <w:pPr>
        <w:widowControl w:val="0"/>
        <w:spacing w:before="120" w:after="120"/>
        <w:ind w:firstLine="709"/>
        <w:jc w:val="both"/>
        <w:rPr>
          <w:rFonts w:eastAsia="Times New Roman"/>
          <w:i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i/>
          <w:color w:val="000000" w:themeColor="text1"/>
          <w:sz w:val="26"/>
          <w:szCs w:val="26"/>
          <w:lang w:val="uk-UA" w:eastAsia="ru-RU"/>
        </w:rPr>
        <w:t>*Державна служба статистики України.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3399"/>
        <w:gridCol w:w="3311"/>
      </w:tblGrid>
      <w:tr w:rsidR="00472CAC" w:rsidRPr="0025165C" w:rsidTr="008A2AC6">
        <w:trPr>
          <w:trHeight w:val="20"/>
        </w:trPr>
        <w:tc>
          <w:tcPr>
            <w:tcW w:w="2646" w:type="dxa"/>
          </w:tcPr>
          <w:p w:rsidR="00E24DF2" w:rsidRPr="0025165C" w:rsidRDefault="00E24DF2" w:rsidP="00183293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Вид альтернативи</w:t>
            </w:r>
          </w:p>
        </w:tc>
        <w:tc>
          <w:tcPr>
            <w:tcW w:w="3399" w:type="dxa"/>
          </w:tcPr>
          <w:p w:rsidR="00E24DF2" w:rsidRPr="0025165C" w:rsidRDefault="00E24DF2" w:rsidP="00183293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Вигоди</w:t>
            </w:r>
          </w:p>
        </w:tc>
        <w:tc>
          <w:tcPr>
            <w:tcW w:w="3311" w:type="dxa"/>
          </w:tcPr>
          <w:p w:rsidR="00E24DF2" w:rsidRPr="0025165C" w:rsidRDefault="00E24DF2" w:rsidP="00183293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Витрати</w:t>
            </w:r>
          </w:p>
        </w:tc>
      </w:tr>
      <w:tr w:rsidR="00472CAC" w:rsidRPr="00885C70" w:rsidTr="008A2AC6">
        <w:trPr>
          <w:trHeight w:val="20"/>
        </w:trPr>
        <w:tc>
          <w:tcPr>
            <w:tcW w:w="2646" w:type="dxa"/>
          </w:tcPr>
          <w:p w:rsidR="00E24DF2" w:rsidRPr="0025165C" w:rsidRDefault="00E24DF2" w:rsidP="00183293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1.</w:t>
            </w:r>
          </w:p>
        </w:tc>
        <w:tc>
          <w:tcPr>
            <w:tcW w:w="3399" w:type="dxa"/>
          </w:tcPr>
          <w:p w:rsidR="00E24DF2" w:rsidRPr="0025165C" w:rsidRDefault="00E24DF2" w:rsidP="00183293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Відсутні.</w:t>
            </w:r>
          </w:p>
        </w:tc>
        <w:tc>
          <w:tcPr>
            <w:tcW w:w="3311" w:type="dxa"/>
          </w:tcPr>
          <w:p w:rsidR="00E24DF2" w:rsidRDefault="006744B4" w:rsidP="009774F3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Залишаються витрати пов’язані з необхідністю </w:t>
            </w:r>
            <w:r w:rsidR="00B979BA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виготовлення та </w:t>
            </w:r>
            <w:r w:rsidR="009774F3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надсилання копій паспортів артезіанських свердловин щороку</w:t>
            </w: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.</w:t>
            </w:r>
          </w:p>
          <w:p w:rsidR="00F66AED" w:rsidRPr="0025165C" w:rsidRDefault="00F66AED" w:rsidP="009774F3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Форма паспорта (наказ </w:t>
            </w:r>
            <w:proofErr w:type="spellStart"/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Міндовкілля</w:t>
            </w:r>
            <w:proofErr w:type="spellEnd"/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 та </w:t>
            </w:r>
            <w:proofErr w:type="spellStart"/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Мінрегіону</w:t>
            </w:r>
            <w:proofErr w:type="spellEnd"/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 від 06.04.2016 №145/84) 12 сторінок * 2,0 грн вартість копії 1 сторінки = 24,0 грн.</w:t>
            </w:r>
          </w:p>
        </w:tc>
      </w:tr>
      <w:tr w:rsidR="00472CAC" w:rsidRPr="0025165C" w:rsidTr="008A2AC6">
        <w:trPr>
          <w:trHeight w:val="20"/>
        </w:trPr>
        <w:tc>
          <w:tcPr>
            <w:tcW w:w="2646" w:type="dxa"/>
          </w:tcPr>
          <w:p w:rsidR="00E24DF2" w:rsidRPr="0025165C" w:rsidRDefault="00E24DF2" w:rsidP="00183293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2.</w:t>
            </w:r>
          </w:p>
          <w:p w:rsidR="00E24DF2" w:rsidRPr="0025165C" w:rsidRDefault="00E24DF2" w:rsidP="00183293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24DF2" w:rsidRPr="0025165C" w:rsidRDefault="00E24DF2" w:rsidP="00183293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3399" w:type="dxa"/>
          </w:tcPr>
          <w:p w:rsidR="00E24DF2" w:rsidRPr="0025165C" w:rsidRDefault="009212A7" w:rsidP="009B53FC">
            <w:pPr>
              <w:widowControl w:val="0"/>
              <w:shd w:val="clear" w:color="auto" w:fill="FFFFFF"/>
              <w:tabs>
                <w:tab w:val="left" w:pos="990"/>
              </w:tabs>
              <w:spacing w:before="120" w:after="120"/>
              <w:textAlignment w:val="baseline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Style w:val="10"/>
                <w:color w:val="000000" w:themeColor="text1"/>
                <w:sz w:val="26"/>
                <w:szCs w:val="26"/>
              </w:rPr>
              <w:t xml:space="preserve">Спрощення процедури </w:t>
            </w:r>
            <w:r w:rsidR="009B53FC">
              <w:rPr>
                <w:rStyle w:val="10"/>
                <w:color w:val="000000" w:themeColor="text1"/>
                <w:sz w:val="26"/>
                <w:szCs w:val="26"/>
              </w:rPr>
              <w:t>подання даних до Державного реєстру артезіанських свердловин</w:t>
            </w:r>
            <w:r w:rsidRPr="0025165C">
              <w:rPr>
                <w:rStyle w:val="10"/>
                <w:color w:val="000000" w:themeColor="text1"/>
                <w:sz w:val="26"/>
                <w:szCs w:val="26"/>
              </w:rPr>
              <w:t>.</w:t>
            </w:r>
            <w:r w:rsidR="00E16A63" w:rsidRPr="0025165C">
              <w:rPr>
                <w:rStyle w:val="10"/>
                <w:color w:val="000000" w:themeColor="text1"/>
                <w:sz w:val="26"/>
                <w:szCs w:val="26"/>
              </w:rPr>
              <w:t xml:space="preserve"> </w:t>
            </w:r>
            <w:r w:rsidR="00E24DF2"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 xml:space="preserve">Забезпечення відкритості та прозорості у сфері </w:t>
            </w:r>
            <w:proofErr w:type="spellStart"/>
            <w:r w:rsidR="00E24DF2"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="00E24DF2"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 xml:space="preserve">. </w:t>
            </w:r>
          </w:p>
        </w:tc>
        <w:tc>
          <w:tcPr>
            <w:tcW w:w="3311" w:type="dxa"/>
          </w:tcPr>
          <w:p w:rsidR="00E24DF2" w:rsidRPr="0025165C" w:rsidRDefault="00E24DF2" w:rsidP="00183293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Прогнозуються витрати, пов’язані виключно з необхідністю ознайомитись з новими вимогами регулювання</w:t>
            </w:r>
            <w:r w:rsidR="009774F3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 та витрачений час суб’єкта господарювання на електронне подання інформації до Державного реєстру артезіанських </w:t>
            </w:r>
            <w:r w:rsidR="009774F3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lastRenderedPageBreak/>
              <w:t>свердловин</w:t>
            </w:r>
            <w:r w:rsidR="0096141B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 по одній свердловині</w:t>
            </w: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.</w:t>
            </w:r>
          </w:p>
          <w:p w:rsidR="00E24DF2" w:rsidRPr="0025165C" w:rsidRDefault="00E24DF2" w:rsidP="0096141B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А саме: 0,</w:t>
            </w:r>
            <w:r w:rsidR="0096141B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2</w:t>
            </w: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5 год на ознайомлення з нормативно-правовим актом</w:t>
            </w:r>
            <w:r w:rsidR="009774F3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 та </w:t>
            </w:r>
            <w:r w:rsidR="0096141B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0,25 години на ознайомлення з інструкцією і 0,5 години на внесення інформації</w:t>
            </w: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.</w:t>
            </w:r>
          </w:p>
        </w:tc>
      </w:tr>
    </w:tbl>
    <w:p w:rsidR="00E24DF2" w:rsidRPr="0025165C" w:rsidRDefault="00E24DF2" w:rsidP="00E24DF2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bookmarkStart w:id="2" w:name="_Hlk16164988"/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lastRenderedPageBreak/>
        <w:t>ТЕСТ 1</w:t>
      </w:r>
    </w:p>
    <w:p w:rsidR="00E24DF2" w:rsidRPr="008D0E5D" w:rsidRDefault="00E24DF2" w:rsidP="00E24DF2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8D0E5D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малого підприємництва (М-Тест)</w:t>
      </w:r>
    </w:p>
    <w:p w:rsidR="00E24DF2" w:rsidRPr="008D0E5D" w:rsidRDefault="00E24DF2" w:rsidP="00E01BED">
      <w:pPr>
        <w:widowControl w:val="0"/>
        <w:tabs>
          <w:tab w:val="left" w:pos="990"/>
        </w:tabs>
        <w:spacing w:before="12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1. Консультації з представниками мікро – та малого підприємництва щодо оцінки впливу регулювання.</w:t>
      </w:r>
    </w:p>
    <w:p w:rsidR="00E24DF2" w:rsidRPr="008D0E5D" w:rsidRDefault="00E24DF2" w:rsidP="00E01BED">
      <w:pPr>
        <w:widowControl w:val="0"/>
        <w:tabs>
          <w:tab w:val="left" w:pos="990"/>
        </w:tabs>
        <w:spacing w:after="12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Консультації щодо визначення впливу запропонованого регулювання для суб’єктів малого підприємництва та визначення переліку процедур, виконання яких необхідно для здійснення регулювання, проведено розробником з </w:t>
      </w:r>
      <w:r w:rsidR="0096141B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30</w:t>
      </w:r>
      <w:r w:rsidR="009D21DB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.0</w:t>
      </w:r>
      <w:r w:rsidR="0096141B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5</w:t>
      </w:r>
      <w:r w:rsidR="009D21DB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.2022</w:t>
      </w:r>
      <w:r w:rsidR="00B76F0B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по </w:t>
      </w:r>
      <w:r w:rsidR="009D21DB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10.06.2022</w:t>
      </w: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119"/>
        <w:gridCol w:w="1842"/>
        <w:gridCol w:w="3402"/>
      </w:tblGrid>
      <w:tr w:rsidR="00472CAC" w:rsidRPr="008D0E5D" w:rsidTr="008A2AC6">
        <w:tc>
          <w:tcPr>
            <w:tcW w:w="988" w:type="dxa"/>
            <w:shd w:val="clear" w:color="auto" w:fill="auto"/>
            <w:vAlign w:val="center"/>
          </w:tcPr>
          <w:p w:rsidR="00E24DF2" w:rsidRPr="008D0E5D" w:rsidRDefault="00E24DF2" w:rsidP="002870B6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D0E5D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Порядковий номер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4DF2" w:rsidRPr="008D0E5D" w:rsidRDefault="00E24DF2" w:rsidP="002870B6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D0E5D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Вид консультацій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4DF2" w:rsidRPr="008D0E5D" w:rsidRDefault="00E24DF2" w:rsidP="002870B6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D0E5D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Кількість учасників консультацій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4DF2" w:rsidRPr="008D0E5D" w:rsidRDefault="00E24DF2" w:rsidP="002870B6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D0E5D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Основні результати консультацій</w:t>
            </w:r>
          </w:p>
        </w:tc>
      </w:tr>
      <w:tr w:rsidR="00E24DF2" w:rsidRPr="008D0E5D" w:rsidTr="008A2AC6">
        <w:tc>
          <w:tcPr>
            <w:tcW w:w="988" w:type="dxa"/>
            <w:shd w:val="clear" w:color="auto" w:fill="auto"/>
          </w:tcPr>
          <w:p w:rsidR="00E24DF2" w:rsidRPr="008D0E5D" w:rsidRDefault="00E24DF2" w:rsidP="002870B6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D0E5D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E24DF2" w:rsidRPr="008D0E5D" w:rsidRDefault="00E24DF2" w:rsidP="002870B6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D0E5D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Телефонні консультації із суб’єктами підприємницької діяльності – </w:t>
            </w:r>
            <w:proofErr w:type="spellStart"/>
            <w:r w:rsidRPr="008D0E5D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надрокористувачами</w:t>
            </w:r>
            <w:proofErr w:type="spellEnd"/>
            <w:r w:rsidRPr="008D0E5D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24DF2" w:rsidRPr="008D0E5D" w:rsidRDefault="0096141B" w:rsidP="002870B6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D0E5D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E24DF2" w:rsidRPr="008D0E5D" w:rsidRDefault="00885C70" w:rsidP="002870B6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D0E5D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За результатами нарад </w:t>
            </w:r>
            <w:r w:rsidR="00AD4022" w:rsidRPr="008D0E5D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розроблено </w:t>
            </w:r>
            <w:proofErr w:type="spellStart"/>
            <w:r w:rsidR="00AD4022" w:rsidRPr="008D0E5D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проєкт</w:t>
            </w:r>
            <w:proofErr w:type="spellEnd"/>
            <w:r w:rsidR="00AD4022" w:rsidRPr="008D0E5D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постанови Кабінету Міністрів України «Про внесення змін</w:t>
            </w:r>
            <w:r w:rsidR="00AD4022" w:rsidRPr="008D0E5D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AD4022" w:rsidRPr="008D0E5D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до постанови Кабінету Міністрів України від 8 жовтня 2012 р. № 963»</w:t>
            </w:r>
            <w:r w:rsidR="00AD4022" w:rsidRPr="008D0E5D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і </w:t>
            </w:r>
            <w:r w:rsidRPr="008D0E5D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р</w:t>
            </w:r>
            <w:r w:rsidR="00E24DF2" w:rsidRPr="008D0E5D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егулювання сприймається.</w:t>
            </w:r>
          </w:p>
          <w:p w:rsidR="00E24DF2" w:rsidRPr="008D0E5D" w:rsidRDefault="00E24DF2" w:rsidP="002870B6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D0E5D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Отримано інформацію щодо переліку процедур, які необхідно виконати у зв’язку із запровадженням нових вимог регулювання:</w:t>
            </w:r>
          </w:p>
          <w:p w:rsidR="00E24DF2" w:rsidRPr="008D0E5D" w:rsidRDefault="00E24DF2" w:rsidP="00AD402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8D0E5D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ознайомитис</w:t>
            </w:r>
            <w:r w:rsidR="0096141B" w:rsidRPr="008D0E5D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я з новими вимогами регулювання, інструкцією</w:t>
            </w:r>
            <w:r w:rsidRPr="008D0E5D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.</w:t>
            </w:r>
          </w:p>
        </w:tc>
      </w:tr>
    </w:tbl>
    <w:p w:rsidR="00E24DF2" w:rsidRPr="008D0E5D" w:rsidRDefault="00E24DF2" w:rsidP="00E01BED">
      <w:pPr>
        <w:widowControl w:val="0"/>
        <w:tabs>
          <w:tab w:val="left" w:pos="990"/>
        </w:tabs>
        <w:spacing w:before="120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2. Вимірювання впливу регулювання на суб’єктів малого підприємництва:</w:t>
      </w:r>
    </w:p>
    <w:p w:rsidR="00E24DF2" w:rsidRPr="008D0E5D" w:rsidRDefault="00E24DF2" w:rsidP="00E01BED">
      <w:pPr>
        <w:widowControl w:val="0"/>
        <w:tabs>
          <w:tab w:val="left" w:pos="142"/>
          <w:tab w:val="left" w:pos="990"/>
        </w:tabs>
        <w:ind w:firstLine="709"/>
        <w:jc w:val="both"/>
        <w:textAlignment w:val="baseline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кількість суб'єктів малого підприємництва, на яких поширюється регулювання: </w:t>
      </w:r>
      <w:r w:rsidR="00D04D45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5519</w:t>
      </w:r>
      <w:r w:rsidR="00AD4022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, у </w:t>
      </w:r>
      <w:proofErr w:type="spellStart"/>
      <w:r w:rsidR="00AD4022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т.ч</w:t>
      </w:r>
      <w:proofErr w:type="spellEnd"/>
      <w:r w:rsidR="00AD4022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. малого підприємництва - 845, </w:t>
      </w:r>
      <w:proofErr w:type="spellStart"/>
      <w:r w:rsidR="00AD4022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мікропідприємництва</w:t>
      </w:r>
      <w:proofErr w:type="spellEnd"/>
      <w:r w:rsidR="00AD4022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– 4674;</w:t>
      </w:r>
    </w:p>
    <w:p w:rsidR="00AD4022" w:rsidRPr="008D0E5D" w:rsidRDefault="00E24DF2" w:rsidP="00AD4022">
      <w:pPr>
        <w:widowControl w:val="0"/>
        <w:tabs>
          <w:tab w:val="left" w:pos="142"/>
          <w:tab w:val="left" w:pos="990"/>
        </w:tabs>
        <w:ind w:firstLine="709"/>
        <w:jc w:val="both"/>
        <w:textAlignment w:val="baseline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питома вага суб'єктів малого</w:t>
      </w:r>
      <w:r w:rsidR="002870B6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(мікро)</w:t>
      </w: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підприємництва у загальній кількості суб'єктів господарювання, на яких проблема справляє вплив </w:t>
      </w:r>
      <w:r w:rsidR="00D04D45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93,5</w:t>
      </w: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%.</w:t>
      </w:r>
      <w:r w:rsidR="001914EA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</w:t>
      </w:r>
    </w:p>
    <w:p w:rsidR="00E24DF2" w:rsidRPr="008D0E5D" w:rsidRDefault="001914EA" w:rsidP="00E01BED">
      <w:pPr>
        <w:widowControl w:val="0"/>
        <w:tabs>
          <w:tab w:val="left" w:pos="142"/>
          <w:tab w:val="left" w:pos="990"/>
        </w:tabs>
        <w:ind w:firstLine="709"/>
        <w:jc w:val="both"/>
        <w:textAlignment w:val="baseline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lastRenderedPageBreak/>
        <w:t xml:space="preserve">3. </w:t>
      </w:r>
      <w:r w:rsidR="00E24DF2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Розрахунок витрат суб’єкта малого </w:t>
      </w:r>
      <w:r w:rsidR="002870B6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(мікро) </w:t>
      </w:r>
      <w:r w:rsidR="00E24DF2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підприємництва на виконання вимог регулювання</w:t>
      </w:r>
      <w:r w:rsidR="00E24DF2" w:rsidRPr="008D0E5D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.</w:t>
      </w:r>
    </w:p>
    <w:p w:rsidR="00AD4022" w:rsidRPr="008D0E5D" w:rsidRDefault="00AD4022" w:rsidP="00E01BED">
      <w:pPr>
        <w:widowControl w:val="0"/>
        <w:tabs>
          <w:tab w:val="left" w:pos="142"/>
          <w:tab w:val="left" w:pos="990"/>
        </w:tabs>
        <w:ind w:firstLine="709"/>
        <w:jc w:val="both"/>
        <w:textAlignment w:val="baseline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Оскільки проект постанови Кабінету Міністрів України «Про внесення змін до постанови Кабінету Міністрів України від 8 жовтня 2012 р. № 963» передбачає запровадження електронної подачі даних до Державного реєстру артезіанських свердловин, тому «прямих» витрат суб’єкти </w:t>
      </w:r>
      <w:proofErr w:type="spellStart"/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мікропідприємництва</w:t>
      </w:r>
      <w:proofErr w:type="spellEnd"/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на виконання регулювання не несуть і розрахунки є орієнтовними.</w:t>
      </w:r>
    </w:p>
    <w:p w:rsidR="00E24DF2" w:rsidRPr="008D0E5D" w:rsidRDefault="00E24DF2" w:rsidP="00E01BED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У розрахунку вартості 1 години роботи використано вартість 1 години роботи, яка відповідно до Закону України «Про Державний бюджет України на 2021 рік», з 1 </w:t>
      </w:r>
      <w:r w:rsidR="00084E6C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січня </w:t>
      </w: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202</w:t>
      </w:r>
      <w:r w:rsidR="00084E6C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2</w:t>
      </w: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року становить – </w:t>
      </w:r>
      <w:r w:rsidR="00084E6C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39,26 гривні</w:t>
      </w:r>
      <w:r w:rsidR="00AD4022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.</w:t>
      </w:r>
    </w:p>
    <w:p w:rsidR="00E24DF2" w:rsidRPr="008D0E5D" w:rsidRDefault="00E24DF2" w:rsidP="00D04D45">
      <w:pPr>
        <w:widowControl w:val="0"/>
        <w:tabs>
          <w:tab w:val="left" w:pos="990"/>
        </w:tabs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Первинна інформація про вимоги регулювання може бути отримана за результатами пошуку</w:t>
      </w:r>
      <w:r w:rsidRPr="008D0E5D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 </w:t>
      </w:r>
      <w:proofErr w:type="spellStart"/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проєкту</w:t>
      </w:r>
      <w:proofErr w:type="spellEnd"/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</w:t>
      </w:r>
      <w:r w:rsidR="00D04D45" w:rsidRPr="008D0E5D">
        <w:rPr>
          <w:color w:val="000000" w:themeColor="text1"/>
          <w:sz w:val="26"/>
          <w:szCs w:val="26"/>
          <w:lang w:val="uk-UA"/>
        </w:rPr>
        <w:t>постанови Кабінету Міністрів України «Про внесення змін до постанови Кабінету Міністрів України від 8 жовтня 2012 р. № 963»</w:t>
      </w:r>
      <w:r w:rsidRPr="008D0E5D">
        <w:rPr>
          <w:color w:val="000000" w:themeColor="text1"/>
          <w:sz w:val="26"/>
          <w:szCs w:val="26"/>
          <w:lang w:val="uk-UA"/>
        </w:rPr>
        <w:t xml:space="preserve"> </w:t>
      </w: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н</w:t>
      </w:r>
      <w:r w:rsidR="00ED1D11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а офіційному </w:t>
      </w:r>
      <w:proofErr w:type="spellStart"/>
      <w:r w:rsidR="00ED1D11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веб</w:t>
      </w: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сайті</w:t>
      </w:r>
      <w:proofErr w:type="spellEnd"/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Державної служби геології та</w:t>
      </w:r>
      <w:r w:rsidR="00D851AE"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</w:t>
      </w: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надр України.</w:t>
      </w:r>
    </w:p>
    <w:p w:rsidR="00E24DF2" w:rsidRPr="008D0E5D" w:rsidRDefault="00E24DF2" w:rsidP="00E01BED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8D0E5D">
        <w:rPr>
          <w:rFonts w:eastAsia="Times New Roman"/>
          <w:color w:val="000000" w:themeColor="text1"/>
          <w:sz w:val="26"/>
          <w:szCs w:val="26"/>
          <w:lang w:val="uk-UA" w:eastAsia="ru-RU"/>
        </w:rPr>
        <w:t>Інформація про розмір часу, який витрачається суб’єктами на отримання зазначеної інформації є оціночною.</w:t>
      </w:r>
    </w:p>
    <w:p w:rsidR="00D04D45" w:rsidRPr="00744B5F" w:rsidRDefault="00D04D45" w:rsidP="00E01BED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highlight w:val="red"/>
          <w:lang w:val="uk-UA" w:eastAsia="ru-RU"/>
        </w:rPr>
      </w:pPr>
    </w:p>
    <w:p w:rsidR="00E24DF2" w:rsidRPr="008D0E5D" w:rsidRDefault="00E24DF2" w:rsidP="00E01BED">
      <w:pPr>
        <w:widowControl w:val="0"/>
        <w:tabs>
          <w:tab w:val="left" w:pos="990"/>
        </w:tabs>
        <w:spacing w:after="120"/>
        <w:jc w:val="center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8D0E5D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Розрахунок витрат суб’єктів малого </w:t>
      </w:r>
      <w:r w:rsidR="009B53FC" w:rsidRPr="008D0E5D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(з врахуванням мікро-) </w:t>
      </w:r>
      <w:r w:rsidRPr="008D0E5D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підприємництва на виконання вимог регулювання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31"/>
        <w:gridCol w:w="2127"/>
        <w:gridCol w:w="2097"/>
      </w:tblGrid>
      <w:tr w:rsidR="002141F6" w:rsidRPr="008D0E5D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F6" w:rsidRPr="008D0E5D" w:rsidRDefault="002141F6" w:rsidP="002141F6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F6" w:rsidRPr="008D0E5D" w:rsidRDefault="002141F6" w:rsidP="002141F6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Витрати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F6" w:rsidRPr="008D0E5D" w:rsidRDefault="002141F6" w:rsidP="002141F6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За перший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F6" w:rsidRPr="008D0E5D" w:rsidRDefault="002141F6" w:rsidP="002141F6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За п’ять років</w:t>
            </w:r>
          </w:p>
        </w:tc>
      </w:tr>
      <w:tr w:rsidR="002141F6" w:rsidRPr="008D0E5D" w:rsidTr="00F074AE">
        <w:trPr>
          <w:trHeight w:val="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F6" w:rsidRPr="008D0E5D" w:rsidRDefault="002141F6" w:rsidP="002141F6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F6" w:rsidRDefault="002141F6" w:rsidP="002141F6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Процедури отримання первинної інформації про вимоги регулювання</w:t>
            </w:r>
          </w:p>
          <w:p w:rsidR="008D0E5D" w:rsidRPr="008D0E5D" w:rsidRDefault="008D0E5D" w:rsidP="002141F6">
            <w:pPr>
              <w:jc w:val="both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proofErr w:type="spellStart"/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Оціночно</w:t>
            </w:r>
            <w:proofErr w:type="spellEnd"/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: 0,25 год.</w:t>
            </w:r>
            <w:r>
              <w:rPr>
                <w:rFonts w:eastAsiaTheme="minorHAnsi"/>
                <w:b/>
                <w:sz w:val="26"/>
                <w:szCs w:val="26"/>
                <w:lang w:val="uk-UA" w:eastAsia="ru-RU"/>
              </w:rPr>
              <w:t xml:space="preserve"> (одноразово)</w:t>
            </w:r>
          </w:p>
          <w:p w:rsidR="008D0E5D" w:rsidRPr="008D0E5D" w:rsidRDefault="008D0E5D" w:rsidP="002141F6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8D0E5D" w:rsidRPr="008D0E5D" w:rsidRDefault="008D0E5D" w:rsidP="002141F6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>Витрати часу на отримання інформації про регулювання*вартість часу суб’єкта малого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F6" w:rsidRPr="008D0E5D" w:rsidRDefault="00DF5DF1" w:rsidP="00DF5DF1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>0,25 год.</w:t>
            </w:r>
            <w:r>
              <w:rPr>
                <w:rFonts w:eastAsiaTheme="minorHAnsi"/>
                <w:sz w:val="26"/>
                <w:szCs w:val="26"/>
                <w:lang w:val="uk-UA" w:eastAsia="ru-RU"/>
              </w:rPr>
              <w:t xml:space="preserve"> * </w:t>
            </w:r>
            <w:r w:rsidR="008D0E5D">
              <w:rPr>
                <w:rFonts w:eastAsiaTheme="minorHAnsi"/>
                <w:sz w:val="26"/>
                <w:szCs w:val="26"/>
                <w:lang w:val="uk-UA" w:eastAsia="ru-RU"/>
              </w:rPr>
              <w:t xml:space="preserve">39,26 грн. = </w:t>
            </w:r>
            <w:r w:rsidR="00D04D45" w:rsidRPr="008D0E5D">
              <w:rPr>
                <w:rFonts w:eastAsiaTheme="minorHAnsi"/>
                <w:sz w:val="26"/>
                <w:szCs w:val="26"/>
                <w:lang w:val="uk-UA" w:eastAsia="ru-RU"/>
              </w:rPr>
              <w:t>9,815</w:t>
            </w:r>
            <w:r w:rsidR="007D6432" w:rsidRPr="008D0E5D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F6" w:rsidRPr="008D0E5D" w:rsidRDefault="008D0E5D" w:rsidP="002141F6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>0</w:t>
            </w:r>
          </w:p>
        </w:tc>
      </w:tr>
      <w:tr w:rsidR="00DF5DF1" w:rsidRPr="008D0E5D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F1" w:rsidRPr="008D0E5D" w:rsidRDefault="00DF5DF1" w:rsidP="00DF5DF1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F1" w:rsidRDefault="00DF5DF1" w:rsidP="00DF5DF1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Ознайомлення з інструкцією</w:t>
            </w:r>
          </w:p>
          <w:p w:rsidR="00DF5DF1" w:rsidRPr="008D0E5D" w:rsidRDefault="00DF5DF1" w:rsidP="00DF5DF1">
            <w:pPr>
              <w:jc w:val="both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proofErr w:type="spellStart"/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Оціночно</w:t>
            </w:r>
            <w:proofErr w:type="spellEnd"/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: 0,25 год. (одноразово)</w:t>
            </w:r>
          </w:p>
          <w:p w:rsidR="00DF5DF1" w:rsidRPr="008D0E5D" w:rsidRDefault="00DF5DF1" w:rsidP="00DF5DF1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DF5DF1" w:rsidRPr="008D0E5D" w:rsidRDefault="00DF5DF1" w:rsidP="00DF5DF1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Витрати часу на 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ознайомлення з</w:t>
            </w: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інформаці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єю</w:t>
            </w: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про регулювання*вартість часу суб’єкта малого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8D0E5D" w:rsidRDefault="00DF5DF1" w:rsidP="00DF5DF1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 xml:space="preserve">0,25 год. * 39,26 грн. = </w:t>
            </w: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9,815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8D0E5D" w:rsidRDefault="00DF5DF1" w:rsidP="00DF5DF1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>0</w:t>
            </w:r>
          </w:p>
        </w:tc>
      </w:tr>
      <w:tr w:rsidR="00DF5DF1" w:rsidRPr="008D0E5D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8D0E5D" w:rsidRDefault="00DF5DF1" w:rsidP="00DF5DF1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Default="00DF5DF1" w:rsidP="00DF5DF1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Введення інформації до реєстру</w:t>
            </w:r>
          </w:p>
          <w:p w:rsidR="00DF5DF1" w:rsidRPr="008D0E5D" w:rsidRDefault="00DF5DF1" w:rsidP="00DF5DF1">
            <w:pPr>
              <w:jc w:val="both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proofErr w:type="spellStart"/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Оц</w:t>
            </w:r>
            <w:r>
              <w:rPr>
                <w:rFonts w:eastAsiaTheme="minorHAnsi"/>
                <w:b/>
                <w:sz w:val="26"/>
                <w:szCs w:val="26"/>
                <w:lang w:val="uk-UA" w:eastAsia="ru-RU"/>
              </w:rPr>
              <w:t>іночно</w:t>
            </w:r>
            <w:proofErr w:type="spellEnd"/>
            <w:r>
              <w:rPr>
                <w:rFonts w:eastAsiaTheme="minorHAnsi"/>
                <w:b/>
                <w:sz w:val="26"/>
                <w:szCs w:val="26"/>
                <w:lang w:val="uk-UA" w:eastAsia="ru-RU"/>
              </w:rPr>
              <w:t>: 0,5 год.</w:t>
            </w:r>
            <w:r w:rsidR="00AC2EBB">
              <w:rPr>
                <w:rFonts w:eastAsiaTheme="minorHAnsi"/>
                <w:b/>
                <w:sz w:val="26"/>
                <w:szCs w:val="26"/>
                <w:lang w:val="uk-UA" w:eastAsia="ru-RU"/>
              </w:rPr>
              <w:t xml:space="preserve"> </w:t>
            </w:r>
            <w:r w:rsidR="00AC2EBB" w:rsidRPr="00AC2EBB">
              <w:rPr>
                <w:rFonts w:eastAsiaTheme="minorHAnsi"/>
                <w:sz w:val="26"/>
                <w:szCs w:val="26"/>
                <w:lang w:val="uk-UA" w:eastAsia="ru-RU"/>
              </w:rPr>
              <w:t>(по одній свердловині)</w:t>
            </w:r>
          </w:p>
          <w:p w:rsidR="00DF5DF1" w:rsidRPr="008D0E5D" w:rsidRDefault="00DF5DF1" w:rsidP="00DF5DF1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DF5DF1" w:rsidRPr="008D0E5D" w:rsidRDefault="00DF5DF1" w:rsidP="00DF5DF1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Витрати часу на 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введення</w:t>
            </w: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інформаці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ї</w:t>
            </w: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до Державного реєстру артезіанських свердловин</w:t>
            </w: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>*вартість часу суб’єкта малого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8D0E5D" w:rsidRDefault="00DF5DF1" w:rsidP="00DF5DF1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 xml:space="preserve">0,5 год. </w:t>
            </w:r>
            <w:r>
              <w:rPr>
                <w:rFonts w:eastAsiaTheme="minorHAnsi"/>
                <w:sz w:val="26"/>
                <w:szCs w:val="26"/>
                <w:lang w:val="uk-UA" w:eastAsia="ru-RU"/>
              </w:rPr>
              <w:t xml:space="preserve">* </w:t>
            </w:r>
            <w:r>
              <w:rPr>
                <w:rFonts w:eastAsiaTheme="minorHAnsi"/>
                <w:sz w:val="26"/>
                <w:szCs w:val="26"/>
                <w:lang w:val="uk-UA" w:eastAsia="ru-RU"/>
              </w:rPr>
              <w:t>39,26 грн.</w:t>
            </w:r>
            <w:r>
              <w:rPr>
                <w:rFonts w:eastAsiaTheme="minorHAnsi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val="uk-UA" w:eastAsia="ru-RU"/>
              </w:rPr>
              <w:t xml:space="preserve">= </w:t>
            </w:r>
            <w:r>
              <w:rPr>
                <w:rFonts w:eastAsiaTheme="minorHAnsi"/>
                <w:sz w:val="26"/>
                <w:szCs w:val="26"/>
                <w:lang w:val="uk-UA" w:eastAsia="ru-RU"/>
              </w:rPr>
              <w:t>19,63</w:t>
            </w: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8D0E5D" w:rsidRDefault="00DF5DF1" w:rsidP="00DF5DF1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>0,5 год. * 39,26 грн. = 19,63</w:t>
            </w: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</w:t>
            </w:r>
          </w:p>
        </w:tc>
      </w:tr>
      <w:tr w:rsidR="00DF5DF1" w:rsidRPr="008D0E5D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8D0E5D" w:rsidRDefault="00DF5DF1" w:rsidP="00DF5DF1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F1" w:rsidRDefault="00DF5DF1" w:rsidP="00DF5DF1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РАЗОМ</w:t>
            </w:r>
            <w:r w:rsidR="00AC2EBB">
              <w:rPr>
                <w:rFonts w:eastAsiaTheme="minorHAnsi"/>
                <w:sz w:val="26"/>
                <w:szCs w:val="26"/>
                <w:lang w:val="uk-UA" w:eastAsia="ru-RU"/>
              </w:rPr>
              <w:t>,</w:t>
            </w:r>
            <w:r w:rsidR="00AC2EBB" w:rsidRPr="008D0E5D">
              <w:rPr>
                <w:rFonts w:eastAsiaTheme="minorHAnsi"/>
                <w:sz w:val="26"/>
                <w:szCs w:val="26"/>
                <w:lang w:val="uk-UA" w:eastAsia="ru-RU"/>
              </w:rPr>
              <w:t xml:space="preserve"> </w:t>
            </w:r>
            <w:r w:rsidR="00AC2EBB" w:rsidRPr="008D0E5D">
              <w:rPr>
                <w:rFonts w:eastAsiaTheme="minorHAnsi"/>
                <w:sz w:val="26"/>
                <w:szCs w:val="26"/>
                <w:lang w:val="uk-UA" w:eastAsia="ru-RU"/>
              </w:rPr>
              <w:t>гривень</w:t>
            </w:r>
          </w:p>
          <w:p w:rsidR="00AC2EBB" w:rsidRPr="00AC2EBB" w:rsidRDefault="00AC2EBB" w:rsidP="00DF5DF1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DF5DF1" w:rsidRPr="008D0E5D" w:rsidRDefault="00DF5DF1" w:rsidP="00AC2EBB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>(сума рядків: 1+2+3</w:t>
            </w:r>
            <w:r w:rsidR="00AC2EBB"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8D0E5D" w:rsidRDefault="00DF5DF1" w:rsidP="00DF5DF1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 xml:space="preserve">9,815 + 9,815 + 19,63 = </w:t>
            </w: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39,26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8D0E5D" w:rsidRDefault="00DF5DF1" w:rsidP="00DF5DF1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>0</w:t>
            </w:r>
            <w:r>
              <w:rPr>
                <w:rFonts w:eastAsiaTheme="minorHAnsi"/>
                <w:sz w:val="26"/>
                <w:szCs w:val="26"/>
                <w:lang w:val="uk-UA" w:eastAsia="ru-RU"/>
              </w:rPr>
              <w:t xml:space="preserve"> + </w:t>
            </w:r>
            <w:r>
              <w:rPr>
                <w:rFonts w:eastAsiaTheme="minorHAnsi"/>
                <w:sz w:val="26"/>
                <w:szCs w:val="26"/>
                <w:lang w:val="uk-UA" w:eastAsia="ru-RU"/>
              </w:rPr>
              <w:t>0</w:t>
            </w:r>
            <w:r>
              <w:rPr>
                <w:rFonts w:eastAsiaTheme="minorHAnsi"/>
                <w:sz w:val="26"/>
                <w:szCs w:val="26"/>
                <w:lang w:val="uk-UA" w:eastAsia="ru-RU"/>
              </w:rPr>
              <w:t xml:space="preserve"> + 19,63 = </w:t>
            </w:r>
            <w:r>
              <w:rPr>
                <w:rFonts w:eastAsiaTheme="minorHAnsi"/>
                <w:sz w:val="26"/>
                <w:szCs w:val="26"/>
                <w:lang w:val="uk-UA" w:eastAsia="ru-RU"/>
              </w:rPr>
              <w:t>19,63</w:t>
            </w: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</w:t>
            </w:r>
          </w:p>
        </w:tc>
      </w:tr>
      <w:tr w:rsidR="00DF5DF1" w:rsidRPr="008D0E5D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8D0E5D" w:rsidRDefault="00DF5DF1" w:rsidP="00DF5DF1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F1" w:rsidRPr="008D0E5D" w:rsidRDefault="00DF5DF1" w:rsidP="00DF5DF1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Кількість суб’єктів господарювання малого підприємництва, на яких буде поширено регулювання, одиниць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8D0E5D" w:rsidRDefault="00DF5DF1" w:rsidP="00DF5DF1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5519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8D0E5D" w:rsidRDefault="00DF5DF1" w:rsidP="00DF5DF1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5519</w:t>
            </w:r>
          </w:p>
        </w:tc>
      </w:tr>
      <w:tr w:rsidR="00DF5DF1" w:rsidRPr="008D0E5D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8D0E5D" w:rsidRDefault="00DF5DF1" w:rsidP="00DF5DF1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lastRenderedPageBreak/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B" w:rsidRDefault="00DF5DF1" w:rsidP="00AC2EBB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Сумарн</w:t>
            </w:r>
            <w:r w:rsidR="00AC2EBB">
              <w:rPr>
                <w:rFonts w:eastAsiaTheme="minorHAnsi"/>
                <w:sz w:val="26"/>
                <w:szCs w:val="26"/>
                <w:lang w:val="uk-UA" w:eastAsia="ru-RU"/>
              </w:rPr>
              <w:t>о,</w:t>
            </w: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 xml:space="preserve"> </w:t>
            </w:r>
            <w:r w:rsidR="00AC2EBB" w:rsidRPr="008D0E5D">
              <w:rPr>
                <w:rFonts w:eastAsiaTheme="minorHAnsi"/>
                <w:sz w:val="26"/>
                <w:szCs w:val="26"/>
                <w:lang w:val="uk-UA" w:eastAsia="ru-RU"/>
              </w:rPr>
              <w:t>гривень</w:t>
            </w:r>
          </w:p>
          <w:p w:rsidR="00AC2EBB" w:rsidRPr="00AC2EBB" w:rsidRDefault="00AC2EBB" w:rsidP="00AC2EBB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DF5DF1" w:rsidRPr="008D0E5D" w:rsidRDefault="00AC2EBB" w:rsidP="00AC2EBB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>відповідн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ий</w:t>
            </w: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стовпчик</w:t>
            </w: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(РАЗОМ, гривень) *</w:t>
            </w:r>
            <w:r w:rsidR="00DF5DF1"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</w:t>
            </w: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>к</w:t>
            </w: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>ількість суб’єктів господарювання малого підприємництва, на яких буде поширено регулювання</w:t>
            </w: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</w:t>
            </w:r>
            <w:r w:rsidR="00B979BA">
              <w:rPr>
                <w:rFonts w:eastAsiaTheme="minorHAnsi"/>
                <w:i/>
                <w:sz w:val="26"/>
                <w:szCs w:val="26"/>
                <w:lang w:val="uk-UA" w:eastAsia="ru-RU"/>
              </w:rPr>
              <w:t>(рядок 4*</w:t>
            </w:r>
            <w:r w:rsidR="00DF5DF1"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>рядок 5</w:t>
            </w: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8D0E5D" w:rsidRDefault="00B979BA" w:rsidP="00DF5DF1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b/>
                <w:sz w:val="26"/>
                <w:szCs w:val="26"/>
                <w:lang w:val="uk-UA" w:eastAsia="ru-RU"/>
              </w:rPr>
              <w:t xml:space="preserve">39,26 * 5519 = </w:t>
            </w:r>
            <w:r w:rsidR="00DF5DF1"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216 675,94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F1" w:rsidRPr="008D0E5D" w:rsidRDefault="00B979BA" w:rsidP="00DF5DF1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b/>
                <w:sz w:val="26"/>
                <w:szCs w:val="26"/>
                <w:lang w:val="uk-UA" w:eastAsia="ru-RU"/>
              </w:rPr>
              <w:t xml:space="preserve">19,63 * 5519 = </w:t>
            </w:r>
            <w:r w:rsidR="00DF5DF1">
              <w:rPr>
                <w:rFonts w:eastAsiaTheme="minorHAnsi"/>
                <w:b/>
                <w:sz w:val="26"/>
                <w:szCs w:val="26"/>
                <w:lang w:val="uk-UA" w:eastAsia="ru-RU"/>
              </w:rPr>
              <w:t>108 337,97</w:t>
            </w:r>
            <w:r w:rsidR="00DF5DF1"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 xml:space="preserve"> грн</w:t>
            </w:r>
          </w:p>
        </w:tc>
      </w:tr>
    </w:tbl>
    <w:p w:rsidR="002141F6" w:rsidRPr="008D0E5D" w:rsidRDefault="002141F6" w:rsidP="00E01BED">
      <w:pPr>
        <w:widowControl w:val="0"/>
        <w:tabs>
          <w:tab w:val="left" w:pos="990"/>
        </w:tabs>
        <w:spacing w:after="120"/>
        <w:jc w:val="center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</w:p>
    <w:bookmarkEnd w:id="2"/>
    <w:p w:rsidR="00191722" w:rsidRPr="00191722" w:rsidRDefault="00191722" w:rsidP="00191722">
      <w:pPr>
        <w:widowControl w:val="0"/>
        <w:tabs>
          <w:tab w:val="left" w:pos="990"/>
        </w:tabs>
        <w:spacing w:before="120" w:after="120"/>
        <w:jc w:val="both"/>
        <w:rPr>
          <w:rFonts w:eastAsia="Times New Roman"/>
          <w:sz w:val="26"/>
          <w:szCs w:val="26"/>
          <w:lang w:val="uk-UA" w:eastAsia="ru-RU"/>
        </w:rPr>
      </w:pPr>
      <w:r w:rsidRPr="00191722">
        <w:rPr>
          <w:rFonts w:eastAsia="Times New Roman"/>
          <w:sz w:val="26"/>
          <w:szCs w:val="26"/>
          <w:lang w:val="uk-UA" w:eastAsia="ru-RU"/>
        </w:rPr>
        <w:tab/>
      </w:r>
      <w:r w:rsidRPr="00191722">
        <w:rPr>
          <w:rFonts w:eastAsia="Times New Roman"/>
          <w:sz w:val="26"/>
          <w:szCs w:val="26"/>
          <w:lang w:val="uk-UA" w:eastAsia="ru-RU"/>
        </w:rPr>
        <w:t>Бюджетні витрати на адміністрування регулювання суб’єктів малого підприємництва не зміняться.</w:t>
      </w:r>
    </w:p>
    <w:p w:rsidR="00191722" w:rsidRPr="00DF291B" w:rsidRDefault="00191722" w:rsidP="00191722">
      <w:pPr>
        <w:widowControl w:val="0"/>
        <w:tabs>
          <w:tab w:val="left" w:pos="990"/>
        </w:tabs>
        <w:spacing w:before="120" w:after="120"/>
        <w:jc w:val="both"/>
        <w:rPr>
          <w:rFonts w:eastAsia="Times New Roman"/>
          <w:sz w:val="26"/>
          <w:szCs w:val="26"/>
          <w:lang w:val="uk-UA" w:eastAsia="ru-RU"/>
        </w:rPr>
      </w:pPr>
      <w:r w:rsidRPr="00191722">
        <w:rPr>
          <w:rFonts w:eastAsia="Times New Roman"/>
          <w:sz w:val="26"/>
          <w:szCs w:val="26"/>
          <w:lang w:val="uk-UA" w:eastAsia="ru-RU"/>
        </w:rPr>
        <w:tab/>
        <w:t>Державне регулювання не передбачає утворення нового державного органу. Бюджетні витрати не зміняться.</w:t>
      </w:r>
    </w:p>
    <w:p w:rsidR="00191722" w:rsidRPr="00B979BA" w:rsidRDefault="00191722" w:rsidP="00282DD6">
      <w:pPr>
        <w:widowControl w:val="0"/>
        <w:tabs>
          <w:tab w:val="left" w:pos="990"/>
        </w:tabs>
        <w:ind w:left="270"/>
        <w:jc w:val="center"/>
        <w:rPr>
          <w:rFonts w:eastAsia="Times New Roman"/>
          <w:color w:val="000000" w:themeColor="text1"/>
          <w:sz w:val="26"/>
          <w:szCs w:val="26"/>
          <w:lang w:val="uk-UA" w:eastAsia="ru-RU"/>
        </w:rPr>
      </w:pPr>
    </w:p>
    <w:p w:rsidR="00E24DF2" w:rsidRPr="0025165C" w:rsidRDefault="00E24DF2" w:rsidP="00282DD6">
      <w:pPr>
        <w:widowControl w:val="0"/>
        <w:tabs>
          <w:tab w:val="left" w:pos="990"/>
        </w:tabs>
        <w:spacing w:after="120"/>
        <w:ind w:left="270"/>
        <w:jc w:val="center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Витрати на суб’єкт</w:t>
      </w:r>
      <w:r w:rsidR="009B53F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ів</w:t>
      </w:r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 господарювання великого і середнього підприємництва, які виникають внаслідок дії регуляторного </w:t>
      </w:r>
      <w:proofErr w:type="spellStart"/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акта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31"/>
        <w:gridCol w:w="2127"/>
        <w:gridCol w:w="2097"/>
      </w:tblGrid>
      <w:tr w:rsidR="00F353AC" w:rsidRPr="0025165C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AC" w:rsidRPr="0025165C" w:rsidRDefault="00F353AC" w:rsidP="00F353AC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25165C">
              <w:rPr>
                <w:rFonts w:eastAsiaTheme="minorHAnsi"/>
                <w:b/>
                <w:sz w:val="26"/>
                <w:szCs w:val="26"/>
                <w:lang w:val="uk-UA" w:eastAsia="ru-RU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AC" w:rsidRPr="0025165C" w:rsidRDefault="00F353AC" w:rsidP="00F353AC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25165C">
              <w:rPr>
                <w:rFonts w:eastAsiaTheme="minorHAnsi"/>
                <w:b/>
                <w:sz w:val="26"/>
                <w:szCs w:val="26"/>
                <w:lang w:val="uk-UA" w:eastAsia="ru-RU"/>
              </w:rPr>
              <w:t>Витрати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AC" w:rsidRPr="0025165C" w:rsidRDefault="00F353AC" w:rsidP="00F353AC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25165C">
              <w:rPr>
                <w:rFonts w:eastAsiaTheme="minorHAnsi"/>
                <w:b/>
                <w:sz w:val="26"/>
                <w:szCs w:val="26"/>
                <w:lang w:val="uk-UA" w:eastAsia="ru-RU"/>
              </w:rPr>
              <w:t>За перший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AC" w:rsidRPr="0025165C" w:rsidRDefault="00F353AC" w:rsidP="00F353AC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25165C">
              <w:rPr>
                <w:rFonts w:eastAsiaTheme="minorHAnsi"/>
                <w:b/>
                <w:sz w:val="26"/>
                <w:szCs w:val="26"/>
                <w:lang w:val="uk-UA" w:eastAsia="ru-RU"/>
              </w:rPr>
              <w:t>За п’ять років</w:t>
            </w:r>
          </w:p>
        </w:tc>
      </w:tr>
      <w:tr w:rsidR="00191722" w:rsidRPr="0025165C" w:rsidTr="00F074AE">
        <w:trPr>
          <w:trHeight w:val="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22" w:rsidRPr="0025165C" w:rsidRDefault="00191722" w:rsidP="00191722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25165C">
              <w:rPr>
                <w:rFonts w:eastAsiaTheme="minorHAnsi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22" w:rsidRDefault="00191722" w:rsidP="00191722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Процедури отримання первинної інформації про вимоги регулювання</w:t>
            </w:r>
          </w:p>
          <w:p w:rsidR="00191722" w:rsidRPr="008D0E5D" w:rsidRDefault="00191722" w:rsidP="00191722">
            <w:pPr>
              <w:jc w:val="both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proofErr w:type="spellStart"/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Оціночно</w:t>
            </w:r>
            <w:proofErr w:type="spellEnd"/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: 0,25 год.</w:t>
            </w:r>
            <w:r>
              <w:rPr>
                <w:rFonts w:eastAsiaTheme="minorHAnsi"/>
                <w:b/>
                <w:sz w:val="26"/>
                <w:szCs w:val="26"/>
                <w:lang w:val="uk-UA" w:eastAsia="ru-RU"/>
              </w:rPr>
              <w:t xml:space="preserve"> (одноразово)</w:t>
            </w:r>
          </w:p>
          <w:p w:rsidR="00191722" w:rsidRPr="008D0E5D" w:rsidRDefault="00191722" w:rsidP="00191722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191722" w:rsidRPr="008D0E5D" w:rsidRDefault="00191722" w:rsidP="00191722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>Витрати часу на отримання інформації про регулювання*вартість часу суб’єкта малого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8D0E5D" w:rsidRDefault="00191722" w:rsidP="00191722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 xml:space="preserve">0,25 год. * 39,26 грн. = </w:t>
            </w: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9,815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8D0E5D" w:rsidRDefault="00191722" w:rsidP="00191722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>0</w:t>
            </w:r>
          </w:p>
        </w:tc>
      </w:tr>
      <w:tr w:rsidR="00191722" w:rsidRPr="0025165C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22" w:rsidRPr="0025165C" w:rsidRDefault="00191722" w:rsidP="00191722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25165C">
              <w:rPr>
                <w:rFonts w:eastAsiaTheme="minorHAnsi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22" w:rsidRDefault="00191722" w:rsidP="00191722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Ознайомлення з інструкцією</w:t>
            </w:r>
          </w:p>
          <w:p w:rsidR="00191722" w:rsidRPr="008D0E5D" w:rsidRDefault="00191722" w:rsidP="00191722">
            <w:pPr>
              <w:jc w:val="both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proofErr w:type="spellStart"/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Оціночно</w:t>
            </w:r>
            <w:proofErr w:type="spellEnd"/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: 0,25 год. (одноразово)</w:t>
            </w:r>
          </w:p>
          <w:p w:rsidR="00191722" w:rsidRPr="008D0E5D" w:rsidRDefault="00191722" w:rsidP="00191722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191722" w:rsidRPr="008D0E5D" w:rsidRDefault="00191722" w:rsidP="00191722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Витрати часу на 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ознайомлення з</w:t>
            </w: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інформаці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єю</w:t>
            </w: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про регулювання*вартість часу суб’єкта 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великого і середнього</w:t>
            </w: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8D0E5D" w:rsidRDefault="00191722" w:rsidP="00191722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 xml:space="preserve">0,25 год. * 39,26 грн. = </w:t>
            </w: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9,815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8D0E5D" w:rsidRDefault="00191722" w:rsidP="00191722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>0</w:t>
            </w:r>
          </w:p>
        </w:tc>
      </w:tr>
      <w:tr w:rsidR="00191722" w:rsidRPr="0025165C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25165C" w:rsidRDefault="00191722" w:rsidP="00191722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25165C">
              <w:rPr>
                <w:rFonts w:eastAsiaTheme="minorHAnsi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Default="00191722" w:rsidP="00191722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Введення інформації до реєстру</w:t>
            </w:r>
          </w:p>
          <w:p w:rsidR="00191722" w:rsidRPr="008D0E5D" w:rsidRDefault="00191722" w:rsidP="00191722">
            <w:pPr>
              <w:jc w:val="both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proofErr w:type="spellStart"/>
            <w:r w:rsidRPr="008D0E5D">
              <w:rPr>
                <w:rFonts w:eastAsiaTheme="minorHAnsi"/>
                <w:b/>
                <w:sz w:val="26"/>
                <w:szCs w:val="26"/>
                <w:lang w:val="uk-UA" w:eastAsia="ru-RU"/>
              </w:rPr>
              <w:t>Оц</w:t>
            </w:r>
            <w:r>
              <w:rPr>
                <w:rFonts w:eastAsiaTheme="minorHAnsi"/>
                <w:b/>
                <w:sz w:val="26"/>
                <w:szCs w:val="26"/>
                <w:lang w:val="uk-UA" w:eastAsia="ru-RU"/>
              </w:rPr>
              <w:t>іночно</w:t>
            </w:r>
            <w:proofErr w:type="spellEnd"/>
            <w:r>
              <w:rPr>
                <w:rFonts w:eastAsiaTheme="minorHAnsi"/>
                <w:b/>
                <w:sz w:val="26"/>
                <w:szCs w:val="26"/>
                <w:lang w:val="uk-UA" w:eastAsia="ru-RU"/>
              </w:rPr>
              <w:t xml:space="preserve">: 0,5 год. </w:t>
            </w:r>
            <w:r w:rsidRPr="00AC2EBB">
              <w:rPr>
                <w:rFonts w:eastAsiaTheme="minorHAnsi"/>
                <w:sz w:val="26"/>
                <w:szCs w:val="26"/>
                <w:lang w:val="uk-UA" w:eastAsia="ru-RU"/>
              </w:rPr>
              <w:t>(по одній свердловині)</w:t>
            </w:r>
          </w:p>
          <w:p w:rsidR="00191722" w:rsidRPr="008D0E5D" w:rsidRDefault="00191722" w:rsidP="00191722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191722" w:rsidRPr="008D0E5D" w:rsidRDefault="00191722" w:rsidP="00191722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Витрати часу на 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введення</w:t>
            </w: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інформаці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ї</w:t>
            </w: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до Державного реєстру артезіанських свердловин</w:t>
            </w: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*вартість часу суб’єкта 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великого і середнього</w:t>
            </w:r>
            <w:r w:rsidRPr="008D0E5D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8D0E5D" w:rsidRDefault="00191722" w:rsidP="00191722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>0,5 год. * 39,26 грн. = 19,63</w:t>
            </w: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8D0E5D" w:rsidRDefault="00191722" w:rsidP="00191722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>0,5 год. * 39,26 грн. = 19,63</w:t>
            </w: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</w:t>
            </w:r>
          </w:p>
        </w:tc>
      </w:tr>
      <w:tr w:rsidR="00191722" w:rsidRPr="0025165C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25165C" w:rsidRDefault="00191722" w:rsidP="00191722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25165C">
              <w:rPr>
                <w:rFonts w:eastAsiaTheme="minorHAnsi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22" w:rsidRDefault="00191722" w:rsidP="00191722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РАЗОМ</w:t>
            </w:r>
            <w:r>
              <w:rPr>
                <w:rFonts w:eastAsiaTheme="minorHAnsi"/>
                <w:sz w:val="26"/>
                <w:szCs w:val="26"/>
                <w:lang w:val="uk-UA" w:eastAsia="ru-RU"/>
              </w:rPr>
              <w:t>,</w:t>
            </w: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гривень</w:t>
            </w:r>
          </w:p>
          <w:p w:rsidR="00191722" w:rsidRPr="00AC2EBB" w:rsidRDefault="00191722" w:rsidP="00191722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191722" w:rsidRPr="008D0E5D" w:rsidRDefault="00191722" w:rsidP="00191722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>(сума рядків: 1+2+3)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8D0E5D" w:rsidRDefault="00191722" w:rsidP="00191722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 xml:space="preserve">9,815 + 9,815 + 19,63 = </w:t>
            </w: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39,26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8D0E5D" w:rsidRDefault="00191722" w:rsidP="00191722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>0 + 0 + 19,63 = 19,63</w:t>
            </w: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грн</w:t>
            </w:r>
          </w:p>
        </w:tc>
      </w:tr>
      <w:tr w:rsidR="00F353AC" w:rsidRPr="0025165C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AC" w:rsidRPr="0025165C" w:rsidRDefault="00517E01" w:rsidP="00F353AC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25165C">
              <w:rPr>
                <w:rFonts w:eastAsiaTheme="minorHAnsi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AC" w:rsidRPr="0025165C" w:rsidRDefault="00F353AC" w:rsidP="00F353AC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25165C">
              <w:rPr>
                <w:rFonts w:eastAsiaTheme="minorHAnsi"/>
                <w:sz w:val="26"/>
                <w:szCs w:val="26"/>
                <w:lang w:val="uk-UA"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C" w:rsidRPr="0025165C" w:rsidRDefault="00F353AC" w:rsidP="00F353AC">
            <w:pPr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F353AC" w:rsidRPr="0025165C" w:rsidRDefault="009B53FC" w:rsidP="00F353AC">
            <w:pPr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>384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C" w:rsidRPr="0025165C" w:rsidRDefault="00F353AC" w:rsidP="00F353AC">
            <w:pPr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F353AC" w:rsidRPr="0025165C" w:rsidRDefault="009B53FC" w:rsidP="00F353AC">
            <w:pPr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>384</w:t>
            </w:r>
          </w:p>
        </w:tc>
      </w:tr>
      <w:tr w:rsidR="00191722" w:rsidRPr="0025165C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25165C" w:rsidRDefault="00191722" w:rsidP="00191722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25165C">
              <w:rPr>
                <w:rFonts w:eastAsiaTheme="minorHAnsi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22" w:rsidRDefault="00191722" w:rsidP="00191722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>Сумарн</w:t>
            </w:r>
            <w:r>
              <w:rPr>
                <w:rFonts w:eastAsiaTheme="minorHAnsi"/>
                <w:sz w:val="26"/>
                <w:szCs w:val="26"/>
                <w:lang w:val="uk-UA" w:eastAsia="ru-RU"/>
              </w:rPr>
              <w:t>о,</w:t>
            </w:r>
            <w:r w:rsidRPr="008D0E5D">
              <w:rPr>
                <w:rFonts w:eastAsiaTheme="minorHAnsi"/>
                <w:sz w:val="26"/>
                <w:szCs w:val="26"/>
                <w:lang w:val="uk-UA" w:eastAsia="ru-RU"/>
              </w:rPr>
              <w:t xml:space="preserve"> гривень</w:t>
            </w:r>
          </w:p>
          <w:p w:rsidR="00191722" w:rsidRPr="00AC2EBB" w:rsidRDefault="00191722" w:rsidP="00191722">
            <w:pPr>
              <w:jc w:val="both"/>
              <w:rPr>
                <w:rFonts w:eastAsiaTheme="minorHAnsi"/>
                <w:i/>
                <w:sz w:val="26"/>
                <w:szCs w:val="26"/>
                <w:lang w:val="uk-UA" w:eastAsia="ru-RU"/>
              </w:rPr>
            </w:pP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191722" w:rsidRPr="008D0E5D" w:rsidRDefault="00191722" w:rsidP="00191722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lastRenderedPageBreak/>
              <w:t>відповідн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ий</w:t>
            </w: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стовпчик</w:t>
            </w: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(РАЗОМ, гривень) * кількість суб’єктів господарювання 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великого і середнього</w:t>
            </w: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 xml:space="preserve"> підприємництва, на яких буде поширено регулювання </w:t>
            </w:r>
            <w:r>
              <w:rPr>
                <w:rFonts w:eastAsiaTheme="minorHAnsi"/>
                <w:i/>
                <w:sz w:val="26"/>
                <w:szCs w:val="26"/>
                <w:lang w:val="uk-UA" w:eastAsia="ru-RU"/>
              </w:rPr>
              <w:t>(рядок 4*</w:t>
            </w:r>
            <w:r w:rsidRPr="00AC2EBB">
              <w:rPr>
                <w:rFonts w:eastAsiaTheme="minorHAnsi"/>
                <w:i/>
                <w:sz w:val="26"/>
                <w:szCs w:val="26"/>
                <w:lang w:val="uk-UA" w:eastAsia="ru-RU"/>
              </w:rPr>
              <w:t>рядок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Default="00191722" w:rsidP="00191722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b/>
                <w:sz w:val="26"/>
                <w:szCs w:val="26"/>
                <w:lang w:val="uk-UA" w:eastAsia="ru-RU"/>
              </w:rPr>
              <w:lastRenderedPageBreak/>
              <w:t xml:space="preserve">39,26 * 384 = </w:t>
            </w:r>
          </w:p>
          <w:p w:rsidR="00191722" w:rsidRPr="0025165C" w:rsidRDefault="00191722" w:rsidP="00191722">
            <w:pPr>
              <w:jc w:val="center"/>
              <w:rPr>
                <w:rFonts w:eastAsiaTheme="minorHAnsi"/>
                <w:b/>
                <w:sz w:val="26"/>
                <w:szCs w:val="26"/>
                <w:highlight w:val="green"/>
                <w:lang w:val="uk-UA" w:eastAsia="ru-RU"/>
              </w:rPr>
            </w:pPr>
            <w:r>
              <w:rPr>
                <w:rFonts w:eastAsiaTheme="minorHAnsi"/>
                <w:b/>
                <w:sz w:val="26"/>
                <w:szCs w:val="26"/>
                <w:lang w:val="uk-UA" w:eastAsia="ru-RU"/>
              </w:rPr>
              <w:t>15 075,84</w:t>
            </w:r>
            <w:r w:rsidRPr="0025165C">
              <w:rPr>
                <w:rFonts w:eastAsiaTheme="minorHAnsi"/>
                <w:b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2" w:rsidRPr="0025165C" w:rsidRDefault="00191722" w:rsidP="00191722">
            <w:pPr>
              <w:jc w:val="center"/>
              <w:rPr>
                <w:rFonts w:eastAsiaTheme="minorHAnsi"/>
                <w:b/>
                <w:sz w:val="26"/>
                <w:szCs w:val="26"/>
                <w:highlight w:val="green"/>
                <w:lang w:val="uk-UA" w:eastAsia="ru-RU"/>
              </w:rPr>
            </w:pPr>
            <w:r>
              <w:rPr>
                <w:rFonts w:eastAsiaTheme="minorHAnsi"/>
                <w:b/>
                <w:sz w:val="26"/>
                <w:szCs w:val="26"/>
                <w:lang w:val="uk-UA" w:eastAsia="ru-RU"/>
              </w:rPr>
              <w:t>19,63 * 384 = 7537,92</w:t>
            </w:r>
            <w:r w:rsidRPr="0025165C">
              <w:rPr>
                <w:rFonts w:eastAsiaTheme="minorHAnsi"/>
                <w:b/>
                <w:sz w:val="26"/>
                <w:szCs w:val="26"/>
                <w:lang w:val="uk-UA" w:eastAsia="ru-RU"/>
              </w:rPr>
              <w:t xml:space="preserve"> грн</w:t>
            </w:r>
          </w:p>
        </w:tc>
      </w:tr>
    </w:tbl>
    <w:p w:rsidR="00F353AC" w:rsidRPr="009B53FC" w:rsidRDefault="00F353AC" w:rsidP="00282DD6">
      <w:pPr>
        <w:widowControl w:val="0"/>
        <w:tabs>
          <w:tab w:val="left" w:pos="990"/>
        </w:tabs>
        <w:spacing w:after="120"/>
        <w:ind w:left="270"/>
        <w:jc w:val="center"/>
        <w:rPr>
          <w:rFonts w:eastAsia="Times New Roman"/>
          <w:color w:val="000000" w:themeColor="text1"/>
          <w:sz w:val="26"/>
          <w:szCs w:val="26"/>
          <w:lang w:val="uk-UA" w:eastAsia="ru-RU"/>
        </w:rPr>
      </w:pPr>
    </w:p>
    <w:p w:rsidR="00B727FF" w:rsidRPr="009B53FC" w:rsidRDefault="00B727FF" w:rsidP="00282DD6">
      <w:pPr>
        <w:widowControl w:val="0"/>
        <w:tabs>
          <w:tab w:val="left" w:pos="990"/>
        </w:tabs>
        <w:spacing w:after="120"/>
        <w:ind w:left="270"/>
        <w:jc w:val="center"/>
        <w:rPr>
          <w:rFonts w:eastAsia="Times New Roman"/>
          <w:color w:val="000000" w:themeColor="text1"/>
          <w:sz w:val="26"/>
          <w:szCs w:val="26"/>
          <w:lang w:val="uk-UA"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33"/>
      </w:tblGrid>
      <w:tr w:rsidR="00360B74" w:rsidRPr="0025165C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25165C" w:rsidRDefault="00360B74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b/>
                <w:sz w:val="26"/>
                <w:szCs w:val="26"/>
                <w:lang w:val="uk-UA" w:eastAsia="ru-RU"/>
              </w:rPr>
              <w:t>Сумарні витрати за альтернативами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25165C" w:rsidRDefault="00360B74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b/>
                <w:sz w:val="26"/>
                <w:szCs w:val="26"/>
                <w:lang w:val="uk-UA" w:eastAsia="ru-RU"/>
              </w:rPr>
              <w:t>Сума витрат, гривень</w:t>
            </w:r>
          </w:p>
        </w:tc>
      </w:tr>
      <w:tr w:rsidR="00360B74" w:rsidRPr="0025165C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25165C" w:rsidRDefault="00360B74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Альтернатива 1.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74" w:rsidRPr="0025165C" w:rsidRDefault="00360B74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360B74" w:rsidRPr="00191722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25165C" w:rsidRDefault="00360B74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25165C" w:rsidRDefault="00191722" w:rsidP="00191722">
            <w:pPr>
              <w:widowControl w:val="0"/>
              <w:tabs>
                <w:tab w:val="left" w:pos="990"/>
              </w:tabs>
              <w:spacing w:before="120" w:after="120"/>
              <w:ind w:left="64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191722">
              <w:rPr>
                <w:rFonts w:eastAsia="Times New Roman"/>
                <w:sz w:val="26"/>
                <w:szCs w:val="26"/>
                <w:lang w:val="uk-UA" w:eastAsia="ru-RU"/>
              </w:rPr>
              <w:t xml:space="preserve">Невиконання вимог законодавства в частині здійснення поступового </w:t>
            </w:r>
            <w:proofErr w:type="spellStart"/>
            <w:r w:rsidRPr="00191722">
              <w:rPr>
                <w:rFonts w:eastAsia="Times New Roman"/>
                <w:sz w:val="26"/>
                <w:szCs w:val="26"/>
                <w:lang w:val="uk-UA" w:eastAsia="ru-RU"/>
              </w:rPr>
              <w:t>цифрування</w:t>
            </w:r>
            <w:proofErr w:type="spellEnd"/>
            <w:r w:rsidRPr="00191722">
              <w:rPr>
                <w:rFonts w:eastAsia="Times New Roman"/>
                <w:sz w:val="26"/>
                <w:szCs w:val="26"/>
                <w:lang w:val="uk-UA" w:eastAsia="ru-RU"/>
              </w:rPr>
              <w:t xml:space="preserve"> процедури </w:t>
            </w:r>
            <w:r>
              <w:rPr>
                <w:rFonts w:eastAsia="Times New Roman"/>
                <w:sz w:val="26"/>
                <w:szCs w:val="26"/>
                <w:lang w:val="uk-UA" w:eastAsia="ru-RU"/>
              </w:rPr>
              <w:t>внесення даних до Державного реєстру артезіанських свердловин</w:t>
            </w:r>
            <w:r w:rsidRPr="00191722">
              <w:rPr>
                <w:rFonts w:eastAsia="Times New Roman"/>
                <w:sz w:val="26"/>
                <w:szCs w:val="26"/>
                <w:lang w:val="uk-UA" w:eastAsia="ru-RU"/>
              </w:rPr>
              <w:t xml:space="preserve">, що в свою чергу не сприятиме подальшій </w:t>
            </w:r>
            <w:proofErr w:type="spellStart"/>
            <w:r w:rsidRPr="00191722">
              <w:rPr>
                <w:rFonts w:eastAsia="Times New Roman"/>
                <w:sz w:val="26"/>
                <w:szCs w:val="26"/>
                <w:lang w:val="uk-UA" w:eastAsia="ru-RU"/>
              </w:rPr>
              <w:t>діджиталізації</w:t>
            </w:r>
            <w:proofErr w:type="spellEnd"/>
            <w:r w:rsidRPr="00191722">
              <w:rPr>
                <w:rFonts w:eastAsia="Times New Roman"/>
                <w:sz w:val="26"/>
                <w:szCs w:val="26"/>
                <w:lang w:val="uk-UA" w:eastAsia="ru-RU"/>
              </w:rPr>
              <w:t xml:space="preserve"> сфери користування надрами.</w:t>
            </w:r>
          </w:p>
        </w:tc>
      </w:tr>
      <w:tr w:rsidR="00360B74" w:rsidRPr="00191722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25165C" w:rsidRDefault="00360B74" w:rsidP="009B53FC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великого та середнього підприємництва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25165C" w:rsidRDefault="00191722" w:rsidP="00191722">
            <w:pPr>
              <w:widowControl w:val="0"/>
              <w:tabs>
                <w:tab w:val="left" w:pos="990"/>
              </w:tabs>
              <w:spacing w:before="120" w:after="120"/>
              <w:ind w:left="64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sz w:val="26"/>
                <w:szCs w:val="26"/>
                <w:lang w:val="uk-UA"/>
              </w:rPr>
              <w:t xml:space="preserve">Витрати суб’єктів господарювання на підготовку документів </w:t>
            </w:r>
            <w:r w:rsidRPr="00D70514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з метою </w:t>
            </w:r>
            <w:r w:rsidRPr="00191722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внесення даних до Державного реєстру артезіанських свердловин</w:t>
            </w:r>
            <w:r w:rsidRPr="00D70514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</w:t>
            </w:r>
            <w:r w:rsidRPr="00D70514">
              <w:rPr>
                <w:sz w:val="26"/>
                <w:szCs w:val="26"/>
                <w:lang w:val="uk-UA"/>
              </w:rPr>
              <w:t xml:space="preserve">виключно в паперовій формі та на відправку даних документів </w:t>
            </w:r>
            <w:r w:rsidRPr="00191722">
              <w:rPr>
                <w:rStyle w:val="af"/>
                <w:bCs/>
                <w:i w:val="0"/>
                <w:sz w:val="26"/>
                <w:szCs w:val="26"/>
                <w:shd w:val="clear" w:color="auto" w:fill="FFFFFF"/>
                <w:lang w:val="uk-UA"/>
              </w:rPr>
              <w:t>засобами поштового зв’язку</w:t>
            </w:r>
            <w:r w:rsidRPr="00191722">
              <w:rPr>
                <w:i/>
                <w:sz w:val="26"/>
                <w:szCs w:val="26"/>
                <w:lang w:val="uk-UA"/>
              </w:rPr>
              <w:t>.</w:t>
            </w:r>
          </w:p>
        </w:tc>
      </w:tr>
      <w:tr w:rsidR="00191722" w:rsidRPr="00191722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22" w:rsidRPr="0025165C" w:rsidRDefault="00191722" w:rsidP="00191722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малого підприємництва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22" w:rsidRPr="0025165C" w:rsidRDefault="00191722" w:rsidP="00191722">
            <w:pPr>
              <w:widowControl w:val="0"/>
              <w:tabs>
                <w:tab w:val="left" w:pos="990"/>
              </w:tabs>
              <w:spacing w:before="120" w:after="120"/>
              <w:ind w:left="64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sz w:val="26"/>
                <w:szCs w:val="26"/>
                <w:lang w:val="uk-UA"/>
              </w:rPr>
              <w:t xml:space="preserve">Витрати суб’єктів господарювання на підготовку документів </w:t>
            </w:r>
            <w:r w:rsidRPr="00D70514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з метою </w:t>
            </w:r>
            <w:r w:rsidRPr="00191722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внесення даних до Державного реєстру артезіанських свердловин</w:t>
            </w:r>
            <w:r w:rsidRPr="00D70514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</w:t>
            </w:r>
            <w:r w:rsidRPr="00D70514">
              <w:rPr>
                <w:sz w:val="26"/>
                <w:szCs w:val="26"/>
                <w:lang w:val="uk-UA"/>
              </w:rPr>
              <w:t xml:space="preserve">виключно в паперовій формі та на відправку даних документів </w:t>
            </w:r>
            <w:r w:rsidRPr="00191722">
              <w:rPr>
                <w:rStyle w:val="af"/>
                <w:bCs/>
                <w:i w:val="0"/>
                <w:sz w:val="26"/>
                <w:szCs w:val="26"/>
                <w:shd w:val="clear" w:color="auto" w:fill="FFFFFF"/>
                <w:lang w:val="uk-UA"/>
              </w:rPr>
              <w:t>засобами поштового зв’язку</w:t>
            </w:r>
            <w:r w:rsidRPr="00191722">
              <w:rPr>
                <w:i/>
                <w:sz w:val="26"/>
                <w:szCs w:val="26"/>
                <w:lang w:val="uk-UA"/>
              </w:rPr>
              <w:t>.</w:t>
            </w:r>
          </w:p>
        </w:tc>
      </w:tr>
      <w:tr w:rsidR="00360B74" w:rsidRPr="0025165C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25165C" w:rsidRDefault="00360B74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74" w:rsidRPr="0025165C" w:rsidRDefault="00360B74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360B74" w:rsidRPr="0025165C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25165C" w:rsidRDefault="00360B74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25165C" w:rsidRDefault="00191722" w:rsidP="008C756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color w:val="FF0000"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sz w:val="26"/>
                <w:szCs w:val="26"/>
                <w:lang w:val="uk-UA" w:eastAsia="ru-RU"/>
              </w:rPr>
              <w:t>Відсутні</w:t>
            </w:r>
          </w:p>
        </w:tc>
      </w:tr>
      <w:tr w:rsidR="00360B74" w:rsidRPr="0025165C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25165C" w:rsidRDefault="00360B74" w:rsidP="008C756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великого та середнього підприємництва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25165C" w:rsidRDefault="009B53FC" w:rsidP="00360B74">
            <w:pPr>
              <w:jc w:val="center"/>
              <w:rPr>
                <w:sz w:val="26"/>
                <w:szCs w:val="26"/>
              </w:rPr>
            </w:pPr>
            <w:r w:rsidRPr="009B53FC">
              <w:rPr>
                <w:sz w:val="26"/>
                <w:szCs w:val="26"/>
              </w:rPr>
              <w:t xml:space="preserve">15 075,84 </w:t>
            </w:r>
            <w:proofErr w:type="spellStart"/>
            <w:r w:rsidRPr="009B53FC">
              <w:rPr>
                <w:sz w:val="26"/>
                <w:szCs w:val="26"/>
              </w:rPr>
              <w:t>грн</w:t>
            </w:r>
            <w:proofErr w:type="spellEnd"/>
          </w:p>
        </w:tc>
      </w:tr>
      <w:tr w:rsidR="00360B74" w:rsidRPr="0025165C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25165C" w:rsidRDefault="00360B74" w:rsidP="008C756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малого підприємництва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25165C" w:rsidRDefault="008C7567" w:rsidP="00360B74">
            <w:pPr>
              <w:jc w:val="center"/>
              <w:rPr>
                <w:sz w:val="26"/>
                <w:szCs w:val="26"/>
              </w:rPr>
            </w:pPr>
            <w:r w:rsidRPr="008C7567">
              <w:rPr>
                <w:sz w:val="26"/>
                <w:szCs w:val="26"/>
              </w:rPr>
              <w:t xml:space="preserve">216 675,94 </w:t>
            </w:r>
            <w:proofErr w:type="spellStart"/>
            <w:r w:rsidRPr="008C7567">
              <w:rPr>
                <w:sz w:val="26"/>
                <w:szCs w:val="26"/>
              </w:rPr>
              <w:t>грн</w:t>
            </w:r>
            <w:proofErr w:type="spellEnd"/>
          </w:p>
        </w:tc>
      </w:tr>
    </w:tbl>
    <w:p w:rsidR="00360B74" w:rsidRPr="0025165C" w:rsidRDefault="00360B74" w:rsidP="00282DD6">
      <w:pPr>
        <w:widowControl w:val="0"/>
        <w:tabs>
          <w:tab w:val="left" w:pos="990"/>
        </w:tabs>
        <w:spacing w:after="120"/>
        <w:ind w:left="270"/>
        <w:jc w:val="center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</w:p>
    <w:p w:rsidR="00E600ED" w:rsidRPr="0025165C" w:rsidRDefault="00CD699A" w:rsidP="00E600ED">
      <w:pPr>
        <w:widowControl w:val="0"/>
        <w:tabs>
          <w:tab w:val="left" w:pos="1315"/>
        </w:tabs>
        <w:ind w:firstLine="567"/>
        <w:jc w:val="both"/>
        <w:rPr>
          <w:rFonts w:eastAsiaTheme="minorHAnsi"/>
          <w:sz w:val="26"/>
          <w:szCs w:val="26"/>
          <w:lang w:val="uk-UA" w:eastAsia="en-US"/>
        </w:rPr>
      </w:pPr>
      <w:r w:rsidRPr="0025165C">
        <w:rPr>
          <w:rFonts w:eastAsiaTheme="minorHAnsi"/>
          <w:sz w:val="26"/>
          <w:szCs w:val="26"/>
          <w:lang w:val="uk-UA" w:eastAsia="en-US"/>
        </w:rPr>
        <w:t>Внаслідок прийняття р</w:t>
      </w:r>
      <w:r w:rsidR="00E600ED" w:rsidRPr="0025165C">
        <w:rPr>
          <w:rFonts w:eastAsiaTheme="minorHAnsi"/>
          <w:sz w:val="26"/>
          <w:szCs w:val="26"/>
          <w:lang w:val="uk-UA" w:eastAsia="en-US"/>
        </w:rPr>
        <w:t xml:space="preserve">егуляторного </w:t>
      </w:r>
      <w:proofErr w:type="spellStart"/>
      <w:r w:rsidR="00E600ED" w:rsidRPr="0025165C">
        <w:rPr>
          <w:rFonts w:eastAsiaTheme="minorHAnsi"/>
          <w:sz w:val="26"/>
          <w:szCs w:val="26"/>
          <w:lang w:val="uk-UA" w:eastAsia="en-US"/>
        </w:rPr>
        <w:t>акта</w:t>
      </w:r>
      <w:proofErr w:type="spellEnd"/>
      <w:r w:rsidR="00E600ED" w:rsidRPr="0025165C">
        <w:rPr>
          <w:rFonts w:eastAsiaTheme="minorHAnsi"/>
          <w:sz w:val="26"/>
          <w:szCs w:val="26"/>
          <w:lang w:val="uk-UA" w:eastAsia="en-US"/>
        </w:rPr>
        <w:t xml:space="preserve"> </w:t>
      </w:r>
      <w:r w:rsidR="00E17959">
        <w:rPr>
          <w:rFonts w:eastAsiaTheme="minorHAnsi"/>
          <w:sz w:val="26"/>
          <w:szCs w:val="26"/>
          <w:lang w:val="uk-UA" w:eastAsia="en-US"/>
        </w:rPr>
        <w:t xml:space="preserve">не </w:t>
      </w:r>
      <w:r w:rsidR="00E600ED" w:rsidRPr="0025165C">
        <w:rPr>
          <w:rFonts w:eastAsiaTheme="minorHAnsi"/>
          <w:sz w:val="26"/>
          <w:szCs w:val="26"/>
          <w:lang w:val="uk-UA" w:eastAsia="en-US"/>
        </w:rPr>
        <w:t>прогнозується зменшення витрат суб’єктів господарюван</w:t>
      </w:r>
      <w:r w:rsidR="00E17959">
        <w:rPr>
          <w:rFonts w:eastAsiaTheme="minorHAnsi"/>
          <w:sz w:val="26"/>
          <w:szCs w:val="26"/>
          <w:lang w:val="uk-UA" w:eastAsia="en-US"/>
        </w:rPr>
        <w:t>ня.</w:t>
      </w:r>
    </w:p>
    <w:p w:rsidR="00F353AC" w:rsidRPr="0025165C" w:rsidRDefault="00E600ED" w:rsidP="00E600ED">
      <w:pPr>
        <w:widowControl w:val="0"/>
        <w:tabs>
          <w:tab w:val="left" w:pos="990"/>
        </w:tabs>
        <w:spacing w:after="120"/>
        <w:ind w:firstLine="567"/>
        <w:jc w:val="both"/>
        <w:rPr>
          <w:rFonts w:eastAsiaTheme="minorHAnsi"/>
          <w:sz w:val="26"/>
          <w:szCs w:val="26"/>
          <w:lang w:val="uk-UA" w:eastAsia="en-US"/>
        </w:rPr>
      </w:pPr>
      <w:r w:rsidRPr="0025165C">
        <w:rPr>
          <w:rFonts w:eastAsiaTheme="minorHAnsi"/>
          <w:sz w:val="26"/>
          <w:szCs w:val="26"/>
          <w:lang w:val="uk-UA" w:eastAsia="en-US"/>
        </w:rPr>
        <w:lastRenderedPageBreak/>
        <w:t xml:space="preserve">Водночас, прийняття даного регуляторного </w:t>
      </w:r>
      <w:proofErr w:type="spellStart"/>
      <w:r w:rsidRPr="0025165C">
        <w:rPr>
          <w:rFonts w:eastAsiaTheme="minorHAnsi"/>
          <w:sz w:val="26"/>
          <w:szCs w:val="26"/>
          <w:lang w:val="uk-UA" w:eastAsia="en-US"/>
        </w:rPr>
        <w:t>акта</w:t>
      </w:r>
      <w:proofErr w:type="spellEnd"/>
      <w:r w:rsidRPr="0025165C">
        <w:rPr>
          <w:rFonts w:eastAsiaTheme="minorHAnsi"/>
          <w:sz w:val="26"/>
          <w:szCs w:val="26"/>
          <w:lang w:val="uk-UA" w:eastAsia="en-US"/>
        </w:rPr>
        <w:t xml:space="preserve"> дозволить скоротити </w:t>
      </w:r>
      <w:r w:rsidR="00F12936">
        <w:rPr>
          <w:rFonts w:eastAsiaTheme="minorHAnsi"/>
          <w:sz w:val="26"/>
          <w:szCs w:val="26"/>
          <w:lang w:val="uk-UA" w:eastAsia="en-US"/>
        </w:rPr>
        <w:t>кількість</w:t>
      </w:r>
      <w:r w:rsidR="00601807">
        <w:rPr>
          <w:rFonts w:eastAsiaTheme="minorHAnsi"/>
          <w:sz w:val="26"/>
          <w:szCs w:val="26"/>
          <w:lang w:val="uk-UA" w:eastAsia="en-US"/>
        </w:rPr>
        <w:t xml:space="preserve"> ресурс</w:t>
      </w:r>
      <w:r w:rsidR="00F12936">
        <w:rPr>
          <w:rFonts w:eastAsiaTheme="minorHAnsi"/>
          <w:sz w:val="26"/>
          <w:szCs w:val="26"/>
          <w:lang w:val="uk-UA" w:eastAsia="en-US"/>
        </w:rPr>
        <w:t>ів</w:t>
      </w:r>
      <w:r w:rsidRPr="0025165C">
        <w:rPr>
          <w:rFonts w:eastAsiaTheme="minorHAnsi"/>
          <w:sz w:val="26"/>
          <w:szCs w:val="26"/>
          <w:lang w:val="uk-UA" w:eastAsia="en-US"/>
        </w:rPr>
        <w:t xml:space="preserve">, які змушені витрачати суб’єкти господарювання на </w:t>
      </w:r>
      <w:r w:rsidR="00E17959">
        <w:rPr>
          <w:rFonts w:eastAsiaTheme="minorHAnsi"/>
          <w:sz w:val="26"/>
          <w:szCs w:val="26"/>
          <w:lang w:val="uk-UA" w:eastAsia="en-US"/>
        </w:rPr>
        <w:t>надсилання копій паспортів артезіанських свердловин</w:t>
      </w:r>
      <w:r w:rsidR="00CD699A" w:rsidRPr="0025165C">
        <w:rPr>
          <w:rFonts w:eastAsiaTheme="minorHAnsi"/>
          <w:sz w:val="26"/>
          <w:szCs w:val="26"/>
          <w:lang w:val="uk-UA" w:eastAsia="en-US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984"/>
        <w:gridCol w:w="1985"/>
      </w:tblGrid>
      <w:tr w:rsidR="009451B8" w:rsidRPr="0025165C" w:rsidTr="00F074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B8" w:rsidRPr="0025165C" w:rsidRDefault="009451B8" w:rsidP="009451B8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25165C">
              <w:rPr>
                <w:rFonts w:eastAsiaTheme="minorHAnsi"/>
                <w:b/>
                <w:sz w:val="26"/>
                <w:szCs w:val="26"/>
                <w:lang w:val="uk-UA" w:eastAsia="ru-RU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B8" w:rsidRPr="0025165C" w:rsidRDefault="009451B8" w:rsidP="009451B8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25165C">
              <w:rPr>
                <w:rFonts w:eastAsiaTheme="minorHAnsi"/>
                <w:b/>
                <w:sz w:val="26"/>
                <w:szCs w:val="26"/>
                <w:lang w:val="uk-UA" w:eastAsia="ru-RU"/>
              </w:rPr>
              <w:t>Етап процедури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B8" w:rsidRPr="0025165C" w:rsidRDefault="009451B8" w:rsidP="009451B8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25165C">
              <w:rPr>
                <w:rFonts w:eastAsiaTheme="minorHAnsi"/>
                <w:b/>
                <w:sz w:val="26"/>
                <w:szCs w:val="26"/>
                <w:lang w:val="uk-UA" w:eastAsia="ru-RU"/>
              </w:rPr>
              <w:t>Альтернатива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B8" w:rsidRPr="0025165C" w:rsidRDefault="009451B8" w:rsidP="009451B8">
            <w:pPr>
              <w:jc w:val="center"/>
              <w:rPr>
                <w:rFonts w:eastAsiaTheme="minorHAnsi"/>
                <w:b/>
                <w:sz w:val="26"/>
                <w:szCs w:val="26"/>
                <w:lang w:val="uk-UA" w:eastAsia="ru-RU"/>
              </w:rPr>
            </w:pPr>
            <w:r w:rsidRPr="0025165C">
              <w:rPr>
                <w:rFonts w:eastAsiaTheme="minorHAnsi"/>
                <w:b/>
                <w:sz w:val="26"/>
                <w:szCs w:val="26"/>
                <w:lang w:val="uk-UA" w:eastAsia="ru-RU"/>
              </w:rPr>
              <w:t>Альтернатива 2</w:t>
            </w:r>
          </w:p>
        </w:tc>
      </w:tr>
      <w:tr w:rsidR="009451B8" w:rsidRPr="0025165C" w:rsidTr="00F074AE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B8" w:rsidRPr="0025165C" w:rsidRDefault="009451B8" w:rsidP="009451B8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25165C">
              <w:rPr>
                <w:rFonts w:eastAsiaTheme="minorHAnsi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B8" w:rsidRPr="0025165C" w:rsidRDefault="00FB09A3" w:rsidP="00E17959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25165C">
              <w:rPr>
                <w:rFonts w:eastAsiaTheme="minorHAnsi"/>
                <w:sz w:val="26"/>
                <w:szCs w:val="26"/>
                <w:lang w:val="uk-UA" w:eastAsia="ru-RU"/>
              </w:rPr>
              <w:t xml:space="preserve">Підготовка </w:t>
            </w:r>
            <w:r w:rsidR="00E17959">
              <w:rPr>
                <w:rFonts w:eastAsiaTheme="minorHAnsi"/>
                <w:sz w:val="26"/>
                <w:szCs w:val="26"/>
                <w:lang w:val="uk-UA" w:eastAsia="ru-RU"/>
              </w:rPr>
              <w:t>копій паспортів свердловин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B8" w:rsidRPr="0025165C" w:rsidRDefault="00E17959" w:rsidP="009451B8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B8" w:rsidRPr="0025165C" w:rsidRDefault="00E17959" w:rsidP="009451B8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>-</w:t>
            </w:r>
          </w:p>
        </w:tc>
      </w:tr>
      <w:tr w:rsidR="009451B8" w:rsidRPr="0025165C" w:rsidTr="00F074AE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B8" w:rsidRPr="0025165C" w:rsidRDefault="009451B8" w:rsidP="009451B8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 w:rsidRPr="0025165C">
              <w:rPr>
                <w:rFonts w:eastAsiaTheme="minorHAnsi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B8" w:rsidRPr="0025165C" w:rsidRDefault="00E17959" w:rsidP="009451B8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>Надсилання копій паспортів свердловин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B8" w:rsidRPr="0025165C" w:rsidRDefault="00E17959" w:rsidP="009451B8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B8" w:rsidRPr="0025165C" w:rsidRDefault="00E17959" w:rsidP="00431356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>-</w:t>
            </w:r>
          </w:p>
        </w:tc>
      </w:tr>
      <w:tr w:rsidR="00F12936" w:rsidRPr="0025165C" w:rsidTr="00F074AE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36" w:rsidRPr="0025165C" w:rsidRDefault="0013751C" w:rsidP="00E17959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36" w:rsidRDefault="00F12936" w:rsidP="00E17959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>Ознайомлення з інструкцією по введенню паспортів свердловин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36" w:rsidRDefault="00F12936" w:rsidP="00E17959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36" w:rsidRDefault="00F12936" w:rsidP="00E17959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>+</w:t>
            </w:r>
          </w:p>
        </w:tc>
      </w:tr>
      <w:tr w:rsidR="00E17959" w:rsidRPr="0025165C" w:rsidTr="00F074AE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59" w:rsidRPr="0025165C" w:rsidRDefault="0013751C" w:rsidP="00E17959">
            <w:pPr>
              <w:jc w:val="center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59" w:rsidRPr="0025165C" w:rsidRDefault="00E17959" w:rsidP="00E17959">
            <w:pPr>
              <w:jc w:val="both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>Введення даних до Д</w:t>
            </w:r>
            <w:bookmarkStart w:id="3" w:name="_GoBack"/>
            <w:bookmarkEnd w:id="3"/>
            <w:r>
              <w:rPr>
                <w:rFonts w:eastAsiaTheme="minorHAnsi"/>
                <w:sz w:val="26"/>
                <w:szCs w:val="26"/>
                <w:lang w:val="uk-UA" w:eastAsia="ru-RU"/>
              </w:rPr>
              <w:t>ержавного реєстру артезіанських свердловин суб’єктом господарювання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59" w:rsidRPr="0025165C" w:rsidRDefault="00F12936" w:rsidP="00E17959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59" w:rsidRPr="0025165C" w:rsidRDefault="00F12936" w:rsidP="00E17959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sz w:val="26"/>
                <w:szCs w:val="26"/>
                <w:lang w:val="uk-UA" w:eastAsia="ru-RU"/>
              </w:rPr>
              <w:t>+</w:t>
            </w:r>
          </w:p>
        </w:tc>
      </w:tr>
      <w:tr w:rsidR="00E17959" w:rsidRPr="0025165C" w:rsidTr="00F074AE">
        <w:trPr>
          <w:trHeight w:val="309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59" w:rsidRPr="0025165C" w:rsidRDefault="00E17959" w:rsidP="00E17959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val="uk-UA" w:eastAsia="ru-RU"/>
              </w:rPr>
            </w:pPr>
            <w:r w:rsidRPr="0025165C">
              <w:rPr>
                <w:rFonts w:eastAsiaTheme="minorHAnsi"/>
                <w:b/>
                <w:bCs/>
                <w:sz w:val="26"/>
                <w:szCs w:val="26"/>
                <w:lang w:val="uk-UA" w:eastAsia="ru-RU"/>
              </w:rPr>
              <w:t>Всього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59" w:rsidRPr="0025165C" w:rsidRDefault="0013751C" w:rsidP="00E17959">
            <w:pPr>
              <w:keepNext/>
              <w:widowControl w:val="0"/>
              <w:jc w:val="center"/>
              <w:textAlignment w:val="baseline"/>
              <w:rPr>
                <w:rFonts w:eastAsiaTheme="minorHAnsi"/>
                <w:b/>
                <w:bCs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val="uk-UA" w:eastAsia="ru-RU"/>
              </w:rPr>
              <w:t>2</w:t>
            </w:r>
            <w:r w:rsidR="00F12936">
              <w:rPr>
                <w:rFonts w:eastAsiaTheme="minorHAnsi"/>
                <w:b/>
                <w:bCs/>
                <w:sz w:val="26"/>
                <w:szCs w:val="26"/>
                <w:lang w:val="uk-UA" w:eastAsia="ru-RU"/>
              </w:rPr>
              <w:t xml:space="preserve"> дії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59" w:rsidRPr="0025165C" w:rsidRDefault="0013751C" w:rsidP="00E17959">
            <w:pPr>
              <w:keepNext/>
              <w:widowControl w:val="0"/>
              <w:jc w:val="center"/>
              <w:textAlignment w:val="baseline"/>
              <w:rPr>
                <w:rFonts w:eastAsiaTheme="minorHAnsi"/>
                <w:b/>
                <w:bCs/>
                <w:sz w:val="26"/>
                <w:szCs w:val="26"/>
                <w:lang w:val="uk-UA" w:eastAsia="ru-RU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val="uk-UA" w:eastAsia="ru-RU"/>
              </w:rPr>
              <w:t>2</w:t>
            </w:r>
            <w:r w:rsidR="00F12936">
              <w:rPr>
                <w:rFonts w:eastAsiaTheme="minorHAnsi"/>
                <w:b/>
                <w:bCs/>
                <w:sz w:val="26"/>
                <w:szCs w:val="26"/>
                <w:lang w:val="uk-UA" w:eastAsia="ru-RU"/>
              </w:rPr>
              <w:t xml:space="preserve"> дії</w:t>
            </w:r>
          </w:p>
        </w:tc>
      </w:tr>
    </w:tbl>
    <w:p w:rsidR="00B727FF" w:rsidRPr="0025165C" w:rsidRDefault="00B727FF" w:rsidP="005E55DA">
      <w:pPr>
        <w:widowControl w:val="0"/>
        <w:tabs>
          <w:tab w:val="left" w:pos="990"/>
        </w:tabs>
        <w:spacing w:after="120"/>
        <w:ind w:firstLine="709"/>
        <w:jc w:val="both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</w:p>
    <w:p w:rsidR="00E24DF2" w:rsidRPr="0025165C" w:rsidRDefault="00E24DF2" w:rsidP="005E55DA">
      <w:pPr>
        <w:widowControl w:val="0"/>
        <w:tabs>
          <w:tab w:val="left" w:pos="990"/>
        </w:tabs>
        <w:spacing w:after="120"/>
        <w:ind w:firstLine="709"/>
        <w:jc w:val="both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IV. Вибір найбільш оптимального альтернативного способу досягнення цілей</w:t>
      </w:r>
    </w:p>
    <w:tbl>
      <w:tblPr>
        <w:tblW w:w="93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811"/>
        <w:gridCol w:w="1315"/>
        <w:gridCol w:w="2410"/>
        <w:gridCol w:w="19"/>
      </w:tblGrid>
      <w:tr w:rsidR="00472CAC" w:rsidRPr="0025165C" w:rsidTr="00337247">
        <w:trPr>
          <w:gridAfter w:val="1"/>
          <w:wAfter w:w="19" w:type="dxa"/>
        </w:trPr>
        <w:tc>
          <w:tcPr>
            <w:tcW w:w="2268" w:type="dxa"/>
          </w:tcPr>
          <w:p w:rsidR="00E24DF2" w:rsidRPr="0025165C" w:rsidRDefault="00E24DF2" w:rsidP="007E51B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552" w:type="dxa"/>
          </w:tcPr>
          <w:p w:rsidR="00065A10" w:rsidRPr="0025165C" w:rsidRDefault="00065A10" w:rsidP="007E51B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</w:p>
          <w:p w:rsidR="00E24DF2" w:rsidRPr="0025165C" w:rsidRDefault="00E24DF2" w:rsidP="007E51B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4536" w:type="dxa"/>
            <w:gridSpan w:val="3"/>
          </w:tcPr>
          <w:p w:rsidR="00065A10" w:rsidRPr="0025165C" w:rsidRDefault="00065A10" w:rsidP="007E51B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</w:p>
          <w:p w:rsidR="00065A10" w:rsidRPr="0025165C" w:rsidRDefault="00065A10" w:rsidP="007E51B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</w:p>
          <w:p w:rsidR="00E24DF2" w:rsidRPr="0025165C" w:rsidRDefault="00E24DF2" w:rsidP="007E51B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Коментарі щодо присвоєння відповідного </w:t>
            </w:r>
            <w:proofErr w:type="spellStart"/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бала</w:t>
            </w:r>
            <w:proofErr w:type="spellEnd"/>
          </w:p>
        </w:tc>
      </w:tr>
      <w:tr w:rsidR="00472CAC" w:rsidRPr="0025165C" w:rsidTr="00337247">
        <w:trPr>
          <w:gridAfter w:val="1"/>
          <w:wAfter w:w="19" w:type="dxa"/>
        </w:trPr>
        <w:tc>
          <w:tcPr>
            <w:tcW w:w="2268" w:type="dxa"/>
            <w:tcBorders>
              <w:bottom w:val="single" w:sz="4" w:space="0" w:color="auto"/>
            </w:tcBorders>
          </w:tcPr>
          <w:p w:rsidR="00E24DF2" w:rsidRPr="0025165C" w:rsidRDefault="00E24DF2" w:rsidP="007D7B8D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1.</w:t>
            </w:r>
          </w:p>
          <w:p w:rsidR="00E24DF2" w:rsidRPr="0025165C" w:rsidRDefault="00E24DF2" w:rsidP="007D7B8D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24DF2" w:rsidRPr="0025165C" w:rsidRDefault="00E24DF2" w:rsidP="007E51B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E24DF2" w:rsidRPr="0025165C" w:rsidRDefault="00E24DF2" w:rsidP="002227A5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Така альтернатива не сприятиме досягненню цілей державного регулювання.</w:t>
            </w:r>
            <w:r w:rsidRPr="0025165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Залишаються проблеми зазначені у Розділі 1 Аналізу.</w:t>
            </w:r>
          </w:p>
        </w:tc>
      </w:tr>
      <w:tr w:rsidR="00472CAC" w:rsidRPr="0025165C" w:rsidTr="00337247">
        <w:trPr>
          <w:gridAfter w:val="1"/>
          <w:wAfter w:w="19" w:type="dxa"/>
        </w:trPr>
        <w:tc>
          <w:tcPr>
            <w:tcW w:w="2268" w:type="dxa"/>
            <w:tcBorders>
              <w:bottom w:val="single" w:sz="4" w:space="0" w:color="auto"/>
            </w:tcBorders>
          </w:tcPr>
          <w:p w:rsidR="00E24DF2" w:rsidRPr="0025165C" w:rsidRDefault="00E24DF2" w:rsidP="007D7B8D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24DF2" w:rsidRPr="0025165C" w:rsidRDefault="00E24DF2" w:rsidP="007E51B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E24DF2" w:rsidRPr="0025165C" w:rsidRDefault="00E24DF2" w:rsidP="002227A5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Така альтернатива сприятиме досягненню ціл</w:t>
            </w:r>
            <w:r w:rsidR="00116413"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ей державного регулювання щодо </w:t>
            </w:r>
            <w:r w:rsidR="00A863C8" w:rsidRPr="0025165C">
              <w:rPr>
                <w:rStyle w:val="10"/>
                <w:color w:val="000000" w:themeColor="text1"/>
                <w:sz w:val="26"/>
                <w:szCs w:val="26"/>
              </w:rPr>
              <w:t xml:space="preserve">вирішення у правовому полі питання  спрощення процедури </w:t>
            </w:r>
            <w:r w:rsidR="00E17959">
              <w:rPr>
                <w:rStyle w:val="10"/>
                <w:color w:val="000000" w:themeColor="text1"/>
                <w:sz w:val="26"/>
                <w:szCs w:val="26"/>
              </w:rPr>
              <w:t>подання інформації до Державного реєстру артезіанських свердловин</w:t>
            </w:r>
            <w:r w:rsidR="00116413" w:rsidRPr="0025165C">
              <w:rPr>
                <w:rStyle w:val="10"/>
                <w:color w:val="000000" w:themeColor="text1"/>
                <w:sz w:val="26"/>
                <w:szCs w:val="26"/>
              </w:rPr>
              <w:t>,</w:t>
            </w:r>
            <w:r w:rsidR="00116413"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п</w:t>
            </w: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окращення розвитку</w:t>
            </w:r>
            <w:r w:rsidR="007E2EF5"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ресурсного потенціалу держави.</w:t>
            </w:r>
            <w:r w:rsidR="00BF617B" w:rsidRPr="0025165C">
              <w:rPr>
                <w:sz w:val="26"/>
                <w:szCs w:val="26"/>
                <w:lang w:val="uk-UA"/>
              </w:rPr>
              <w:t xml:space="preserve"> </w:t>
            </w:r>
            <w:r w:rsidR="00BF617B"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Цілі з прийняттям регуляторного </w:t>
            </w:r>
            <w:proofErr w:type="spellStart"/>
            <w:r w:rsidR="00BF617B"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акта</w:t>
            </w:r>
            <w:proofErr w:type="spellEnd"/>
            <w:r w:rsidR="00BF617B"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будуть досягнуті повною мірою (проблема більше існувати не буде).</w:t>
            </w:r>
          </w:p>
          <w:p w:rsidR="00116413" w:rsidRPr="0025165C" w:rsidRDefault="00116413" w:rsidP="002227A5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</w:tr>
      <w:tr w:rsidR="00472CAC" w:rsidRPr="0025165C" w:rsidTr="00337247">
        <w:trPr>
          <w:gridAfter w:val="1"/>
          <w:wAfter w:w="19" w:type="dxa"/>
        </w:trPr>
        <w:tc>
          <w:tcPr>
            <w:tcW w:w="2268" w:type="dxa"/>
            <w:tcBorders>
              <w:top w:val="single" w:sz="4" w:space="0" w:color="auto"/>
            </w:tcBorders>
          </w:tcPr>
          <w:p w:rsidR="00337247" w:rsidRPr="0025165C" w:rsidRDefault="00980C59" w:rsidP="0033724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sz w:val="26"/>
                <w:szCs w:val="26"/>
                <w:lang w:val="uk-UA"/>
              </w:rPr>
            </w:pPr>
            <w:r w:rsidRPr="0025165C">
              <w:rPr>
                <w:sz w:val="26"/>
                <w:szCs w:val="26"/>
                <w:lang w:val="uk-UA"/>
              </w:rPr>
              <w:br w:type="page"/>
            </w:r>
          </w:p>
          <w:p w:rsidR="00E24DF2" w:rsidRPr="0025165C" w:rsidRDefault="00E24DF2" w:rsidP="0033724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Рейтинг результативності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37247" w:rsidRPr="0025165C" w:rsidRDefault="00337247" w:rsidP="0084267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24DF2" w:rsidRPr="0025165C" w:rsidRDefault="00E24DF2" w:rsidP="0084267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Вигоди </w:t>
            </w:r>
            <w:r w:rsidR="00337247"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(підсумок)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842675" w:rsidRPr="0025165C" w:rsidRDefault="00842675" w:rsidP="0084267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24DF2" w:rsidRPr="0025165C" w:rsidRDefault="00E24DF2" w:rsidP="0084267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Витрати (підсумок)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24DF2" w:rsidRPr="0025165C" w:rsidRDefault="00E24DF2" w:rsidP="0084267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Обґрунтування відповідного місця альтернативи у рейтингу</w:t>
            </w:r>
          </w:p>
        </w:tc>
      </w:tr>
      <w:tr w:rsidR="00472CAC" w:rsidRPr="0025165C" w:rsidTr="00337247">
        <w:trPr>
          <w:gridAfter w:val="1"/>
          <w:wAfter w:w="19" w:type="dxa"/>
        </w:trPr>
        <w:tc>
          <w:tcPr>
            <w:tcW w:w="2268" w:type="dxa"/>
            <w:tcBorders>
              <w:top w:val="single" w:sz="4" w:space="0" w:color="auto"/>
            </w:tcBorders>
          </w:tcPr>
          <w:p w:rsidR="005B1568" w:rsidRPr="0025165C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1.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1568" w:rsidRPr="0025165C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25165C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Для держави: </w:t>
            </w:r>
          </w:p>
          <w:p w:rsidR="005B1568" w:rsidRPr="0025165C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Arial Unicode MS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uk-UA"/>
              </w:rPr>
              <w:lastRenderedPageBreak/>
              <w:t>Відсутні</w:t>
            </w:r>
          </w:p>
          <w:p w:rsidR="005B1568" w:rsidRPr="0025165C" w:rsidRDefault="005B1568" w:rsidP="005B1568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uk-UA"/>
              </w:rPr>
            </w:pPr>
            <w:r w:rsidRPr="0025165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uk-UA"/>
              </w:rPr>
              <w:t xml:space="preserve">Для суб’єктів господарювання: </w:t>
            </w:r>
          </w:p>
          <w:p w:rsidR="005B1568" w:rsidRPr="0025165C" w:rsidRDefault="005B1568" w:rsidP="005B1568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6"/>
                <w:szCs w:val="26"/>
                <w:lang w:val="uk-UA" w:eastAsia="uk-UA"/>
              </w:rPr>
            </w:pPr>
            <w:r w:rsidRPr="0025165C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6"/>
                <w:szCs w:val="26"/>
                <w:lang w:val="uk-UA" w:eastAsia="uk-UA"/>
              </w:rPr>
              <w:t>Відсутні</w:t>
            </w:r>
          </w:p>
          <w:p w:rsidR="005B1568" w:rsidRPr="0025165C" w:rsidRDefault="005B1568" w:rsidP="005B1568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color w:val="000000" w:themeColor="text1"/>
                <w:sz w:val="26"/>
                <w:szCs w:val="26"/>
                <w:lang w:val="uk-UA" w:eastAsia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5B1568" w:rsidRPr="0025165C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Для держави:</w:t>
            </w:r>
          </w:p>
          <w:p w:rsidR="004C14F4" w:rsidRPr="0025165C" w:rsidRDefault="004C14F4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color w:val="000000" w:themeColor="text1"/>
                <w:sz w:val="26"/>
                <w:szCs w:val="26"/>
                <w:lang w:val="uk-UA"/>
              </w:rPr>
            </w:pPr>
            <w:r w:rsidRPr="0025165C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 xml:space="preserve">Невиконання вимог законодавства в частині приведення положень </w:t>
            </w:r>
            <w:proofErr w:type="spellStart"/>
            <w:r w:rsidR="001E514F">
              <w:rPr>
                <w:rFonts w:eastAsia="Times New Roman"/>
                <w:sz w:val="26"/>
                <w:szCs w:val="26"/>
                <w:lang w:val="uk-UA" w:eastAsia="ru-RU"/>
              </w:rPr>
              <w:t>акта</w:t>
            </w:r>
            <w:proofErr w:type="spellEnd"/>
            <w:r w:rsidR="001E514F">
              <w:rPr>
                <w:rFonts w:eastAsia="Times New Roman"/>
                <w:sz w:val="26"/>
                <w:szCs w:val="26"/>
                <w:lang w:val="uk-UA" w:eastAsia="ru-RU"/>
              </w:rPr>
              <w:t xml:space="preserve"> до чинного законодавства та витрати на працівників, які вводять дані до Державного реєстру артезіанських свердловин.</w:t>
            </w:r>
          </w:p>
          <w:p w:rsidR="005B1568" w:rsidRPr="0025165C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>Для суб’єктів господарювання:</w:t>
            </w:r>
            <w:r w:rsidRPr="0025165C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5B1568" w:rsidRPr="0025165C" w:rsidRDefault="004C14F4" w:rsidP="001E514F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Залишаються витрати пов’язані з необхідністю </w:t>
            </w:r>
            <w:r w:rsidR="001E514F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надсилання копій паспортів артезіанських свердловин</w:t>
            </w: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B1568" w:rsidRPr="0025165C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 xml:space="preserve">Така альтернатива </w:t>
            </w: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не сприятиме досягненню цілей державного регулювання.</w:t>
            </w:r>
          </w:p>
        </w:tc>
      </w:tr>
      <w:tr w:rsidR="00472CAC" w:rsidRPr="0025165C" w:rsidTr="00337247">
        <w:trPr>
          <w:gridAfter w:val="1"/>
          <w:wAfter w:w="19" w:type="dxa"/>
        </w:trPr>
        <w:tc>
          <w:tcPr>
            <w:tcW w:w="2268" w:type="dxa"/>
            <w:tcBorders>
              <w:bottom w:val="single" w:sz="4" w:space="0" w:color="auto"/>
            </w:tcBorders>
          </w:tcPr>
          <w:p w:rsidR="005B1568" w:rsidRPr="0025165C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Альтернатива 2.</w:t>
            </w:r>
          </w:p>
          <w:p w:rsidR="005B1568" w:rsidRPr="0025165C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1568" w:rsidRPr="0025165C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 xml:space="preserve">Для держави: </w:t>
            </w:r>
          </w:p>
          <w:p w:rsidR="005B1568" w:rsidRPr="0025165C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 xml:space="preserve">Забезпечення </w:t>
            </w:r>
            <w:r w:rsidR="002227A5"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 xml:space="preserve">відкритості та прозорості </w:t>
            </w: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 xml:space="preserve"> сфер</w:t>
            </w:r>
            <w:r w:rsidR="002227A5"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и</w:t>
            </w: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.</w:t>
            </w:r>
          </w:p>
          <w:p w:rsidR="005B1568" w:rsidRPr="0025165C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Покращення розвитку ресурсного потенціалу держави.</w:t>
            </w:r>
          </w:p>
          <w:p w:rsidR="005B1568" w:rsidRPr="0025165C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Наближення законодавства України до Європейського рівня.</w:t>
            </w:r>
          </w:p>
          <w:p w:rsidR="005B1568" w:rsidRPr="0025165C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 xml:space="preserve">Для суб’єктів господарювання: </w:t>
            </w:r>
          </w:p>
          <w:p w:rsidR="005B1568" w:rsidRPr="0025165C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 xml:space="preserve">Забезпечення </w:t>
            </w: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відкритості та прозорості та сфер</w:t>
            </w:r>
            <w:r w:rsidR="002227A5"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и</w:t>
            </w: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.</w:t>
            </w:r>
          </w:p>
          <w:p w:rsidR="005B1568" w:rsidRPr="0025165C" w:rsidRDefault="005B1568" w:rsidP="002227A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Забезпечення прав та законних інт</w:t>
            </w:r>
            <w:r w:rsidR="002227A5"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ересів суб’єктів господарювання.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B1568" w:rsidRPr="0025165C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25165C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Для держави:</w:t>
            </w: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 </w:t>
            </w:r>
          </w:p>
          <w:p w:rsidR="005B1568" w:rsidRPr="0025165C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25165C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Відсутні</w:t>
            </w:r>
          </w:p>
          <w:p w:rsidR="005B1568" w:rsidRPr="0025165C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 xml:space="preserve">Для суб’єктів господарювання: </w:t>
            </w:r>
          </w:p>
          <w:p w:rsidR="005B1568" w:rsidRPr="0025165C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Прогнозуються витрати, пов’язані з необхідністю ознайомитись з новими вимогами регулювання</w:t>
            </w:r>
            <w:r w:rsidR="001E514F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, вимогами інструкції та введенням самих даних</w:t>
            </w: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.</w:t>
            </w:r>
          </w:p>
          <w:p w:rsidR="005B1568" w:rsidRPr="0025165C" w:rsidRDefault="005B1568" w:rsidP="001E514F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 саме: 0,</w:t>
            </w:r>
            <w:r w:rsidR="001E514F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5 год на </w:t>
            </w: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ознайомлення з нормативно-правовим актом</w:t>
            </w:r>
            <w:r w:rsidR="001E514F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, 0,25 год на ознайомлення з інструкцією та 0,5 год на введення даних до Державного реєстру артезіанських свердловин</w:t>
            </w: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B1568" w:rsidRPr="0025165C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Дана альтернатива забезпечує потреби у розв’язанні проблеми та досягнення встановлених цілей.</w:t>
            </w:r>
          </w:p>
        </w:tc>
      </w:tr>
      <w:tr w:rsidR="00472CAC" w:rsidRPr="0025165C" w:rsidTr="00337247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68" w:rsidRPr="0025165C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68" w:rsidRPr="0025165C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68" w:rsidRPr="0025165C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</w:tr>
      <w:tr w:rsidR="00472CAC" w:rsidRPr="0025165C" w:rsidTr="00337247">
        <w:tc>
          <w:tcPr>
            <w:tcW w:w="2268" w:type="dxa"/>
            <w:tcBorders>
              <w:top w:val="single" w:sz="4" w:space="0" w:color="auto"/>
            </w:tcBorders>
          </w:tcPr>
          <w:p w:rsidR="00D31B30" w:rsidRPr="0025165C" w:rsidRDefault="00D31B30" w:rsidP="00D31B30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B1568" w:rsidRPr="0025165C" w:rsidRDefault="005B1568" w:rsidP="00D31B30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Рейтинг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</w:tcBorders>
          </w:tcPr>
          <w:p w:rsidR="005B1568" w:rsidRPr="0025165C" w:rsidRDefault="005B1568" w:rsidP="00D31B30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</w:tcBorders>
          </w:tcPr>
          <w:p w:rsidR="005B1568" w:rsidRPr="0025165C" w:rsidRDefault="005B1568" w:rsidP="00D31B30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Оцінка ризику зовнішніх</w:t>
            </w:r>
            <w:r w:rsidRPr="0025165C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чинників на дію запропонованого регуляторного </w:t>
            </w:r>
            <w:proofErr w:type="spellStart"/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акта</w:t>
            </w:r>
            <w:proofErr w:type="spellEnd"/>
          </w:p>
        </w:tc>
      </w:tr>
      <w:tr w:rsidR="00472CAC" w:rsidRPr="0025165C" w:rsidTr="00337247">
        <w:tc>
          <w:tcPr>
            <w:tcW w:w="2268" w:type="dxa"/>
          </w:tcPr>
          <w:p w:rsidR="005B1568" w:rsidRPr="0025165C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1.</w:t>
            </w:r>
          </w:p>
          <w:p w:rsidR="005B1568" w:rsidRPr="0025165C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3363" w:type="dxa"/>
            <w:gridSpan w:val="2"/>
          </w:tcPr>
          <w:p w:rsidR="005B1568" w:rsidRPr="0025165C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Переваги відсутні. Така альтернатива не сприятиме досягненню цілей державного регулювання. Залишаються проблеми зазначені у Розділі 1 Аналізу.</w:t>
            </w:r>
          </w:p>
        </w:tc>
        <w:tc>
          <w:tcPr>
            <w:tcW w:w="3744" w:type="dxa"/>
            <w:gridSpan w:val="3"/>
          </w:tcPr>
          <w:p w:rsidR="005B1568" w:rsidRPr="0025165C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Відсутні.</w:t>
            </w:r>
          </w:p>
        </w:tc>
      </w:tr>
      <w:tr w:rsidR="005B1568" w:rsidRPr="0025165C" w:rsidTr="00337247">
        <w:tc>
          <w:tcPr>
            <w:tcW w:w="2268" w:type="dxa"/>
          </w:tcPr>
          <w:p w:rsidR="005B1568" w:rsidRPr="0025165C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3363" w:type="dxa"/>
            <w:gridSpan w:val="2"/>
          </w:tcPr>
          <w:p w:rsidR="005B1568" w:rsidRPr="0025165C" w:rsidRDefault="005B1568" w:rsidP="00B2100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Така альтернатива досягнення цілей державного регулювання сприятиме відкритості та прозорості сфери </w:t>
            </w:r>
            <w:proofErr w:type="spellStart"/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. </w:t>
            </w:r>
          </w:p>
        </w:tc>
        <w:tc>
          <w:tcPr>
            <w:tcW w:w="3744" w:type="dxa"/>
            <w:gridSpan w:val="3"/>
          </w:tcPr>
          <w:p w:rsidR="005B1568" w:rsidRPr="0025165C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Ризик зовнішніх чинників на дію </w:t>
            </w:r>
            <w:proofErr w:type="spellStart"/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акта</w:t>
            </w:r>
            <w:proofErr w:type="spellEnd"/>
            <w:r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відсутній</w:t>
            </w:r>
            <w:r w:rsidR="002227A5" w:rsidRPr="0025165C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.</w:t>
            </w:r>
          </w:p>
        </w:tc>
      </w:tr>
    </w:tbl>
    <w:p w:rsidR="00E24DF2" w:rsidRPr="0025165C" w:rsidRDefault="00E24DF2" w:rsidP="005E55DA">
      <w:pPr>
        <w:widowControl w:val="0"/>
        <w:tabs>
          <w:tab w:val="left" w:pos="-3686"/>
          <w:tab w:val="left" w:pos="990"/>
        </w:tabs>
        <w:ind w:left="270" w:firstLine="770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</w:p>
    <w:p w:rsidR="00E24DF2" w:rsidRPr="0025165C" w:rsidRDefault="00E24DF2" w:rsidP="005E55DA">
      <w:pPr>
        <w:widowControl w:val="0"/>
        <w:tabs>
          <w:tab w:val="left" w:pos="-3686"/>
          <w:tab w:val="left" w:pos="990"/>
        </w:tabs>
        <w:spacing w:after="120"/>
        <w:ind w:firstLine="709"/>
        <w:jc w:val="both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V. Механізм та заходи, які забезпечать розв’язання визначеної проблеми</w:t>
      </w:r>
    </w:p>
    <w:p w:rsidR="00E24DF2" w:rsidRPr="0025165C" w:rsidRDefault="00E24DF2" w:rsidP="005E55DA">
      <w:pPr>
        <w:widowControl w:val="0"/>
        <w:tabs>
          <w:tab w:val="left" w:pos="-3686"/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bookmarkStart w:id="4" w:name="n79"/>
      <w:bookmarkStart w:id="5" w:name="n80"/>
      <w:bookmarkStart w:id="6" w:name="n81"/>
      <w:bookmarkStart w:id="7" w:name="n83"/>
      <w:bookmarkStart w:id="8" w:name="n89"/>
      <w:bookmarkStart w:id="9" w:name="n90"/>
      <w:bookmarkStart w:id="10" w:name="n91"/>
      <w:bookmarkStart w:id="11" w:name="n92"/>
      <w:bookmarkStart w:id="12" w:name="n93"/>
      <w:bookmarkStart w:id="13" w:name="n94"/>
      <w:bookmarkStart w:id="14" w:name="n95"/>
      <w:bookmarkStart w:id="15" w:name="n97"/>
      <w:bookmarkStart w:id="16" w:name="_Hlk489262209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Механізмом, який забезпечить розв’язання проблеми є прийняття регуляторного </w:t>
      </w:r>
      <w:proofErr w:type="spellStart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акта</w:t>
      </w:r>
      <w:proofErr w:type="spellEnd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, що в свою чергу забезпечить:</w:t>
      </w:r>
    </w:p>
    <w:p w:rsidR="00E24DF2" w:rsidRPr="0025165C" w:rsidRDefault="00E24DF2" w:rsidP="005E55DA">
      <w:pPr>
        <w:widowControl w:val="0"/>
        <w:tabs>
          <w:tab w:val="left" w:pos="-3686"/>
          <w:tab w:val="left" w:pos="990"/>
        </w:tabs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належне </w:t>
      </w:r>
      <w:r w:rsidR="002D54C5"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проведення </w:t>
      </w:r>
      <w:r w:rsidR="001E514F">
        <w:rPr>
          <w:rFonts w:eastAsia="Times New Roman"/>
          <w:color w:val="000000" w:themeColor="text1"/>
          <w:sz w:val="26"/>
          <w:szCs w:val="26"/>
          <w:lang w:val="uk-UA" w:eastAsia="ru-RU"/>
        </w:rPr>
        <w:t>наповнення Державного реєстру артезіанських свердловин</w:t>
      </w:r>
      <w:r w:rsidR="00053ADE"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;</w:t>
      </w:r>
    </w:p>
    <w:p w:rsidR="00E24DF2" w:rsidRPr="0025165C" w:rsidRDefault="00E24DF2" w:rsidP="005E55DA">
      <w:pPr>
        <w:widowControl w:val="0"/>
        <w:tabs>
          <w:tab w:val="left" w:pos="-3686"/>
          <w:tab w:val="left" w:pos="990"/>
        </w:tabs>
        <w:ind w:left="270" w:firstLine="43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відкритість та прозорість сфери </w:t>
      </w:r>
      <w:proofErr w:type="spellStart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надрокористування</w:t>
      </w:r>
      <w:proofErr w:type="spellEnd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;</w:t>
      </w:r>
    </w:p>
    <w:p w:rsidR="00E24DF2" w:rsidRPr="0025165C" w:rsidRDefault="00E24DF2" w:rsidP="005E55DA">
      <w:pPr>
        <w:widowControl w:val="0"/>
        <w:tabs>
          <w:tab w:val="left" w:pos="-3686"/>
          <w:tab w:val="left" w:pos="990"/>
        </w:tabs>
        <w:ind w:left="270" w:firstLine="43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proofErr w:type="spellStart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конкурентність</w:t>
      </w:r>
      <w:proofErr w:type="spellEnd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у сфері </w:t>
      </w:r>
      <w:proofErr w:type="spellStart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надрокористування</w:t>
      </w:r>
      <w:proofErr w:type="spellEnd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;</w:t>
      </w:r>
    </w:p>
    <w:p w:rsidR="00E24DF2" w:rsidRPr="0025165C" w:rsidRDefault="00E24DF2" w:rsidP="007A67E4">
      <w:pPr>
        <w:widowControl w:val="0"/>
        <w:numPr>
          <w:ilvl w:val="0"/>
          <w:numId w:val="3"/>
        </w:numPr>
        <w:tabs>
          <w:tab w:val="left" w:pos="990"/>
        </w:tabs>
        <w:spacing w:before="120" w:after="120"/>
        <w:ind w:left="270" w:firstLine="439"/>
        <w:jc w:val="both"/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  <w:t>Організаційні заходи для впровадження регулювання:</w:t>
      </w:r>
    </w:p>
    <w:p w:rsidR="00E24DF2" w:rsidRPr="0025165C" w:rsidRDefault="00E24DF2" w:rsidP="007E2793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Для впровадження цього регуляторного </w:t>
      </w:r>
      <w:proofErr w:type="spellStart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акта</w:t>
      </w:r>
      <w:proofErr w:type="spellEnd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необхідно забезпечити погодження регуляторного </w:t>
      </w:r>
      <w:proofErr w:type="spellStart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акта</w:t>
      </w:r>
      <w:proofErr w:type="spellEnd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із заінтересован</w:t>
      </w:r>
      <w:r w:rsidR="000D715C"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и</w:t>
      </w:r>
      <w:r w:rsidR="003C3647"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ми органами</w:t>
      </w: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, подання </w:t>
      </w:r>
      <w:r w:rsidR="00891964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його на розгляд Кабінету Міністрів України, інформування </w:t>
      </w:r>
      <w:proofErr w:type="spellStart"/>
      <w:r w:rsidR="00891964">
        <w:rPr>
          <w:rFonts w:eastAsia="Times New Roman"/>
          <w:color w:val="000000" w:themeColor="text1"/>
          <w:sz w:val="26"/>
          <w:szCs w:val="26"/>
          <w:lang w:val="uk-UA" w:eastAsia="ru-RU"/>
        </w:rPr>
        <w:t>надрокористувачів</w:t>
      </w:r>
      <w:proofErr w:type="spellEnd"/>
      <w:r w:rsidR="00891964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про вимоги регуляторного </w:t>
      </w:r>
      <w:proofErr w:type="spellStart"/>
      <w:r w:rsidR="00891964">
        <w:rPr>
          <w:rFonts w:eastAsia="Times New Roman"/>
          <w:color w:val="000000" w:themeColor="text1"/>
          <w:sz w:val="26"/>
          <w:szCs w:val="26"/>
          <w:lang w:val="uk-UA" w:eastAsia="ru-RU"/>
        </w:rPr>
        <w:t>акта</w:t>
      </w:r>
      <w:proofErr w:type="spellEnd"/>
      <w:r w:rsidR="00891964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шляхом його оприлюднення </w:t>
      </w:r>
      <w:r w:rsidR="007E2793"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в </w:t>
      </w:r>
      <w:r w:rsidR="00891964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офіційних виданнях - </w:t>
      </w:r>
      <w:r w:rsidR="007E2793"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Офіційному віснику України та </w:t>
      </w:r>
      <w:r w:rsidR="00891964">
        <w:rPr>
          <w:rFonts w:eastAsia="Times New Roman"/>
          <w:color w:val="000000" w:themeColor="text1"/>
          <w:sz w:val="26"/>
          <w:szCs w:val="26"/>
          <w:lang w:val="uk-UA" w:eastAsia="ru-RU"/>
        </w:rPr>
        <w:lastRenderedPageBreak/>
        <w:t>газеті «Урядовий кур’єр»</w:t>
      </w:r>
      <w:r w:rsidR="00053ADE"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.</w:t>
      </w:r>
    </w:p>
    <w:p w:rsidR="007E2793" w:rsidRPr="0025165C" w:rsidRDefault="007E2793" w:rsidP="007E2793">
      <w:pPr>
        <w:widowControl w:val="0"/>
        <w:numPr>
          <w:ilvl w:val="0"/>
          <w:numId w:val="3"/>
        </w:numPr>
        <w:tabs>
          <w:tab w:val="left" w:pos="990"/>
        </w:tabs>
        <w:spacing w:before="120" w:after="120"/>
        <w:ind w:left="270" w:firstLine="439"/>
        <w:jc w:val="both"/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  <w:t>Організаційні заходи для впровадження регулювання:</w:t>
      </w:r>
    </w:p>
    <w:p w:rsidR="00615A39" w:rsidRPr="0025165C" w:rsidRDefault="007E2793" w:rsidP="007E2793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Ознайомитися з вимогами регулювання (пошук та опрацювання регуляторного акту в мережі Інтернет)</w:t>
      </w:r>
      <w:r w:rsidR="001E514F">
        <w:rPr>
          <w:rFonts w:eastAsia="Times New Roman"/>
          <w:color w:val="000000" w:themeColor="text1"/>
          <w:sz w:val="26"/>
          <w:szCs w:val="26"/>
          <w:lang w:val="uk-UA" w:eastAsia="ru-RU"/>
        </w:rPr>
        <w:t>, розміщення інструкції про внесення даних та контактної інформації для консультування суб’єктів господарювання</w:t>
      </w: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.</w:t>
      </w:r>
    </w:p>
    <w:p w:rsidR="00980C59" w:rsidRPr="0025165C" w:rsidRDefault="00980C59" w:rsidP="007E2793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</w:p>
    <w:bookmarkEnd w:id="16"/>
    <w:p w:rsidR="00E24DF2" w:rsidRPr="0025165C" w:rsidRDefault="00E24DF2" w:rsidP="005E55DA">
      <w:pPr>
        <w:widowControl w:val="0"/>
        <w:tabs>
          <w:tab w:val="left" w:pos="-3686"/>
          <w:tab w:val="left" w:pos="990"/>
        </w:tabs>
        <w:spacing w:after="120"/>
        <w:ind w:firstLine="709"/>
        <w:jc w:val="both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VI. Оцінка виконання вимог регуляторного </w:t>
      </w:r>
      <w:proofErr w:type="spellStart"/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акта</w:t>
      </w:r>
      <w:proofErr w:type="spellEnd"/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:rsidR="00E24DF2" w:rsidRPr="0025165C" w:rsidRDefault="00E24DF2" w:rsidP="005E55DA">
      <w:pPr>
        <w:widowControl w:val="0"/>
        <w:tabs>
          <w:tab w:val="left" w:pos="-3686"/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Реалізація регуляторного </w:t>
      </w:r>
      <w:proofErr w:type="spellStart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акта</w:t>
      </w:r>
      <w:proofErr w:type="spellEnd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самоврядування.</w:t>
      </w:r>
    </w:p>
    <w:p w:rsidR="00E24DF2" w:rsidRPr="0025165C" w:rsidRDefault="00E24DF2" w:rsidP="005E55DA">
      <w:pPr>
        <w:widowControl w:val="0"/>
        <w:tabs>
          <w:tab w:val="left" w:pos="-3686"/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E24DF2" w:rsidRPr="0025165C" w:rsidRDefault="00E24DF2" w:rsidP="005E55DA">
      <w:pPr>
        <w:widowControl w:val="0"/>
        <w:tabs>
          <w:tab w:val="left" w:pos="-3686"/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bookmarkStart w:id="17" w:name="_Hlk496274919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Проведено розрахунок витрат на одного суб’єкта господарювання</w:t>
      </w:r>
      <w:bookmarkEnd w:id="17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великого і середнього підприємництва в межах даного аналізу.</w:t>
      </w:r>
    </w:p>
    <w:p w:rsidR="00E24DF2" w:rsidRPr="0025165C" w:rsidRDefault="00E24DF2" w:rsidP="00052BB9">
      <w:pPr>
        <w:widowControl w:val="0"/>
        <w:tabs>
          <w:tab w:val="left" w:pos="-3686"/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Проведено розрахунок витрат суб’єктів малого (</w:t>
      </w:r>
      <w:r w:rsidR="001E514F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з врахуванням </w:t>
      </w: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мікро) підприємництва в межах даного аналізу.</w:t>
      </w:r>
    </w:p>
    <w:p w:rsidR="00F91688" w:rsidRPr="0025165C" w:rsidRDefault="00F91688" w:rsidP="007F3C66">
      <w:pPr>
        <w:widowControl w:val="0"/>
        <w:tabs>
          <w:tab w:val="left" w:pos="-3686"/>
          <w:tab w:val="left" w:pos="990"/>
        </w:tabs>
        <w:ind w:firstLine="770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</w:p>
    <w:p w:rsidR="00E24DF2" w:rsidRPr="0025165C" w:rsidRDefault="00E24DF2" w:rsidP="007F3C66">
      <w:pPr>
        <w:widowControl w:val="0"/>
        <w:spacing w:after="120"/>
        <w:ind w:firstLine="709"/>
        <w:jc w:val="both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VII. Обґрунтування запропонованого строку дії регуляторного </w:t>
      </w:r>
      <w:proofErr w:type="spellStart"/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акта</w:t>
      </w:r>
      <w:proofErr w:type="spellEnd"/>
    </w:p>
    <w:p w:rsidR="00E24DF2" w:rsidRPr="0025165C" w:rsidRDefault="00E24DF2" w:rsidP="00E24DF2">
      <w:pPr>
        <w:ind w:right="-1" w:firstLine="709"/>
        <w:jc w:val="both"/>
        <w:rPr>
          <w:rFonts w:eastAsia="Calibri"/>
          <w:color w:val="000000" w:themeColor="text1"/>
          <w:sz w:val="26"/>
          <w:szCs w:val="26"/>
          <w:shd w:val="clear" w:color="auto" w:fill="FFFFFF"/>
          <w:lang w:val="uk-UA" w:eastAsia="en-US"/>
        </w:rPr>
      </w:pPr>
      <w:r w:rsidRPr="0025165C">
        <w:rPr>
          <w:rFonts w:eastAsia="Calibri"/>
          <w:color w:val="000000" w:themeColor="text1"/>
          <w:sz w:val="26"/>
          <w:szCs w:val="26"/>
          <w:shd w:val="clear" w:color="auto" w:fill="FFFFFF"/>
          <w:lang w:val="uk-UA" w:eastAsia="en-US"/>
        </w:rPr>
        <w:t xml:space="preserve">Строк дії цього регуляторного </w:t>
      </w:r>
      <w:proofErr w:type="spellStart"/>
      <w:r w:rsidRPr="0025165C">
        <w:rPr>
          <w:rFonts w:eastAsia="Calibri"/>
          <w:color w:val="000000" w:themeColor="text1"/>
          <w:sz w:val="26"/>
          <w:szCs w:val="26"/>
          <w:shd w:val="clear" w:color="auto" w:fill="FFFFFF"/>
          <w:lang w:val="uk-UA" w:eastAsia="en-US"/>
        </w:rPr>
        <w:t>акта</w:t>
      </w:r>
      <w:proofErr w:type="spellEnd"/>
      <w:r w:rsidRPr="0025165C">
        <w:rPr>
          <w:rFonts w:eastAsia="Calibri"/>
          <w:color w:val="000000" w:themeColor="text1"/>
          <w:sz w:val="26"/>
          <w:szCs w:val="26"/>
          <w:shd w:val="clear" w:color="auto" w:fill="FFFFFF"/>
          <w:lang w:val="uk-UA" w:eastAsia="en-US"/>
        </w:rPr>
        <w:t xml:space="preserve"> встановлюється на необмежений строк з моменту набрання чинності, оскільки необхідність виконання положень регуляторного </w:t>
      </w:r>
      <w:proofErr w:type="spellStart"/>
      <w:r w:rsidRPr="0025165C">
        <w:rPr>
          <w:rFonts w:eastAsia="Calibri"/>
          <w:color w:val="000000" w:themeColor="text1"/>
          <w:sz w:val="26"/>
          <w:szCs w:val="26"/>
          <w:shd w:val="clear" w:color="auto" w:fill="FFFFFF"/>
          <w:lang w:val="uk-UA" w:eastAsia="en-US"/>
        </w:rPr>
        <w:t>акта</w:t>
      </w:r>
      <w:proofErr w:type="spellEnd"/>
      <w:r w:rsidRPr="0025165C">
        <w:rPr>
          <w:rFonts w:eastAsia="Calibri"/>
          <w:color w:val="000000" w:themeColor="text1"/>
          <w:sz w:val="26"/>
          <w:szCs w:val="26"/>
          <w:shd w:val="clear" w:color="auto" w:fill="FFFFFF"/>
          <w:lang w:val="uk-UA" w:eastAsia="en-US"/>
        </w:rPr>
        <w:t xml:space="preserve"> є постійною.</w:t>
      </w:r>
    </w:p>
    <w:p w:rsidR="00E24DF2" w:rsidRPr="0025165C" w:rsidRDefault="00E24DF2" w:rsidP="00E24DF2">
      <w:pPr>
        <w:ind w:right="-1" w:firstLine="709"/>
        <w:jc w:val="both"/>
        <w:rPr>
          <w:rFonts w:eastAsia="Calibri"/>
          <w:color w:val="000000" w:themeColor="text1"/>
          <w:sz w:val="26"/>
          <w:szCs w:val="26"/>
          <w:shd w:val="clear" w:color="auto" w:fill="FFFFFF"/>
          <w:lang w:val="uk-UA" w:eastAsia="en-US"/>
        </w:rPr>
      </w:pPr>
    </w:p>
    <w:p w:rsidR="00E24DF2" w:rsidRPr="0025165C" w:rsidRDefault="00E24DF2" w:rsidP="00052BB9">
      <w:pPr>
        <w:widowControl w:val="0"/>
        <w:tabs>
          <w:tab w:val="left" w:pos="0"/>
        </w:tabs>
        <w:spacing w:before="120" w:after="120"/>
        <w:ind w:firstLine="709"/>
        <w:jc w:val="both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VIII. Визначення показників результативності дії регуляторного </w:t>
      </w:r>
      <w:proofErr w:type="spellStart"/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акта</w:t>
      </w:r>
      <w:proofErr w:type="spellEnd"/>
    </w:p>
    <w:p w:rsidR="00E24DF2" w:rsidRPr="0025165C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Прогнозними значеннями показників результативності регуляторного </w:t>
      </w:r>
      <w:proofErr w:type="spellStart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акта</w:t>
      </w:r>
      <w:proofErr w:type="spellEnd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є:</w:t>
      </w:r>
    </w:p>
    <w:p w:rsidR="00E24DF2" w:rsidRPr="0025165C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1. Розмір надходжень до державного та місцевих бюджетів і державних цільових фондів, пов’яза</w:t>
      </w:r>
      <w:r w:rsidR="00D93249"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них із дією </w:t>
      </w:r>
      <w:proofErr w:type="spellStart"/>
      <w:r w:rsidR="00D93249"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акта</w:t>
      </w:r>
      <w:proofErr w:type="spellEnd"/>
      <w:r w:rsidR="00D93249"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  – не прогнозує</w:t>
      </w: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ться. </w:t>
      </w:r>
    </w:p>
    <w:p w:rsidR="00E24DF2" w:rsidRPr="0025165C" w:rsidRDefault="00E24DF2" w:rsidP="00E24DF2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2. Кількість суб’єктів господарювання:</w:t>
      </w:r>
    </w:p>
    <w:p w:rsidR="00E24DF2" w:rsidRPr="0025165C" w:rsidRDefault="00E24DF2" w:rsidP="00E24DF2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суб’єктів господарювання великого і середнього підприємництва – </w:t>
      </w:r>
      <w:r w:rsidR="00294FD8">
        <w:rPr>
          <w:rFonts w:eastAsia="Times New Roman"/>
          <w:color w:val="000000" w:themeColor="text1"/>
          <w:sz w:val="26"/>
          <w:szCs w:val="26"/>
          <w:lang w:val="uk-UA" w:eastAsia="ru-RU"/>
        </w:rPr>
        <w:t>384</w:t>
      </w: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;</w:t>
      </w:r>
    </w:p>
    <w:p w:rsidR="00E24DF2" w:rsidRPr="0025165C" w:rsidRDefault="00E24DF2" w:rsidP="00E24DF2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суб’єктів господарювання малого та мікро підприємництва – </w:t>
      </w:r>
      <w:r w:rsidR="00294FD8">
        <w:rPr>
          <w:rFonts w:eastAsia="Times New Roman"/>
          <w:color w:val="000000" w:themeColor="text1"/>
          <w:sz w:val="26"/>
          <w:szCs w:val="26"/>
          <w:lang w:val="uk-UA" w:eastAsia="ru-RU"/>
        </w:rPr>
        <w:t>5519</w:t>
      </w: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.</w:t>
      </w:r>
    </w:p>
    <w:p w:rsidR="00E24DF2" w:rsidRPr="0025165C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3. Розмір коштів і час, які витрачаються суб’єктами господарювання у зв’язку із виконанням вимог </w:t>
      </w:r>
      <w:proofErr w:type="spellStart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акта</w:t>
      </w:r>
      <w:proofErr w:type="spellEnd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– низький.</w:t>
      </w:r>
    </w:p>
    <w:p w:rsidR="00E24DF2" w:rsidRPr="0025165C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4. Розмір коштів, які витрачатимуться суб’єктом господарювання у зв’язку із виконанням вимог </w:t>
      </w:r>
      <w:proofErr w:type="spellStart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акта</w:t>
      </w:r>
      <w:proofErr w:type="spellEnd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:</w:t>
      </w:r>
    </w:p>
    <w:p w:rsidR="00E24DF2" w:rsidRPr="0025165C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для одного суб’єкта господарювання великого і середнього підприємництва:</w:t>
      </w:r>
      <w:r w:rsidRPr="0025165C">
        <w:rPr>
          <w:color w:val="000000" w:themeColor="text1"/>
          <w:sz w:val="26"/>
          <w:szCs w:val="26"/>
          <w:lang w:val="uk-UA"/>
        </w:rPr>
        <w:t xml:space="preserve"> </w:t>
      </w:r>
      <w:r w:rsidR="00294FD8">
        <w:rPr>
          <w:rFonts w:eastAsia="Times New Roman"/>
          <w:color w:val="000000" w:themeColor="text1"/>
          <w:sz w:val="26"/>
          <w:szCs w:val="26"/>
          <w:lang w:val="uk-UA" w:eastAsia="ru-RU"/>
        </w:rPr>
        <w:t>39,26</w:t>
      </w:r>
      <w:r w:rsidR="00C27EB2"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</w:t>
      </w: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грн.</w:t>
      </w:r>
    </w:p>
    <w:p w:rsidR="00E24DF2" w:rsidRPr="0025165C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для одного суб’єкта господарювання малого та мікро підприємництва:                </w:t>
      </w:r>
      <w:r w:rsidR="00294FD8">
        <w:rPr>
          <w:rFonts w:eastAsia="Times New Roman"/>
          <w:color w:val="000000" w:themeColor="text1"/>
          <w:sz w:val="26"/>
          <w:szCs w:val="26"/>
          <w:lang w:val="uk-UA" w:eastAsia="ru-RU"/>
        </w:rPr>
        <w:t>39,26</w:t>
      </w:r>
      <w:r w:rsidR="00EF4C9C"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</w:t>
      </w: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грн.</w:t>
      </w:r>
    </w:p>
    <w:p w:rsidR="00E24DF2" w:rsidRPr="0025165C" w:rsidRDefault="00E24DF2" w:rsidP="00E24DF2">
      <w:pPr>
        <w:widowControl w:val="0"/>
        <w:numPr>
          <w:ilvl w:val="0"/>
          <w:numId w:val="4"/>
        </w:numPr>
        <w:tabs>
          <w:tab w:val="left" w:pos="990"/>
        </w:tabs>
        <w:ind w:left="0"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Кількість часу, який витрачатиметься суб’єктом господарювання у зв’язку із виконанням вимог </w:t>
      </w:r>
      <w:proofErr w:type="spellStart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акта</w:t>
      </w:r>
      <w:proofErr w:type="spellEnd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:</w:t>
      </w:r>
    </w:p>
    <w:p w:rsidR="00E24DF2" w:rsidRPr="0025165C" w:rsidRDefault="00E24DF2" w:rsidP="00E24DF2">
      <w:pPr>
        <w:widowControl w:val="0"/>
        <w:ind w:firstLine="709"/>
        <w:jc w:val="both"/>
        <w:rPr>
          <w:rFonts w:eastAsia="Times New Roman"/>
          <w:bCs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bCs/>
          <w:color w:val="000000" w:themeColor="text1"/>
          <w:sz w:val="26"/>
          <w:szCs w:val="26"/>
          <w:lang w:val="uk-UA" w:eastAsia="ru-RU"/>
        </w:rPr>
        <w:t xml:space="preserve">для одного суб’єкта господарювання великого і середнього підприємництва: </w:t>
      </w:r>
      <w:r w:rsidR="00294FD8">
        <w:rPr>
          <w:rFonts w:eastAsia="Times New Roman"/>
          <w:bCs/>
          <w:color w:val="000000" w:themeColor="text1"/>
          <w:sz w:val="26"/>
          <w:szCs w:val="26"/>
          <w:lang w:val="uk-UA" w:eastAsia="ru-RU"/>
        </w:rPr>
        <w:t>1,0</w:t>
      </w:r>
      <w:r w:rsidRPr="0025165C">
        <w:rPr>
          <w:rFonts w:eastAsia="Times New Roman"/>
          <w:bCs/>
          <w:color w:val="000000" w:themeColor="text1"/>
          <w:sz w:val="26"/>
          <w:szCs w:val="26"/>
          <w:lang w:val="uk-UA" w:eastAsia="ru-RU"/>
        </w:rPr>
        <w:t xml:space="preserve"> год.</w:t>
      </w:r>
    </w:p>
    <w:p w:rsidR="00E24DF2" w:rsidRPr="0025165C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bCs/>
          <w:color w:val="000000" w:themeColor="text1"/>
          <w:sz w:val="26"/>
          <w:szCs w:val="26"/>
          <w:lang w:val="uk-UA" w:eastAsia="ru-RU"/>
        </w:rPr>
        <w:t xml:space="preserve">для одного суб’єкта господарювання малого та мікро підприємництва: </w:t>
      </w:r>
      <w:r w:rsidR="00294FD8">
        <w:rPr>
          <w:rFonts w:eastAsia="Times New Roman"/>
          <w:bCs/>
          <w:color w:val="000000" w:themeColor="text1"/>
          <w:sz w:val="26"/>
          <w:szCs w:val="26"/>
          <w:lang w:val="uk-UA" w:eastAsia="ru-RU"/>
        </w:rPr>
        <w:t>1,0</w:t>
      </w:r>
      <w:r w:rsidRPr="0025165C">
        <w:rPr>
          <w:rFonts w:eastAsia="Times New Roman"/>
          <w:bCs/>
          <w:color w:val="000000" w:themeColor="text1"/>
          <w:sz w:val="26"/>
          <w:szCs w:val="26"/>
          <w:lang w:val="uk-UA" w:eastAsia="ru-RU"/>
        </w:rPr>
        <w:t xml:space="preserve"> год.</w:t>
      </w:r>
    </w:p>
    <w:p w:rsidR="00E24DF2" w:rsidRPr="0025165C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lastRenderedPageBreak/>
        <w:t xml:space="preserve">6. Рівень поінформованості суб’єктів господарювання і фізичних осіб – високий. </w:t>
      </w:r>
      <w:proofErr w:type="spellStart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Проєкт</w:t>
      </w:r>
      <w:proofErr w:type="spellEnd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</w:t>
      </w:r>
      <w:proofErr w:type="spellStart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акта</w:t>
      </w:r>
      <w:proofErr w:type="spellEnd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та відповідний аналіз регуляторного впливу оприлюднено на офіційному </w:t>
      </w:r>
      <w:proofErr w:type="spellStart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вебсайті</w:t>
      </w:r>
      <w:proofErr w:type="spellEnd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</w:t>
      </w:r>
      <w:bookmarkStart w:id="18" w:name="_Hlk23429338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Державної служби геології та надр  України</w:t>
      </w:r>
      <w:bookmarkEnd w:id="18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.</w:t>
      </w:r>
    </w:p>
    <w:p w:rsidR="00E24DF2" w:rsidRPr="0025165C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Після прийняття та державної реєстрації регуляторного </w:t>
      </w:r>
      <w:proofErr w:type="spellStart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>акта</w:t>
      </w:r>
      <w:proofErr w:type="spellEnd"/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він буде опублікований у Офіційному віснику України та засобах масової інформації.</w:t>
      </w:r>
    </w:p>
    <w:p w:rsidR="00AF1D40" w:rsidRPr="0025165C" w:rsidRDefault="00E24DF2" w:rsidP="00052BB9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  <w:t xml:space="preserve">Додатковими показниками результативності запровадження регуляторного </w:t>
      </w:r>
      <w:proofErr w:type="spellStart"/>
      <w:r w:rsidRPr="0025165C"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  <w:t>акта</w:t>
      </w:r>
      <w:proofErr w:type="spellEnd"/>
      <w:r w:rsidRPr="0025165C"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  <w:t>, виходячи з його цілей, слугуватимуть:</w:t>
      </w:r>
    </w:p>
    <w:p w:rsidR="00AF1D40" w:rsidRPr="0025165C" w:rsidRDefault="00AF1D40" w:rsidP="00052BB9">
      <w:pPr>
        <w:widowControl w:val="0"/>
        <w:tabs>
          <w:tab w:val="left" w:pos="990"/>
        </w:tabs>
        <w:spacing w:before="120" w:after="120"/>
        <w:ind w:firstLine="709"/>
        <w:jc w:val="both"/>
        <w:rPr>
          <w:bCs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1. </w:t>
      </w:r>
      <w:r w:rsidRPr="0025165C">
        <w:rPr>
          <w:bCs/>
          <w:color w:val="000000" w:themeColor="text1"/>
          <w:sz w:val="26"/>
          <w:szCs w:val="26"/>
          <w:lang w:val="uk-UA" w:eastAsia="ru-RU"/>
        </w:rPr>
        <w:t xml:space="preserve">Кількість </w:t>
      </w:r>
      <w:r w:rsidR="00294FD8">
        <w:rPr>
          <w:bCs/>
          <w:color w:val="000000" w:themeColor="text1"/>
          <w:sz w:val="26"/>
          <w:szCs w:val="26"/>
          <w:lang w:val="uk-UA" w:eastAsia="ru-RU"/>
        </w:rPr>
        <w:t>суб’єктів господарювання, які внесли дані до Державного реєстру артезіанських свердловин</w:t>
      </w:r>
      <w:r w:rsidRPr="0025165C">
        <w:rPr>
          <w:bCs/>
          <w:color w:val="000000" w:themeColor="text1"/>
          <w:sz w:val="26"/>
          <w:szCs w:val="26"/>
          <w:lang w:val="uk-UA" w:eastAsia="ru-RU"/>
        </w:rPr>
        <w:t>.</w:t>
      </w:r>
    </w:p>
    <w:p w:rsidR="00AF1D40" w:rsidRPr="0025165C" w:rsidRDefault="00AF1D40" w:rsidP="00AF1D40">
      <w:pPr>
        <w:widowControl w:val="0"/>
        <w:tabs>
          <w:tab w:val="left" w:pos="993"/>
        </w:tabs>
        <w:spacing w:before="120" w:after="120"/>
        <w:ind w:firstLine="709"/>
        <w:jc w:val="both"/>
        <w:rPr>
          <w:bCs/>
          <w:color w:val="000000" w:themeColor="text1"/>
          <w:sz w:val="26"/>
          <w:szCs w:val="26"/>
          <w:lang w:val="uk-UA" w:eastAsia="ru-RU"/>
        </w:rPr>
      </w:pPr>
      <w:r w:rsidRPr="0025165C">
        <w:rPr>
          <w:bCs/>
          <w:color w:val="000000" w:themeColor="text1"/>
          <w:sz w:val="26"/>
          <w:szCs w:val="26"/>
          <w:lang w:val="uk-UA" w:eastAsia="ru-RU"/>
        </w:rPr>
        <w:t xml:space="preserve">2. Кількість </w:t>
      </w:r>
      <w:r w:rsidR="00294FD8">
        <w:rPr>
          <w:bCs/>
          <w:color w:val="000000" w:themeColor="text1"/>
          <w:sz w:val="26"/>
          <w:szCs w:val="26"/>
          <w:lang w:val="uk-UA" w:eastAsia="ru-RU"/>
        </w:rPr>
        <w:t>свердловин, які внесені до Державного реєстру артезіанських свердловин</w:t>
      </w:r>
      <w:r w:rsidRPr="0025165C">
        <w:rPr>
          <w:bCs/>
          <w:color w:val="000000" w:themeColor="text1"/>
          <w:sz w:val="26"/>
          <w:szCs w:val="26"/>
          <w:lang w:val="uk-UA" w:eastAsia="ru-RU"/>
        </w:rPr>
        <w:t>.</w:t>
      </w:r>
    </w:p>
    <w:p w:rsidR="00C61447" w:rsidRPr="0025165C" w:rsidRDefault="00AF1D40" w:rsidP="00AF1D40">
      <w:pPr>
        <w:widowControl w:val="0"/>
        <w:tabs>
          <w:tab w:val="left" w:pos="993"/>
        </w:tabs>
        <w:spacing w:before="120" w:after="120"/>
        <w:ind w:firstLine="709"/>
        <w:jc w:val="both"/>
        <w:rPr>
          <w:bCs/>
          <w:color w:val="000000" w:themeColor="text1"/>
          <w:sz w:val="26"/>
          <w:szCs w:val="26"/>
          <w:lang w:val="uk-UA" w:eastAsia="ru-RU"/>
        </w:rPr>
      </w:pPr>
      <w:r w:rsidRPr="0025165C">
        <w:rPr>
          <w:bCs/>
          <w:color w:val="000000" w:themeColor="text1"/>
          <w:sz w:val="26"/>
          <w:szCs w:val="26"/>
          <w:lang w:val="uk-UA" w:eastAsia="ru-RU"/>
        </w:rPr>
        <w:t xml:space="preserve">3. </w:t>
      </w:r>
      <w:r w:rsidR="00C61447" w:rsidRPr="0025165C">
        <w:rPr>
          <w:bCs/>
          <w:color w:val="000000" w:themeColor="text1"/>
          <w:sz w:val="26"/>
          <w:szCs w:val="26"/>
          <w:lang w:val="uk-UA" w:eastAsia="ru-RU"/>
        </w:rPr>
        <w:t xml:space="preserve">Кількість приписів з боку Державної служби геології та надр України, складених за результатами проведення заходів державного нагляду (контролю), опублікованих на Інспекційному порталі (https://inspections.gov.ua), та пов’язаних із виконанням </w:t>
      </w:r>
      <w:r w:rsidR="00BE210A" w:rsidRPr="0025165C">
        <w:rPr>
          <w:bCs/>
          <w:color w:val="000000" w:themeColor="text1"/>
          <w:sz w:val="26"/>
          <w:szCs w:val="26"/>
          <w:lang w:val="uk-UA" w:eastAsia="ru-RU"/>
        </w:rPr>
        <w:t>вимог</w:t>
      </w:r>
      <w:r w:rsidR="00C61447" w:rsidRPr="0025165C">
        <w:rPr>
          <w:bCs/>
          <w:color w:val="000000" w:themeColor="text1"/>
          <w:sz w:val="26"/>
          <w:szCs w:val="26"/>
          <w:lang w:val="uk-UA" w:eastAsia="ru-RU"/>
        </w:rPr>
        <w:t xml:space="preserve"> чинно</w:t>
      </w:r>
      <w:r w:rsidR="00294FD8">
        <w:rPr>
          <w:bCs/>
          <w:color w:val="000000" w:themeColor="text1"/>
          <w:sz w:val="26"/>
          <w:szCs w:val="26"/>
          <w:lang w:val="uk-UA" w:eastAsia="ru-RU"/>
        </w:rPr>
        <w:t>ї</w:t>
      </w:r>
      <w:r w:rsidR="00C61447" w:rsidRPr="0025165C">
        <w:rPr>
          <w:bCs/>
          <w:color w:val="000000" w:themeColor="text1"/>
          <w:sz w:val="26"/>
          <w:szCs w:val="26"/>
          <w:lang w:val="uk-UA" w:eastAsia="ru-RU"/>
        </w:rPr>
        <w:t xml:space="preserve"> </w:t>
      </w:r>
      <w:r w:rsidR="00294FD8">
        <w:rPr>
          <w:bCs/>
          <w:color w:val="000000" w:themeColor="text1"/>
          <w:sz w:val="26"/>
          <w:szCs w:val="26"/>
          <w:lang w:val="uk-UA" w:eastAsia="ru-RU"/>
        </w:rPr>
        <w:t xml:space="preserve">постанови про не подання копій паспортів до </w:t>
      </w:r>
      <w:proofErr w:type="spellStart"/>
      <w:r w:rsidR="00294FD8">
        <w:rPr>
          <w:bCs/>
          <w:color w:val="000000" w:themeColor="text1"/>
          <w:sz w:val="26"/>
          <w:szCs w:val="26"/>
          <w:lang w:val="uk-UA" w:eastAsia="ru-RU"/>
        </w:rPr>
        <w:t>Держгеонадр</w:t>
      </w:r>
      <w:proofErr w:type="spellEnd"/>
      <w:r w:rsidR="00C61447" w:rsidRPr="0025165C">
        <w:rPr>
          <w:bCs/>
          <w:color w:val="000000" w:themeColor="text1"/>
          <w:sz w:val="26"/>
          <w:szCs w:val="26"/>
          <w:lang w:val="uk-UA" w:eastAsia="ru-RU"/>
        </w:rPr>
        <w:t>.</w:t>
      </w:r>
    </w:p>
    <w:p w:rsidR="002B2B1E" w:rsidRPr="0025165C" w:rsidRDefault="002B2B1E" w:rsidP="002B2B1E">
      <w:pPr>
        <w:pStyle w:val="a8"/>
        <w:widowControl w:val="0"/>
        <w:tabs>
          <w:tab w:val="left" w:pos="284"/>
          <w:tab w:val="left" w:pos="993"/>
        </w:tabs>
        <w:ind w:left="709"/>
        <w:jc w:val="both"/>
        <w:rPr>
          <w:rFonts w:eastAsia="Times New Roman"/>
          <w:bCs/>
          <w:color w:val="000000" w:themeColor="text1"/>
          <w:sz w:val="26"/>
          <w:szCs w:val="26"/>
          <w:lang w:val="uk-UA" w:eastAsia="ru-RU"/>
        </w:rPr>
      </w:pPr>
    </w:p>
    <w:p w:rsidR="00E24DF2" w:rsidRPr="0025165C" w:rsidRDefault="00E24DF2" w:rsidP="00052BB9">
      <w:pPr>
        <w:widowControl w:val="0"/>
        <w:spacing w:after="120"/>
        <w:ind w:firstLine="709"/>
        <w:jc w:val="both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IX. Визначення заходів, за допомогою яких здійснюватиметься відстеження результативності дії регуляторного </w:t>
      </w:r>
      <w:proofErr w:type="spellStart"/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акта</w:t>
      </w:r>
      <w:proofErr w:type="spellEnd"/>
    </w:p>
    <w:p w:rsidR="00E24DF2" w:rsidRPr="0025165C" w:rsidRDefault="00E24DF2" w:rsidP="00E24DF2">
      <w:pPr>
        <w:widowControl w:val="0"/>
        <w:tabs>
          <w:tab w:val="left" w:pos="990"/>
        </w:tabs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25165C">
        <w:rPr>
          <w:color w:val="000000" w:themeColor="text1"/>
          <w:sz w:val="26"/>
          <w:szCs w:val="26"/>
          <w:lang w:val="uk-UA"/>
        </w:rPr>
        <w:t xml:space="preserve">Відстеження результативності регуляторного </w:t>
      </w:r>
      <w:proofErr w:type="spellStart"/>
      <w:r w:rsidRPr="0025165C">
        <w:rPr>
          <w:color w:val="000000" w:themeColor="text1"/>
          <w:sz w:val="26"/>
          <w:szCs w:val="26"/>
          <w:lang w:val="uk-UA"/>
        </w:rPr>
        <w:t>акта</w:t>
      </w:r>
      <w:proofErr w:type="spellEnd"/>
      <w:r w:rsidRPr="0025165C">
        <w:rPr>
          <w:color w:val="000000" w:themeColor="text1"/>
          <w:sz w:val="26"/>
          <w:szCs w:val="26"/>
          <w:lang w:val="uk-UA"/>
        </w:rPr>
        <w:t xml:space="preserve"> здійснюватиметь</w:t>
      </w:r>
      <w:r w:rsidR="00DA1178" w:rsidRPr="0025165C">
        <w:rPr>
          <w:color w:val="000000" w:themeColor="text1"/>
          <w:sz w:val="26"/>
          <w:szCs w:val="26"/>
          <w:lang w:val="uk-UA"/>
        </w:rPr>
        <w:t>ся шляхом проведення базового,</w:t>
      </w:r>
      <w:r w:rsidRPr="0025165C">
        <w:rPr>
          <w:color w:val="000000" w:themeColor="text1"/>
          <w:sz w:val="26"/>
          <w:szCs w:val="26"/>
          <w:lang w:val="uk-UA"/>
        </w:rPr>
        <w:t xml:space="preserve"> повторного та періодичного </w:t>
      </w:r>
      <w:proofErr w:type="spellStart"/>
      <w:r w:rsidRPr="0025165C">
        <w:rPr>
          <w:color w:val="000000" w:themeColor="text1"/>
          <w:sz w:val="26"/>
          <w:szCs w:val="26"/>
          <w:lang w:val="uk-UA"/>
        </w:rPr>
        <w:t>відстежень</w:t>
      </w:r>
      <w:proofErr w:type="spellEnd"/>
      <w:r w:rsidRPr="0025165C">
        <w:rPr>
          <w:color w:val="000000" w:themeColor="text1"/>
          <w:sz w:val="26"/>
          <w:szCs w:val="26"/>
          <w:lang w:val="uk-UA"/>
        </w:rPr>
        <w:t xml:space="preserve"> статистичних показників результативності </w:t>
      </w:r>
      <w:proofErr w:type="spellStart"/>
      <w:r w:rsidRPr="0025165C">
        <w:rPr>
          <w:color w:val="000000" w:themeColor="text1"/>
          <w:sz w:val="26"/>
          <w:szCs w:val="26"/>
          <w:lang w:val="uk-UA"/>
        </w:rPr>
        <w:t>акта</w:t>
      </w:r>
      <w:proofErr w:type="spellEnd"/>
      <w:r w:rsidRPr="0025165C">
        <w:rPr>
          <w:color w:val="000000" w:themeColor="text1"/>
          <w:sz w:val="26"/>
          <w:szCs w:val="26"/>
          <w:lang w:val="uk-UA"/>
        </w:rPr>
        <w:t xml:space="preserve">, визначених під час проведення аналізу впливу регуляторного </w:t>
      </w:r>
      <w:proofErr w:type="spellStart"/>
      <w:r w:rsidRPr="0025165C">
        <w:rPr>
          <w:color w:val="000000" w:themeColor="text1"/>
          <w:sz w:val="26"/>
          <w:szCs w:val="26"/>
          <w:lang w:val="uk-UA"/>
        </w:rPr>
        <w:t>акта</w:t>
      </w:r>
      <w:proofErr w:type="spellEnd"/>
      <w:r w:rsidRPr="0025165C">
        <w:rPr>
          <w:color w:val="000000" w:themeColor="text1"/>
          <w:sz w:val="26"/>
          <w:szCs w:val="26"/>
          <w:lang w:val="uk-UA"/>
        </w:rPr>
        <w:t xml:space="preserve">. </w:t>
      </w:r>
    </w:p>
    <w:p w:rsidR="00E24DF2" w:rsidRPr="0025165C" w:rsidRDefault="00E24DF2" w:rsidP="00E24DF2">
      <w:pPr>
        <w:widowControl w:val="0"/>
        <w:tabs>
          <w:tab w:val="left" w:pos="990"/>
        </w:tabs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25165C">
        <w:rPr>
          <w:color w:val="000000" w:themeColor="text1"/>
          <w:sz w:val="26"/>
          <w:szCs w:val="26"/>
          <w:lang w:val="uk-UA"/>
        </w:rPr>
        <w:t xml:space="preserve">Базове відстеження результативності цього регуляторного </w:t>
      </w:r>
      <w:proofErr w:type="spellStart"/>
      <w:r w:rsidRPr="0025165C">
        <w:rPr>
          <w:color w:val="000000" w:themeColor="text1"/>
          <w:sz w:val="26"/>
          <w:szCs w:val="26"/>
          <w:lang w:val="uk-UA"/>
        </w:rPr>
        <w:t>акта</w:t>
      </w:r>
      <w:proofErr w:type="spellEnd"/>
      <w:r w:rsidRPr="0025165C">
        <w:rPr>
          <w:color w:val="000000" w:themeColor="text1"/>
          <w:sz w:val="26"/>
          <w:szCs w:val="26"/>
          <w:lang w:val="uk-UA"/>
        </w:rPr>
        <w:t xml:space="preserve"> здійснюватиметься </w:t>
      </w:r>
      <w:r w:rsidR="00FE0E7C" w:rsidRPr="0025165C">
        <w:rPr>
          <w:color w:val="000000" w:themeColor="text1"/>
          <w:sz w:val="26"/>
          <w:szCs w:val="26"/>
          <w:lang w:val="uk-UA"/>
        </w:rPr>
        <w:t>після набрання ним чинності</w:t>
      </w:r>
      <w:r w:rsidRPr="0025165C">
        <w:rPr>
          <w:color w:val="000000" w:themeColor="text1"/>
          <w:sz w:val="26"/>
          <w:szCs w:val="26"/>
          <w:lang w:val="uk-UA"/>
        </w:rPr>
        <w:t>, оскільки для цього використовуватимуться</w:t>
      </w:r>
      <w:r w:rsidR="00F44DDF" w:rsidRPr="0025165C">
        <w:rPr>
          <w:color w:val="000000" w:themeColor="text1"/>
          <w:sz w:val="26"/>
          <w:szCs w:val="26"/>
          <w:lang w:val="uk-UA"/>
        </w:rPr>
        <w:t xml:space="preserve"> виключно статистичні показники,</w:t>
      </w:r>
      <w:r w:rsidR="00F44DDF" w:rsidRPr="0025165C">
        <w:rPr>
          <w:sz w:val="26"/>
          <w:szCs w:val="26"/>
        </w:rPr>
        <w:t xml:space="preserve"> </w:t>
      </w:r>
      <w:r w:rsidR="00F44DDF" w:rsidRPr="0025165C">
        <w:rPr>
          <w:color w:val="000000" w:themeColor="text1"/>
          <w:sz w:val="26"/>
          <w:szCs w:val="26"/>
          <w:lang w:val="uk-UA"/>
        </w:rPr>
        <w:t>але не пізніше дня, з якого починається проведення повторного відстежен</w:t>
      </w:r>
      <w:r w:rsidR="00294FD8">
        <w:rPr>
          <w:color w:val="000000" w:themeColor="text1"/>
          <w:sz w:val="26"/>
          <w:szCs w:val="26"/>
          <w:lang w:val="uk-UA"/>
        </w:rPr>
        <w:t xml:space="preserve">ня результативності цього </w:t>
      </w:r>
      <w:proofErr w:type="spellStart"/>
      <w:r w:rsidR="00294FD8">
        <w:rPr>
          <w:color w:val="000000" w:themeColor="text1"/>
          <w:sz w:val="26"/>
          <w:szCs w:val="26"/>
          <w:lang w:val="uk-UA"/>
        </w:rPr>
        <w:t>акта</w:t>
      </w:r>
      <w:proofErr w:type="spellEnd"/>
      <w:r w:rsidR="00294FD8">
        <w:rPr>
          <w:color w:val="000000" w:themeColor="text1"/>
          <w:sz w:val="26"/>
          <w:szCs w:val="26"/>
          <w:lang w:val="uk-UA"/>
        </w:rPr>
        <w:t>.</w:t>
      </w:r>
    </w:p>
    <w:p w:rsidR="00F44DDF" w:rsidRPr="0025165C" w:rsidRDefault="00F44DDF" w:rsidP="00F44DDF">
      <w:pPr>
        <w:widowControl w:val="0"/>
        <w:tabs>
          <w:tab w:val="left" w:pos="990"/>
        </w:tabs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25165C">
        <w:rPr>
          <w:color w:val="000000" w:themeColor="text1"/>
          <w:sz w:val="26"/>
          <w:szCs w:val="26"/>
          <w:lang w:val="uk-UA"/>
        </w:rPr>
        <w:t xml:space="preserve">Повторне відстеження результативності цього регуляторного </w:t>
      </w:r>
      <w:proofErr w:type="spellStart"/>
      <w:r w:rsidRPr="0025165C">
        <w:rPr>
          <w:color w:val="000000" w:themeColor="text1"/>
          <w:sz w:val="26"/>
          <w:szCs w:val="26"/>
          <w:lang w:val="uk-UA"/>
        </w:rPr>
        <w:t>акта</w:t>
      </w:r>
      <w:proofErr w:type="spellEnd"/>
      <w:r w:rsidRPr="0025165C">
        <w:rPr>
          <w:color w:val="000000" w:themeColor="text1"/>
          <w:sz w:val="26"/>
          <w:szCs w:val="26"/>
          <w:lang w:val="uk-UA"/>
        </w:rPr>
        <w:t xml:space="preserve"> здійснюватиметься через рік з дня набрання чинності цим регуляторним актом, але не пізніше двох років з дня набрання чинності цим актом. За результатами даного відстеження відбудеться порівняння показників базового та повторного відстеження.</w:t>
      </w:r>
    </w:p>
    <w:p w:rsidR="00F44DDF" w:rsidRPr="0025165C" w:rsidRDefault="00F44DDF" w:rsidP="00F44DDF">
      <w:pPr>
        <w:widowControl w:val="0"/>
        <w:tabs>
          <w:tab w:val="left" w:pos="990"/>
        </w:tabs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25165C">
        <w:rPr>
          <w:color w:val="000000" w:themeColor="text1"/>
          <w:sz w:val="26"/>
          <w:szCs w:val="26"/>
          <w:lang w:val="uk-UA"/>
        </w:rPr>
        <w:t xml:space="preserve">Періодичне відстеження результативності цього регуляторного </w:t>
      </w:r>
      <w:proofErr w:type="spellStart"/>
      <w:r w:rsidRPr="0025165C">
        <w:rPr>
          <w:color w:val="000000" w:themeColor="text1"/>
          <w:sz w:val="26"/>
          <w:szCs w:val="26"/>
          <w:lang w:val="uk-UA"/>
        </w:rPr>
        <w:t>акта</w:t>
      </w:r>
      <w:proofErr w:type="spellEnd"/>
      <w:r w:rsidRPr="0025165C">
        <w:rPr>
          <w:color w:val="000000" w:themeColor="text1"/>
          <w:sz w:val="26"/>
          <w:szCs w:val="26"/>
          <w:lang w:val="uk-UA"/>
        </w:rPr>
        <w:t xml:space="preserve"> буде здійснюватися один раз на кожні три роки починаючи з дня закінчення заходів з повторного відстеження результативності цього </w:t>
      </w:r>
      <w:proofErr w:type="spellStart"/>
      <w:r w:rsidRPr="0025165C">
        <w:rPr>
          <w:color w:val="000000" w:themeColor="text1"/>
          <w:sz w:val="26"/>
          <w:szCs w:val="26"/>
          <w:lang w:val="uk-UA"/>
        </w:rPr>
        <w:t>акта</w:t>
      </w:r>
      <w:proofErr w:type="spellEnd"/>
      <w:r w:rsidR="00294FD8">
        <w:rPr>
          <w:color w:val="000000" w:themeColor="text1"/>
          <w:sz w:val="26"/>
          <w:szCs w:val="26"/>
          <w:lang w:val="uk-UA"/>
        </w:rPr>
        <w:t>.</w:t>
      </w:r>
    </w:p>
    <w:p w:rsidR="00E24DF2" w:rsidRPr="0025165C" w:rsidRDefault="00E24DF2" w:rsidP="00F44DDF">
      <w:pPr>
        <w:widowControl w:val="0"/>
        <w:tabs>
          <w:tab w:val="left" w:pos="990"/>
        </w:tabs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25165C">
        <w:rPr>
          <w:color w:val="000000" w:themeColor="text1"/>
          <w:sz w:val="26"/>
          <w:szCs w:val="26"/>
          <w:lang w:val="uk-UA"/>
        </w:rPr>
        <w:t>У разі надходження пропозицій та зауважень щодо вирішення неврегульованих або про</w:t>
      </w:r>
      <w:r w:rsidR="00D93249" w:rsidRPr="0025165C">
        <w:rPr>
          <w:color w:val="000000" w:themeColor="text1"/>
          <w:sz w:val="26"/>
          <w:szCs w:val="26"/>
          <w:lang w:val="uk-UA"/>
        </w:rPr>
        <w:t>блемних питань буде розглядатися</w:t>
      </w:r>
      <w:r w:rsidRPr="0025165C">
        <w:rPr>
          <w:color w:val="000000" w:themeColor="text1"/>
          <w:sz w:val="26"/>
          <w:szCs w:val="26"/>
          <w:lang w:val="uk-UA"/>
        </w:rPr>
        <w:t xml:space="preserve"> необхідність внесення відповідних змін.</w:t>
      </w:r>
    </w:p>
    <w:p w:rsidR="00E24DF2" w:rsidRPr="0025165C" w:rsidRDefault="00E24DF2" w:rsidP="00E24DF2">
      <w:pPr>
        <w:widowControl w:val="0"/>
        <w:tabs>
          <w:tab w:val="left" w:pos="990"/>
        </w:tabs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25165C">
        <w:rPr>
          <w:color w:val="000000" w:themeColor="text1"/>
          <w:sz w:val="26"/>
          <w:szCs w:val="26"/>
          <w:lang w:val="uk-UA"/>
        </w:rPr>
        <w:t>Відстеження результативності регу</w:t>
      </w:r>
      <w:r w:rsidR="00F44DDF" w:rsidRPr="0025165C">
        <w:rPr>
          <w:color w:val="000000" w:themeColor="text1"/>
          <w:sz w:val="26"/>
          <w:szCs w:val="26"/>
          <w:lang w:val="uk-UA"/>
        </w:rPr>
        <w:t xml:space="preserve">ляторного </w:t>
      </w:r>
      <w:proofErr w:type="spellStart"/>
      <w:r w:rsidR="00F44DDF" w:rsidRPr="0025165C">
        <w:rPr>
          <w:color w:val="000000" w:themeColor="text1"/>
          <w:sz w:val="26"/>
          <w:szCs w:val="26"/>
          <w:lang w:val="uk-UA"/>
        </w:rPr>
        <w:t>акта</w:t>
      </w:r>
      <w:proofErr w:type="spellEnd"/>
      <w:r w:rsidR="00F44DDF" w:rsidRPr="0025165C">
        <w:rPr>
          <w:color w:val="000000" w:themeColor="text1"/>
          <w:sz w:val="26"/>
          <w:szCs w:val="26"/>
          <w:lang w:val="uk-UA"/>
        </w:rPr>
        <w:t xml:space="preserve"> буде </w:t>
      </w:r>
      <w:proofErr w:type="spellStart"/>
      <w:r w:rsidR="00F44DDF" w:rsidRPr="0025165C">
        <w:rPr>
          <w:color w:val="000000" w:themeColor="text1"/>
          <w:sz w:val="26"/>
          <w:szCs w:val="26"/>
          <w:lang w:val="uk-UA"/>
        </w:rPr>
        <w:t>здійснюватись</w:t>
      </w:r>
      <w:proofErr w:type="spellEnd"/>
      <w:r w:rsidR="00F44DDF" w:rsidRPr="0025165C">
        <w:rPr>
          <w:color w:val="000000" w:themeColor="text1"/>
          <w:sz w:val="26"/>
          <w:szCs w:val="26"/>
          <w:lang w:val="uk-UA"/>
        </w:rPr>
        <w:t xml:space="preserve"> </w:t>
      </w:r>
      <w:r w:rsidRPr="0025165C">
        <w:rPr>
          <w:color w:val="000000" w:themeColor="text1"/>
          <w:sz w:val="26"/>
          <w:szCs w:val="26"/>
          <w:lang w:val="uk-UA"/>
        </w:rPr>
        <w:t xml:space="preserve">Державною службою геології та надр </w:t>
      </w:r>
      <w:proofErr w:type="spellStart"/>
      <w:r w:rsidRPr="0025165C">
        <w:rPr>
          <w:color w:val="000000" w:themeColor="text1"/>
          <w:sz w:val="26"/>
          <w:szCs w:val="26"/>
          <w:lang w:val="uk-UA"/>
        </w:rPr>
        <w:t>Ураїни</w:t>
      </w:r>
      <w:proofErr w:type="spellEnd"/>
      <w:r w:rsidRPr="0025165C">
        <w:rPr>
          <w:color w:val="000000" w:themeColor="text1"/>
          <w:sz w:val="26"/>
          <w:szCs w:val="26"/>
          <w:lang w:val="uk-UA"/>
        </w:rPr>
        <w:t xml:space="preserve"> </w:t>
      </w:r>
      <w:r w:rsidR="00F44DDF" w:rsidRPr="0025165C">
        <w:rPr>
          <w:color w:val="000000" w:themeColor="text1"/>
          <w:sz w:val="26"/>
          <w:szCs w:val="26"/>
          <w:lang w:val="uk-UA"/>
        </w:rPr>
        <w:t>шляхом розгляду пропозицій та зауважень, які надійдуть до нього.</w:t>
      </w:r>
    </w:p>
    <w:p w:rsidR="00135531" w:rsidRPr="0025165C" w:rsidRDefault="00135531" w:rsidP="00E24DF2">
      <w:pPr>
        <w:widowControl w:val="0"/>
        <w:tabs>
          <w:tab w:val="left" w:pos="990"/>
        </w:tabs>
        <w:ind w:left="270" w:firstLine="720"/>
        <w:jc w:val="both"/>
        <w:rPr>
          <w:color w:val="000000" w:themeColor="text1"/>
          <w:sz w:val="26"/>
          <w:szCs w:val="26"/>
          <w:lang w:val="uk-UA"/>
        </w:rPr>
      </w:pPr>
    </w:p>
    <w:p w:rsidR="00E24DF2" w:rsidRPr="0025165C" w:rsidRDefault="00E24DF2" w:rsidP="00E24DF2">
      <w:pPr>
        <w:widowControl w:val="0"/>
        <w:tabs>
          <w:tab w:val="left" w:pos="990"/>
        </w:tabs>
        <w:ind w:left="270" w:firstLine="720"/>
        <w:jc w:val="both"/>
        <w:rPr>
          <w:color w:val="000000" w:themeColor="text1"/>
          <w:sz w:val="26"/>
          <w:szCs w:val="26"/>
          <w:lang w:val="uk-UA"/>
        </w:rPr>
      </w:pPr>
    </w:p>
    <w:p w:rsidR="00E24DF2" w:rsidRPr="0025165C" w:rsidRDefault="00E24DF2" w:rsidP="00E24DF2">
      <w:pPr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Голова Державної служби </w:t>
      </w:r>
    </w:p>
    <w:p w:rsidR="00FA3F6D" w:rsidRPr="0025165C" w:rsidRDefault="00E24DF2" w:rsidP="00E24DF2">
      <w:pPr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геології та надр України                                               </w:t>
      </w:r>
      <w:r w:rsidR="00E53527"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   </w:t>
      </w:r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      </w:t>
      </w:r>
      <w:r w:rsid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              </w:t>
      </w:r>
      <w:r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   Роман ОПІ</w:t>
      </w:r>
      <w:r w:rsidR="00E53527" w:rsidRPr="0025165C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МАХ</w:t>
      </w:r>
    </w:p>
    <w:sectPr w:rsidR="00FA3F6D" w:rsidRPr="0025165C" w:rsidSect="00B727FF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62A" w:rsidRDefault="001E762A" w:rsidP="00D61ACA">
      <w:r>
        <w:separator/>
      </w:r>
    </w:p>
  </w:endnote>
  <w:endnote w:type="continuationSeparator" w:id="0">
    <w:p w:rsidR="001E762A" w:rsidRDefault="001E762A" w:rsidP="00D6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sburg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62A" w:rsidRDefault="001E762A" w:rsidP="00D61ACA">
      <w:r>
        <w:separator/>
      </w:r>
    </w:p>
  </w:footnote>
  <w:footnote w:type="continuationSeparator" w:id="0">
    <w:p w:rsidR="001E762A" w:rsidRDefault="001E762A" w:rsidP="00D6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846681789"/>
      <w:docPartObj>
        <w:docPartGallery w:val="Page Numbers (Top of Page)"/>
        <w:docPartUnique/>
      </w:docPartObj>
    </w:sdtPr>
    <w:sdtEndPr/>
    <w:sdtContent>
      <w:p w:rsidR="00F074AE" w:rsidRPr="00CD418F" w:rsidRDefault="00F074AE">
        <w:pPr>
          <w:pStyle w:val="a9"/>
          <w:jc w:val="center"/>
          <w:rPr>
            <w:sz w:val="28"/>
            <w:szCs w:val="28"/>
          </w:rPr>
        </w:pPr>
        <w:r w:rsidRPr="00CD418F">
          <w:rPr>
            <w:sz w:val="28"/>
            <w:szCs w:val="28"/>
          </w:rPr>
          <w:fldChar w:fldCharType="begin"/>
        </w:r>
        <w:r w:rsidRPr="00CD418F">
          <w:rPr>
            <w:sz w:val="28"/>
            <w:szCs w:val="28"/>
          </w:rPr>
          <w:instrText>PAGE   \* MERGEFORMAT</w:instrText>
        </w:r>
        <w:r w:rsidRPr="00CD418F">
          <w:rPr>
            <w:sz w:val="28"/>
            <w:szCs w:val="28"/>
          </w:rPr>
          <w:fldChar w:fldCharType="separate"/>
        </w:r>
        <w:r w:rsidR="0013751C">
          <w:rPr>
            <w:noProof/>
            <w:sz w:val="28"/>
            <w:szCs w:val="28"/>
          </w:rPr>
          <w:t>14</w:t>
        </w:r>
        <w:r w:rsidRPr="00CD418F">
          <w:rPr>
            <w:sz w:val="28"/>
            <w:szCs w:val="28"/>
          </w:rPr>
          <w:fldChar w:fldCharType="end"/>
        </w:r>
      </w:p>
    </w:sdtContent>
  </w:sdt>
  <w:p w:rsidR="00F074AE" w:rsidRDefault="00F074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FB6"/>
    <w:multiLevelType w:val="hybridMultilevel"/>
    <w:tmpl w:val="86D8B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68CF"/>
    <w:multiLevelType w:val="hybridMultilevel"/>
    <w:tmpl w:val="9822B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1344E"/>
    <w:multiLevelType w:val="hybridMultilevel"/>
    <w:tmpl w:val="C2D864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84980"/>
    <w:multiLevelType w:val="hybridMultilevel"/>
    <w:tmpl w:val="0DA4AE08"/>
    <w:lvl w:ilvl="0" w:tplc="80547D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74B7B"/>
    <w:multiLevelType w:val="hybridMultilevel"/>
    <w:tmpl w:val="F47E20DE"/>
    <w:lvl w:ilvl="0" w:tplc="254E80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B22"/>
    <w:multiLevelType w:val="hybridMultilevel"/>
    <w:tmpl w:val="0870FE1C"/>
    <w:lvl w:ilvl="0" w:tplc="F316342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D2F2FE9"/>
    <w:multiLevelType w:val="hybridMultilevel"/>
    <w:tmpl w:val="556EEF36"/>
    <w:lvl w:ilvl="0" w:tplc="965E063A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20" w:hanging="360"/>
      </w:pPr>
    </w:lvl>
    <w:lvl w:ilvl="2" w:tplc="0422001B" w:tentative="1">
      <w:start w:val="1"/>
      <w:numFmt w:val="lowerRoman"/>
      <w:lvlText w:val="%3."/>
      <w:lvlJc w:val="right"/>
      <w:pPr>
        <w:ind w:left="2840" w:hanging="180"/>
      </w:pPr>
    </w:lvl>
    <w:lvl w:ilvl="3" w:tplc="0422000F" w:tentative="1">
      <w:start w:val="1"/>
      <w:numFmt w:val="decimal"/>
      <w:lvlText w:val="%4."/>
      <w:lvlJc w:val="left"/>
      <w:pPr>
        <w:ind w:left="3560" w:hanging="360"/>
      </w:pPr>
    </w:lvl>
    <w:lvl w:ilvl="4" w:tplc="04220019" w:tentative="1">
      <w:start w:val="1"/>
      <w:numFmt w:val="lowerLetter"/>
      <w:lvlText w:val="%5."/>
      <w:lvlJc w:val="left"/>
      <w:pPr>
        <w:ind w:left="4280" w:hanging="360"/>
      </w:pPr>
    </w:lvl>
    <w:lvl w:ilvl="5" w:tplc="0422001B" w:tentative="1">
      <w:start w:val="1"/>
      <w:numFmt w:val="lowerRoman"/>
      <w:lvlText w:val="%6."/>
      <w:lvlJc w:val="right"/>
      <w:pPr>
        <w:ind w:left="5000" w:hanging="180"/>
      </w:pPr>
    </w:lvl>
    <w:lvl w:ilvl="6" w:tplc="0422000F" w:tentative="1">
      <w:start w:val="1"/>
      <w:numFmt w:val="decimal"/>
      <w:lvlText w:val="%7."/>
      <w:lvlJc w:val="left"/>
      <w:pPr>
        <w:ind w:left="5720" w:hanging="360"/>
      </w:pPr>
    </w:lvl>
    <w:lvl w:ilvl="7" w:tplc="04220019" w:tentative="1">
      <w:start w:val="1"/>
      <w:numFmt w:val="lowerLetter"/>
      <w:lvlText w:val="%8."/>
      <w:lvlJc w:val="left"/>
      <w:pPr>
        <w:ind w:left="6440" w:hanging="360"/>
      </w:pPr>
    </w:lvl>
    <w:lvl w:ilvl="8" w:tplc="0422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3A940421"/>
    <w:multiLevelType w:val="hybridMultilevel"/>
    <w:tmpl w:val="BD0608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33344"/>
    <w:multiLevelType w:val="hybridMultilevel"/>
    <w:tmpl w:val="C250EC36"/>
    <w:lvl w:ilvl="0" w:tplc="254E80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</w:lvl>
    <w:lvl w:ilvl="3" w:tplc="0422000F" w:tentative="1">
      <w:start w:val="1"/>
      <w:numFmt w:val="decimal"/>
      <w:lvlText w:val="%4."/>
      <w:lvlJc w:val="left"/>
      <w:pPr>
        <w:ind w:left="3510" w:hanging="360"/>
      </w:p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</w:lvl>
    <w:lvl w:ilvl="6" w:tplc="0422000F" w:tentative="1">
      <w:start w:val="1"/>
      <w:numFmt w:val="decimal"/>
      <w:lvlText w:val="%7."/>
      <w:lvlJc w:val="left"/>
      <w:pPr>
        <w:ind w:left="5670" w:hanging="360"/>
      </w:p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45686337"/>
    <w:multiLevelType w:val="hybridMultilevel"/>
    <w:tmpl w:val="11B0E9C4"/>
    <w:lvl w:ilvl="0" w:tplc="148E0592">
      <w:start w:val="5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4F0A7EAE"/>
    <w:multiLevelType w:val="hybridMultilevel"/>
    <w:tmpl w:val="802A698E"/>
    <w:lvl w:ilvl="0" w:tplc="D30AAD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A54700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C30665D"/>
    <w:multiLevelType w:val="hybridMultilevel"/>
    <w:tmpl w:val="F95E5826"/>
    <w:lvl w:ilvl="0" w:tplc="68DACD84">
      <w:start w:val="1"/>
      <w:numFmt w:val="decimal"/>
      <w:lvlText w:val="%1."/>
      <w:lvlJc w:val="left"/>
      <w:pPr>
        <w:ind w:left="135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</w:lvl>
    <w:lvl w:ilvl="3" w:tplc="0422000F" w:tentative="1">
      <w:start w:val="1"/>
      <w:numFmt w:val="decimal"/>
      <w:lvlText w:val="%4."/>
      <w:lvlJc w:val="left"/>
      <w:pPr>
        <w:ind w:left="3510" w:hanging="360"/>
      </w:p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</w:lvl>
    <w:lvl w:ilvl="6" w:tplc="0422000F" w:tentative="1">
      <w:start w:val="1"/>
      <w:numFmt w:val="decimal"/>
      <w:lvlText w:val="%7."/>
      <w:lvlJc w:val="left"/>
      <w:pPr>
        <w:ind w:left="5670" w:hanging="360"/>
      </w:p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62046CBB"/>
    <w:multiLevelType w:val="hybridMultilevel"/>
    <w:tmpl w:val="14B0E8C0"/>
    <w:lvl w:ilvl="0" w:tplc="68FA9E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1411837"/>
    <w:multiLevelType w:val="hybridMultilevel"/>
    <w:tmpl w:val="79DA0C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26547"/>
    <w:multiLevelType w:val="hybridMultilevel"/>
    <w:tmpl w:val="F2183298"/>
    <w:lvl w:ilvl="0" w:tplc="C9264720">
      <w:start w:val="1"/>
      <w:numFmt w:val="decimal"/>
      <w:suff w:val="space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9"/>
  </w:num>
  <w:num w:numId="5">
    <w:abstractNumId w:val="6"/>
  </w:num>
  <w:num w:numId="6">
    <w:abstractNumId w:val="12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F2"/>
    <w:rsid w:val="00015372"/>
    <w:rsid w:val="00017D07"/>
    <w:rsid w:val="0003025C"/>
    <w:rsid w:val="00037753"/>
    <w:rsid w:val="000443BB"/>
    <w:rsid w:val="00052BB9"/>
    <w:rsid w:val="00053ADE"/>
    <w:rsid w:val="00054807"/>
    <w:rsid w:val="00065A10"/>
    <w:rsid w:val="00071F96"/>
    <w:rsid w:val="00084E6C"/>
    <w:rsid w:val="00087AFE"/>
    <w:rsid w:val="000A0D08"/>
    <w:rsid w:val="000B45A8"/>
    <w:rsid w:val="000B6CA1"/>
    <w:rsid w:val="000C3060"/>
    <w:rsid w:val="000D25E7"/>
    <w:rsid w:val="000D715C"/>
    <w:rsid w:val="000D7AAF"/>
    <w:rsid w:val="000F6180"/>
    <w:rsid w:val="000F7E8E"/>
    <w:rsid w:val="00105795"/>
    <w:rsid w:val="00105FC6"/>
    <w:rsid w:val="00114407"/>
    <w:rsid w:val="00115019"/>
    <w:rsid w:val="00115AB3"/>
    <w:rsid w:val="00116413"/>
    <w:rsid w:val="001254B7"/>
    <w:rsid w:val="00130C74"/>
    <w:rsid w:val="00134C9B"/>
    <w:rsid w:val="00135531"/>
    <w:rsid w:val="0013751C"/>
    <w:rsid w:val="001541EF"/>
    <w:rsid w:val="0015562C"/>
    <w:rsid w:val="00157062"/>
    <w:rsid w:val="00162E41"/>
    <w:rsid w:val="00170784"/>
    <w:rsid w:val="00183293"/>
    <w:rsid w:val="001914EA"/>
    <w:rsid w:val="00191722"/>
    <w:rsid w:val="001A6ADA"/>
    <w:rsid w:val="001A7583"/>
    <w:rsid w:val="001B320C"/>
    <w:rsid w:val="001D2411"/>
    <w:rsid w:val="001E514F"/>
    <w:rsid w:val="001E762A"/>
    <w:rsid w:val="00202329"/>
    <w:rsid w:val="002141F6"/>
    <w:rsid w:val="00214265"/>
    <w:rsid w:val="00220ACA"/>
    <w:rsid w:val="002227A5"/>
    <w:rsid w:val="00231E81"/>
    <w:rsid w:val="002407BB"/>
    <w:rsid w:val="00246D69"/>
    <w:rsid w:val="0025165C"/>
    <w:rsid w:val="00282DD6"/>
    <w:rsid w:val="00282EB2"/>
    <w:rsid w:val="00286DF5"/>
    <w:rsid w:val="002870B6"/>
    <w:rsid w:val="00294FD8"/>
    <w:rsid w:val="002A2121"/>
    <w:rsid w:val="002B2B1E"/>
    <w:rsid w:val="002B4AF4"/>
    <w:rsid w:val="002C14EB"/>
    <w:rsid w:val="002C65B1"/>
    <w:rsid w:val="002D3093"/>
    <w:rsid w:val="002D46E1"/>
    <w:rsid w:val="002D54C5"/>
    <w:rsid w:val="002D7A5E"/>
    <w:rsid w:val="002E745C"/>
    <w:rsid w:val="002F381F"/>
    <w:rsid w:val="002F57DD"/>
    <w:rsid w:val="002F69DC"/>
    <w:rsid w:val="002F79EF"/>
    <w:rsid w:val="00327630"/>
    <w:rsid w:val="00334588"/>
    <w:rsid w:val="00337247"/>
    <w:rsid w:val="00340EB2"/>
    <w:rsid w:val="00342876"/>
    <w:rsid w:val="00353436"/>
    <w:rsid w:val="00356CD5"/>
    <w:rsid w:val="00360B74"/>
    <w:rsid w:val="00383735"/>
    <w:rsid w:val="003A323E"/>
    <w:rsid w:val="003A6194"/>
    <w:rsid w:val="003A7DB6"/>
    <w:rsid w:val="003B2C26"/>
    <w:rsid w:val="003B5C99"/>
    <w:rsid w:val="003C3647"/>
    <w:rsid w:val="003C54BA"/>
    <w:rsid w:val="003D2C5E"/>
    <w:rsid w:val="003E1308"/>
    <w:rsid w:val="003E6FC4"/>
    <w:rsid w:val="00401B23"/>
    <w:rsid w:val="00403AC3"/>
    <w:rsid w:val="00431356"/>
    <w:rsid w:val="0043576B"/>
    <w:rsid w:val="00463736"/>
    <w:rsid w:val="00472CAC"/>
    <w:rsid w:val="00474C3B"/>
    <w:rsid w:val="0049007B"/>
    <w:rsid w:val="0049342C"/>
    <w:rsid w:val="004934CF"/>
    <w:rsid w:val="004A449F"/>
    <w:rsid w:val="004C14F4"/>
    <w:rsid w:val="004C4609"/>
    <w:rsid w:val="004D126E"/>
    <w:rsid w:val="004F0107"/>
    <w:rsid w:val="004F5F8C"/>
    <w:rsid w:val="00506C75"/>
    <w:rsid w:val="00513BBB"/>
    <w:rsid w:val="00517D36"/>
    <w:rsid w:val="00517E01"/>
    <w:rsid w:val="00521072"/>
    <w:rsid w:val="005232C6"/>
    <w:rsid w:val="00536764"/>
    <w:rsid w:val="00545D20"/>
    <w:rsid w:val="00574A8E"/>
    <w:rsid w:val="00574B36"/>
    <w:rsid w:val="00575C69"/>
    <w:rsid w:val="005A3ECA"/>
    <w:rsid w:val="005B1568"/>
    <w:rsid w:val="005C1434"/>
    <w:rsid w:val="005C445C"/>
    <w:rsid w:val="005E55DA"/>
    <w:rsid w:val="00601807"/>
    <w:rsid w:val="00615A39"/>
    <w:rsid w:val="0062582B"/>
    <w:rsid w:val="0063468B"/>
    <w:rsid w:val="00640C76"/>
    <w:rsid w:val="00643463"/>
    <w:rsid w:val="00643D3C"/>
    <w:rsid w:val="00646515"/>
    <w:rsid w:val="00650857"/>
    <w:rsid w:val="006522DE"/>
    <w:rsid w:val="006744B4"/>
    <w:rsid w:val="00675884"/>
    <w:rsid w:val="006A460E"/>
    <w:rsid w:val="006B786A"/>
    <w:rsid w:val="006D3744"/>
    <w:rsid w:val="006F0F74"/>
    <w:rsid w:val="0071397F"/>
    <w:rsid w:val="007336CD"/>
    <w:rsid w:val="00735032"/>
    <w:rsid w:val="00744B5F"/>
    <w:rsid w:val="00754FF6"/>
    <w:rsid w:val="0076009E"/>
    <w:rsid w:val="0076546B"/>
    <w:rsid w:val="00771047"/>
    <w:rsid w:val="00777CE1"/>
    <w:rsid w:val="00782EA2"/>
    <w:rsid w:val="007850A0"/>
    <w:rsid w:val="00797868"/>
    <w:rsid w:val="007A407E"/>
    <w:rsid w:val="007A67E4"/>
    <w:rsid w:val="007B3DB4"/>
    <w:rsid w:val="007B559B"/>
    <w:rsid w:val="007B61A7"/>
    <w:rsid w:val="007D1705"/>
    <w:rsid w:val="007D5F90"/>
    <w:rsid w:val="007D6432"/>
    <w:rsid w:val="007D6D40"/>
    <w:rsid w:val="007D7860"/>
    <w:rsid w:val="007D7B8D"/>
    <w:rsid w:val="007E2793"/>
    <w:rsid w:val="007E2EF5"/>
    <w:rsid w:val="007E436B"/>
    <w:rsid w:val="007E51B4"/>
    <w:rsid w:val="007F123B"/>
    <w:rsid w:val="007F335A"/>
    <w:rsid w:val="007F3C66"/>
    <w:rsid w:val="00825D05"/>
    <w:rsid w:val="0082649C"/>
    <w:rsid w:val="00842675"/>
    <w:rsid w:val="008612FF"/>
    <w:rsid w:val="00866693"/>
    <w:rsid w:val="008720D3"/>
    <w:rsid w:val="008754E8"/>
    <w:rsid w:val="008803AF"/>
    <w:rsid w:val="00885C70"/>
    <w:rsid w:val="008915FE"/>
    <w:rsid w:val="00891964"/>
    <w:rsid w:val="008A2AC6"/>
    <w:rsid w:val="008B2471"/>
    <w:rsid w:val="008C0FDC"/>
    <w:rsid w:val="008C7567"/>
    <w:rsid w:val="008D0E5D"/>
    <w:rsid w:val="008D7471"/>
    <w:rsid w:val="00902460"/>
    <w:rsid w:val="009212A7"/>
    <w:rsid w:val="0092196A"/>
    <w:rsid w:val="009451B8"/>
    <w:rsid w:val="0096015D"/>
    <w:rsid w:val="0096141B"/>
    <w:rsid w:val="00961F8C"/>
    <w:rsid w:val="00962A71"/>
    <w:rsid w:val="00962CF4"/>
    <w:rsid w:val="00965959"/>
    <w:rsid w:val="009774F3"/>
    <w:rsid w:val="00980C59"/>
    <w:rsid w:val="0099204E"/>
    <w:rsid w:val="00993754"/>
    <w:rsid w:val="009B2228"/>
    <w:rsid w:val="009B53FC"/>
    <w:rsid w:val="009C11CD"/>
    <w:rsid w:val="009D21DB"/>
    <w:rsid w:val="00A13182"/>
    <w:rsid w:val="00A32C5E"/>
    <w:rsid w:val="00A45964"/>
    <w:rsid w:val="00A46B61"/>
    <w:rsid w:val="00A60034"/>
    <w:rsid w:val="00A75393"/>
    <w:rsid w:val="00A83279"/>
    <w:rsid w:val="00A863C8"/>
    <w:rsid w:val="00A867BF"/>
    <w:rsid w:val="00AC2EBB"/>
    <w:rsid w:val="00AD4022"/>
    <w:rsid w:val="00AE07B2"/>
    <w:rsid w:val="00AE2D68"/>
    <w:rsid w:val="00AE58D3"/>
    <w:rsid w:val="00AE7570"/>
    <w:rsid w:val="00AF10BB"/>
    <w:rsid w:val="00AF1D40"/>
    <w:rsid w:val="00AF679D"/>
    <w:rsid w:val="00B00DB5"/>
    <w:rsid w:val="00B029F3"/>
    <w:rsid w:val="00B157A2"/>
    <w:rsid w:val="00B17B1D"/>
    <w:rsid w:val="00B2010C"/>
    <w:rsid w:val="00B20475"/>
    <w:rsid w:val="00B21008"/>
    <w:rsid w:val="00B44B26"/>
    <w:rsid w:val="00B727FF"/>
    <w:rsid w:val="00B76F0B"/>
    <w:rsid w:val="00B77DF6"/>
    <w:rsid w:val="00B86B7A"/>
    <w:rsid w:val="00B915E6"/>
    <w:rsid w:val="00B979BA"/>
    <w:rsid w:val="00BB47DD"/>
    <w:rsid w:val="00BC1694"/>
    <w:rsid w:val="00BE189B"/>
    <w:rsid w:val="00BE210A"/>
    <w:rsid w:val="00BE6618"/>
    <w:rsid w:val="00BE7C24"/>
    <w:rsid w:val="00BF617B"/>
    <w:rsid w:val="00C055F7"/>
    <w:rsid w:val="00C15424"/>
    <w:rsid w:val="00C227F3"/>
    <w:rsid w:val="00C27EB2"/>
    <w:rsid w:val="00C31D10"/>
    <w:rsid w:val="00C53F5D"/>
    <w:rsid w:val="00C61447"/>
    <w:rsid w:val="00C76932"/>
    <w:rsid w:val="00C7723B"/>
    <w:rsid w:val="00C80FB2"/>
    <w:rsid w:val="00CA1634"/>
    <w:rsid w:val="00CA6782"/>
    <w:rsid w:val="00CB472A"/>
    <w:rsid w:val="00CD418F"/>
    <w:rsid w:val="00CD699A"/>
    <w:rsid w:val="00D00F8D"/>
    <w:rsid w:val="00D04D45"/>
    <w:rsid w:val="00D10056"/>
    <w:rsid w:val="00D11924"/>
    <w:rsid w:val="00D31B30"/>
    <w:rsid w:val="00D33707"/>
    <w:rsid w:val="00D42F43"/>
    <w:rsid w:val="00D53B70"/>
    <w:rsid w:val="00D61ACA"/>
    <w:rsid w:val="00D81FE8"/>
    <w:rsid w:val="00D836BA"/>
    <w:rsid w:val="00D851AE"/>
    <w:rsid w:val="00D93249"/>
    <w:rsid w:val="00D961C7"/>
    <w:rsid w:val="00DA1178"/>
    <w:rsid w:val="00DB2FB5"/>
    <w:rsid w:val="00DF5DF1"/>
    <w:rsid w:val="00E01BED"/>
    <w:rsid w:val="00E0471B"/>
    <w:rsid w:val="00E10539"/>
    <w:rsid w:val="00E1147C"/>
    <w:rsid w:val="00E16A63"/>
    <w:rsid w:val="00E17959"/>
    <w:rsid w:val="00E21BB1"/>
    <w:rsid w:val="00E24DF2"/>
    <w:rsid w:val="00E276E6"/>
    <w:rsid w:val="00E47A5B"/>
    <w:rsid w:val="00E51CEB"/>
    <w:rsid w:val="00E53527"/>
    <w:rsid w:val="00E600ED"/>
    <w:rsid w:val="00EA35BA"/>
    <w:rsid w:val="00EB2C18"/>
    <w:rsid w:val="00ED1D11"/>
    <w:rsid w:val="00EE1B78"/>
    <w:rsid w:val="00EE21C3"/>
    <w:rsid w:val="00EF4C9C"/>
    <w:rsid w:val="00F074AE"/>
    <w:rsid w:val="00F12936"/>
    <w:rsid w:val="00F21CC8"/>
    <w:rsid w:val="00F230C0"/>
    <w:rsid w:val="00F353AC"/>
    <w:rsid w:val="00F44DDF"/>
    <w:rsid w:val="00F45E64"/>
    <w:rsid w:val="00F47CEC"/>
    <w:rsid w:val="00F61F9A"/>
    <w:rsid w:val="00F64275"/>
    <w:rsid w:val="00F66AED"/>
    <w:rsid w:val="00F8669E"/>
    <w:rsid w:val="00F91688"/>
    <w:rsid w:val="00F92D90"/>
    <w:rsid w:val="00FA3F6D"/>
    <w:rsid w:val="00FB09A3"/>
    <w:rsid w:val="00FE0E7C"/>
    <w:rsid w:val="00F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B018"/>
  <w15:docId w15:val="{F836F3CC-FCD7-4764-BC2F-46F1623D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9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24DF2"/>
    <w:pPr>
      <w:autoSpaceDE w:val="0"/>
      <w:autoSpaceDN w:val="0"/>
      <w:jc w:val="center"/>
    </w:pPr>
    <w:rPr>
      <w:rFonts w:ascii="PetersburgTT" w:eastAsia="Calibri" w:hAnsi="PetersburgTT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uiPriority w:val="10"/>
    <w:rsid w:val="00E24DF2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ja-JP"/>
    </w:rPr>
  </w:style>
  <w:style w:type="character" w:customStyle="1" w:styleId="a4">
    <w:name w:val="Заголовок Знак"/>
    <w:link w:val="a3"/>
    <w:uiPriority w:val="99"/>
    <w:rsid w:val="00E24DF2"/>
    <w:rPr>
      <w:rFonts w:ascii="PetersburgTT" w:eastAsia="Calibri" w:hAnsi="PetersburgTT" w:cs="Times New Roman"/>
      <w:b/>
      <w:bCs/>
      <w:sz w:val="28"/>
      <w:szCs w:val="28"/>
      <w:lang w:eastAsia="ru-RU"/>
    </w:rPr>
  </w:style>
  <w:style w:type="paragraph" w:customStyle="1" w:styleId="1">
    <w:name w:val="Основний текст1"/>
    <w:uiPriority w:val="99"/>
    <w:rsid w:val="00E24DF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u w:color="000000"/>
      <w:lang w:eastAsia="uk-UA"/>
    </w:rPr>
  </w:style>
  <w:style w:type="character" w:customStyle="1" w:styleId="2">
    <w:name w:val="Основной текст (2)_"/>
    <w:link w:val="20"/>
    <w:locked/>
    <w:rsid w:val="00E24DF2"/>
    <w:rPr>
      <w:b/>
      <w:bCs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4DF2"/>
    <w:pPr>
      <w:widowControl w:val="0"/>
      <w:shd w:val="clear" w:color="auto" w:fill="FFFFFF"/>
      <w:spacing w:after="300" w:line="240" w:lineRule="atLeast"/>
      <w:jc w:val="center"/>
    </w:pPr>
    <w:rPr>
      <w:rFonts w:asciiTheme="minorHAnsi" w:eastAsiaTheme="minorHAnsi" w:hAnsiTheme="minorHAnsi" w:cstheme="minorBidi"/>
      <w:b/>
      <w:bCs/>
      <w:spacing w:val="6"/>
      <w:sz w:val="22"/>
      <w:szCs w:val="22"/>
      <w:shd w:val="clear" w:color="auto" w:fill="FFFFFF"/>
      <w:lang w:val="uk-UA" w:eastAsia="en-US"/>
    </w:rPr>
  </w:style>
  <w:style w:type="paragraph" w:customStyle="1" w:styleId="rvps2">
    <w:name w:val="rvps2"/>
    <w:basedOn w:val="a"/>
    <w:rsid w:val="00E24DF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6">
    <w:name w:val="Основной текст_"/>
    <w:link w:val="3"/>
    <w:locked/>
    <w:rsid w:val="0063468B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6"/>
    <w:rsid w:val="0063468B"/>
    <w:pPr>
      <w:widowControl w:val="0"/>
      <w:shd w:val="clear" w:color="auto" w:fill="FFFFFF"/>
      <w:spacing w:before="300" w:after="300" w:line="317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shd w:val="clear" w:color="auto" w:fill="FFFFFF"/>
      <w:lang w:val="uk-UA" w:eastAsia="en-US"/>
    </w:rPr>
  </w:style>
  <w:style w:type="character" w:customStyle="1" w:styleId="rvts46">
    <w:name w:val="rvts46"/>
    <w:basedOn w:val="a0"/>
    <w:rsid w:val="003A323E"/>
  </w:style>
  <w:style w:type="character" w:styleId="a7">
    <w:name w:val="Hyperlink"/>
    <w:basedOn w:val="a0"/>
    <w:uiPriority w:val="99"/>
    <w:semiHidden/>
    <w:unhideWhenUsed/>
    <w:rsid w:val="003A323E"/>
    <w:rPr>
      <w:color w:val="0000FF"/>
      <w:u w:val="single"/>
    </w:rPr>
  </w:style>
  <w:style w:type="character" w:customStyle="1" w:styleId="rvts9">
    <w:name w:val="rvts9"/>
    <w:basedOn w:val="a0"/>
    <w:rsid w:val="0099204E"/>
  </w:style>
  <w:style w:type="character" w:customStyle="1" w:styleId="10">
    <w:name w:val="Основной текст1"/>
    <w:rsid w:val="00A863C8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paragraph" w:styleId="a8">
    <w:name w:val="List Paragraph"/>
    <w:basedOn w:val="a"/>
    <w:uiPriority w:val="34"/>
    <w:qFormat/>
    <w:rsid w:val="006A460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61A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1ACA"/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b">
    <w:name w:val="footer"/>
    <w:basedOn w:val="a"/>
    <w:link w:val="ac"/>
    <w:uiPriority w:val="99"/>
    <w:unhideWhenUsed/>
    <w:rsid w:val="00D61A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1ACA"/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d">
    <w:name w:val="Balloon Text"/>
    <w:basedOn w:val="a"/>
    <w:link w:val="ae"/>
    <w:uiPriority w:val="99"/>
    <w:semiHidden/>
    <w:unhideWhenUsed/>
    <w:rsid w:val="007139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1397F"/>
    <w:rPr>
      <w:rFonts w:ascii="Segoe UI" w:eastAsia="MS Mincho" w:hAnsi="Segoe UI" w:cs="Segoe UI"/>
      <w:sz w:val="18"/>
      <w:szCs w:val="18"/>
      <w:lang w:val="ru-RU" w:eastAsia="ja-JP"/>
    </w:rPr>
  </w:style>
  <w:style w:type="paragraph" w:styleId="HTML">
    <w:name w:val="HTML Preformatted"/>
    <w:basedOn w:val="a"/>
    <w:link w:val="HTML0"/>
    <w:uiPriority w:val="99"/>
    <w:rsid w:val="00C15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8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15424"/>
    <w:rPr>
      <w:rFonts w:ascii="Courier New" w:eastAsia="Times New Roman" w:hAnsi="Courier New" w:cs="Times New Roman"/>
      <w:color w:val="000000"/>
      <w:sz w:val="28"/>
      <w:szCs w:val="28"/>
      <w:lang w:val="ru-RU" w:eastAsia="ru-RU"/>
    </w:rPr>
  </w:style>
  <w:style w:type="character" w:styleId="af">
    <w:name w:val="Emphasis"/>
    <w:basedOn w:val="a0"/>
    <w:uiPriority w:val="20"/>
    <w:qFormat/>
    <w:rsid w:val="001917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8F244-E3F2-4F7A-9EEE-67C4A1A1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3715</Words>
  <Characters>21179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Martynenko</dc:creator>
  <cp:keywords/>
  <dc:description/>
  <cp:lastModifiedBy>Наталія Вікторівна Зарітовська</cp:lastModifiedBy>
  <cp:revision>8</cp:revision>
  <cp:lastPrinted>2022-07-22T15:12:00Z</cp:lastPrinted>
  <dcterms:created xsi:type="dcterms:W3CDTF">2022-08-26T14:10:00Z</dcterms:created>
  <dcterms:modified xsi:type="dcterms:W3CDTF">2022-08-26T15:42:00Z</dcterms:modified>
</cp:coreProperties>
</file>