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FF" w:rsidRDefault="004D03FF" w:rsidP="004D03FF">
      <w:pPr>
        <w:jc w:val="center"/>
      </w:pPr>
      <w:bookmarkStart w:id="0" w:name="_GoBack"/>
      <w:bookmarkEnd w:id="0"/>
      <w:r w:rsidRPr="00015456">
        <w:rPr>
          <w:noProof/>
        </w:rPr>
        <w:drawing>
          <wp:inline distT="0" distB="0" distL="0" distR="0">
            <wp:extent cx="436245" cy="607695"/>
            <wp:effectExtent l="0" t="0" r="1905" b="1905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FF" w:rsidRPr="00BE39E2" w:rsidRDefault="004D03FF" w:rsidP="004D03FF">
      <w:pPr>
        <w:jc w:val="center"/>
        <w:rPr>
          <w:bCs w:val="0"/>
          <w:color w:val="2D4467"/>
          <w:sz w:val="32"/>
          <w:szCs w:val="32"/>
        </w:rPr>
      </w:pPr>
      <w:r w:rsidRPr="00BE39E2">
        <w:rPr>
          <w:bCs w:val="0"/>
          <w:color w:val="2D4467"/>
          <w:sz w:val="32"/>
          <w:szCs w:val="32"/>
        </w:rPr>
        <w:t>ДЕРЖАВНА СЛУЖБА ГЕОЛОГІЇ ТА НАДР УКРАЇНИ</w:t>
      </w:r>
    </w:p>
    <w:p w:rsidR="004D03FF" w:rsidRPr="00141FFE" w:rsidRDefault="004D03FF" w:rsidP="004D03FF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4D03FF" w:rsidRDefault="004D03FF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BE39E2">
        <w:rPr>
          <w:b w:val="0"/>
          <w:bCs w:val="0"/>
          <w:color w:val="2D4467"/>
          <w:sz w:val="32"/>
          <w:szCs w:val="32"/>
        </w:rPr>
        <w:t>НАКАЗ</w:t>
      </w:r>
    </w:p>
    <w:p w:rsidR="00C21CBB" w:rsidRPr="00BE39E2" w:rsidRDefault="00C21CBB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7"/>
        <w:gridCol w:w="1965"/>
        <w:gridCol w:w="1490"/>
        <w:gridCol w:w="1628"/>
        <w:gridCol w:w="1843"/>
        <w:gridCol w:w="2126"/>
      </w:tblGrid>
      <w:tr w:rsidR="004D03FF" w:rsidRPr="00C21CBB" w:rsidTr="00B6245D">
        <w:tc>
          <w:tcPr>
            <w:tcW w:w="587" w:type="dxa"/>
            <w:shd w:val="clear" w:color="auto" w:fill="auto"/>
          </w:tcPr>
          <w:p w:rsidR="004D03FF" w:rsidRPr="00FE7CCF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:rsidR="004D03FF" w:rsidRPr="00FE7CCF" w:rsidRDefault="00414BCC" w:rsidP="00F5216B">
            <w:pPr>
              <w:jc w:val="center"/>
              <w:rPr>
                <w:b w:val="0"/>
                <w:color w:val="2D4467"/>
                <w:sz w:val="28"/>
                <w:szCs w:val="28"/>
                <w:lang w:val="uk-UA"/>
              </w:rPr>
            </w:pPr>
            <w:r>
              <w:rPr>
                <w:b w:val="0"/>
                <w:color w:val="2D4467"/>
                <w:sz w:val="28"/>
                <w:szCs w:val="28"/>
                <w:lang w:val="uk-UA"/>
              </w:rPr>
              <w:t xml:space="preserve">25 серпня </w:t>
            </w:r>
          </w:p>
        </w:tc>
        <w:tc>
          <w:tcPr>
            <w:tcW w:w="1490" w:type="dxa"/>
            <w:shd w:val="clear" w:color="auto" w:fill="auto"/>
          </w:tcPr>
          <w:p w:rsidR="004D03FF" w:rsidRPr="00FE7CCF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20</w:t>
            </w:r>
            <w:r w:rsidRPr="00FE7CCF">
              <w:rPr>
                <w:b w:val="0"/>
                <w:color w:val="2D4467"/>
                <w:sz w:val="28"/>
                <w:szCs w:val="28"/>
              </w:rPr>
              <w:t xml:space="preserve">22 </w:t>
            </w: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р.</w:t>
            </w:r>
          </w:p>
        </w:tc>
        <w:tc>
          <w:tcPr>
            <w:tcW w:w="1628" w:type="dxa"/>
            <w:shd w:val="clear" w:color="auto" w:fill="auto"/>
          </w:tcPr>
          <w:p w:rsidR="004D03FF" w:rsidRPr="00FE7CCF" w:rsidRDefault="004D03FF" w:rsidP="00F5216B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1843" w:type="dxa"/>
            <w:shd w:val="clear" w:color="auto" w:fill="auto"/>
          </w:tcPr>
          <w:p w:rsidR="004D03FF" w:rsidRPr="00FE7CCF" w:rsidRDefault="004D03FF" w:rsidP="00F5216B">
            <w:pPr>
              <w:jc w:val="right"/>
              <w:rPr>
                <w:b w:val="0"/>
                <w:sz w:val="28"/>
                <w:szCs w:val="28"/>
                <w:lang w:val="uk-UA"/>
              </w:rPr>
            </w:pPr>
            <w:r w:rsidRPr="00FE7CCF">
              <w:rPr>
                <w:b w:val="0"/>
                <w:color w:val="2D4467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D03FF" w:rsidRPr="00FE7CCF" w:rsidRDefault="00414BCC" w:rsidP="00414BCC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298</w:t>
            </w:r>
          </w:p>
        </w:tc>
      </w:tr>
    </w:tbl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4D03F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B5A3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8C054C" w:rsidRDefault="00BA5CA7" w:rsidP="00BA5CA7">
      <w:pPr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Порядку надання спеціальних дозволів на користування надрами, затвердженого постановою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постанови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19.02.2020 № 124) (далі – Порядок)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</w:t>
      </w:r>
      <w:proofErr w:type="spellStart"/>
      <w:r w:rsidR="00323BAB" w:rsidRPr="00253D3B">
        <w:rPr>
          <w:b w:val="0"/>
          <w:color w:val="000000"/>
          <w:sz w:val="28"/>
          <w:szCs w:val="28"/>
          <w:lang w:val="uk-UA"/>
        </w:rPr>
        <w:t>на</w:t>
      </w:r>
      <w:r w:rsidR="00323BAB">
        <w:rPr>
          <w:b w:val="0"/>
          <w:color w:val="000000"/>
          <w:sz w:val="28"/>
          <w:szCs w:val="28"/>
          <w:lang w:val="uk-UA"/>
        </w:rPr>
        <w:t>дрокористування</w:t>
      </w:r>
      <w:proofErr w:type="spellEnd"/>
      <w:r w:rsidR="00323BAB">
        <w:rPr>
          <w:b w:val="0"/>
          <w:color w:val="000000"/>
          <w:sz w:val="28"/>
          <w:szCs w:val="28"/>
          <w:lang w:val="uk-UA"/>
        </w:rPr>
        <w:t xml:space="preserve"> (протокол </w:t>
      </w:r>
      <w:r w:rsidR="00323BAB" w:rsidRPr="008C054C">
        <w:rPr>
          <w:b w:val="0"/>
          <w:sz w:val="28"/>
          <w:szCs w:val="28"/>
          <w:lang w:val="uk-UA"/>
        </w:rPr>
        <w:t xml:space="preserve">від </w:t>
      </w:r>
      <w:r w:rsidR="00A31F8D" w:rsidRPr="008C054C">
        <w:rPr>
          <w:b w:val="0"/>
          <w:sz w:val="28"/>
          <w:szCs w:val="28"/>
          <w:lang w:val="uk-UA"/>
        </w:rPr>
        <w:t>1</w:t>
      </w:r>
      <w:r w:rsidR="008C054C" w:rsidRPr="008C054C">
        <w:rPr>
          <w:b w:val="0"/>
          <w:sz w:val="28"/>
          <w:szCs w:val="28"/>
          <w:lang w:val="uk-UA"/>
        </w:rPr>
        <w:t>6</w:t>
      </w:r>
      <w:r w:rsidR="00F504DF" w:rsidRPr="008C054C">
        <w:rPr>
          <w:b w:val="0"/>
          <w:sz w:val="28"/>
          <w:szCs w:val="28"/>
          <w:lang w:val="uk-UA"/>
        </w:rPr>
        <w:t>.0</w:t>
      </w:r>
      <w:r w:rsidR="00A31F8D" w:rsidRPr="008C054C">
        <w:rPr>
          <w:b w:val="0"/>
          <w:sz w:val="28"/>
          <w:szCs w:val="28"/>
          <w:lang w:val="uk-UA"/>
        </w:rPr>
        <w:t>8</w:t>
      </w:r>
      <w:r w:rsidR="004F71CC" w:rsidRPr="008C054C">
        <w:rPr>
          <w:b w:val="0"/>
          <w:sz w:val="28"/>
          <w:szCs w:val="28"/>
          <w:lang w:val="uk-UA"/>
        </w:rPr>
        <w:t>.202</w:t>
      </w:r>
      <w:r w:rsidR="00F438E9" w:rsidRPr="008C054C">
        <w:rPr>
          <w:b w:val="0"/>
          <w:sz w:val="28"/>
          <w:szCs w:val="28"/>
          <w:lang w:val="uk-UA"/>
        </w:rPr>
        <w:t>2</w:t>
      </w:r>
      <w:r w:rsidR="004F71CC" w:rsidRPr="008C054C">
        <w:rPr>
          <w:b w:val="0"/>
          <w:sz w:val="28"/>
          <w:szCs w:val="28"/>
          <w:lang w:val="uk-UA"/>
        </w:rPr>
        <w:t xml:space="preserve"> № </w:t>
      </w:r>
      <w:r w:rsidR="00A31F8D" w:rsidRPr="008C054C">
        <w:rPr>
          <w:b w:val="0"/>
          <w:sz w:val="28"/>
          <w:szCs w:val="28"/>
          <w:lang w:val="uk-UA"/>
        </w:rPr>
        <w:t>10</w:t>
      </w:r>
      <w:r w:rsidR="00323BAB" w:rsidRPr="008C054C">
        <w:rPr>
          <w:b w:val="0"/>
          <w:sz w:val="28"/>
          <w:szCs w:val="28"/>
          <w:lang w:val="uk-UA"/>
        </w:rPr>
        <w:t xml:space="preserve"> - РГ/202</w:t>
      </w:r>
      <w:r w:rsidR="00F438E9" w:rsidRPr="008C054C">
        <w:rPr>
          <w:b w:val="0"/>
          <w:sz w:val="28"/>
          <w:szCs w:val="28"/>
          <w:lang w:val="uk-UA"/>
        </w:rPr>
        <w:t>2</w:t>
      </w:r>
      <w:r w:rsidR="00323BAB" w:rsidRPr="008C054C">
        <w:rPr>
          <w:b w:val="0"/>
          <w:sz w:val="28"/>
          <w:szCs w:val="28"/>
          <w:lang w:val="uk-UA"/>
        </w:rPr>
        <w:t>),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Pr="009B5A36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A31F8D" w:rsidRPr="00A31F8D">
        <w:rPr>
          <w:b w:val="0"/>
          <w:sz w:val="28"/>
          <w:lang w:val="uk-UA"/>
        </w:rPr>
        <w:t xml:space="preserve">Скасувати пункт 13 Додатку до наказу </w:t>
      </w:r>
      <w:proofErr w:type="spellStart"/>
      <w:r w:rsidR="00A31F8D" w:rsidRPr="00A31F8D">
        <w:rPr>
          <w:b w:val="0"/>
          <w:sz w:val="28"/>
          <w:lang w:val="uk-UA"/>
        </w:rPr>
        <w:t>Держгеонадр</w:t>
      </w:r>
      <w:proofErr w:type="spellEnd"/>
      <w:r w:rsidR="00A31F8D" w:rsidRPr="00A31F8D">
        <w:rPr>
          <w:b w:val="0"/>
          <w:sz w:val="28"/>
          <w:lang w:val="uk-UA"/>
        </w:rPr>
        <w:t xml:space="preserve"> від 18.10.2021 </w:t>
      </w:r>
      <w:r w:rsidR="00A31F8D">
        <w:rPr>
          <w:b w:val="0"/>
          <w:sz w:val="28"/>
          <w:lang w:val="uk-UA"/>
        </w:rPr>
        <w:t xml:space="preserve">                  </w:t>
      </w:r>
      <w:r w:rsidR="00A31F8D" w:rsidRPr="00A31F8D">
        <w:rPr>
          <w:b w:val="0"/>
          <w:sz w:val="28"/>
          <w:lang w:val="uk-UA"/>
        </w:rPr>
        <w:t xml:space="preserve">№ 748 в частині внесення змін до спеціального дозволу </w:t>
      </w:r>
      <w:r w:rsidR="008C054C">
        <w:rPr>
          <w:b w:val="0"/>
          <w:sz w:val="28"/>
          <w:lang w:val="uk-UA"/>
        </w:rPr>
        <w:t xml:space="preserve">на користування надрами від </w:t>
      </w:r>
      <w:r w:rsidR="00A31F8D" w:rsidRPr="00A31F8D">
        <w:rPr>
          <w:b w:val="0"/>
          <w:sz w:val="28"/>
          <w:lang w:val="uk-UA"/>
        </w:rPr>
        <w:t>03.09.2019 № 6361</w:t>
      </w:r>
      <w:r w:rsidR="0085098D" w:rsidRPr="00A31F8D">
        <w:rPr>
          <w:b w:val="0"/>
          <w:sz w:val="28"/>
          <w:szCs w:val="28"/>
          <w:lang w:val="uk-UA"/>
        </w:rPr>
        <w:t xml:space="preserve"> </w:t>
      </w:r>
      <w:r w:rsidR="00A31F8D" w:rsidRPr="00A31F8D">
        <w:rPr>
          <w:b w:val="0"/>
          <w:sz w:val="28"/>
          <w:lang w:val="uk-UA"/>
        </w:rPr>
        <w:t xml:space="preserve">з метою видобування пісків </w:t>
      </w:r>
      <w:proofErr w:type="spellStart"/>
      <w:r w:rsidR="00A31F8D" w:rsidRPr="00A31F8D">
        <w:rPr>
          <w:b w:val="0"/>
          <w:sz w:val="28"/>
          <w:lang w:val="uk-UA"/>
        </w:rPr>
        <w:t>Головчинецького</w:t>
      </w:r>
      <w:proofErr w:type="spellEnd"/>
      <w:r w:rsidR="00A31F8D" w:rsidRPr="00A31F8D">
        <w:rPr>
          <w:b w:val="0"/>
          <w:sz w:val="28"/>
          <w:lang w:val="uk-UA"/>
        </w:rPr>
        <w:t xml:space="preserve"> родовища (ділянки №№ 1, 2) у Тернопільській області</w:t>
      </w:r>
      <w:r w:rsidR="00C56E10" w:rsidRPr="00A31F8D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A31F8D">
        <w:rPr>
          <w:b w:val="0"/>
          <w:sz w:val="28"/>
          <w:szCs w:val="28"/>
          <w:lang w:val="uk-UA"/>
        </w:rPr>
        <w:t xml:space="preserve"> </w:t>
      </w:r>
      <w:r w:rsidR="009B5A36" w:rsidRPr="00A31F8D">
        <w:rPr>
          <w:b w:val="0"/>
          <w:sz w:val="28"/>
          <w:szCs w:val="28"/>
          <w:lang w:val="uk-UA"/>
        </w:rPr>
        <w:t xml:space="preserve">наданого </w:t>
      </w:r>
      <w:r w:rsidR="00A31F8D" w:rsidRPr="00A31F8D">
        <w:rPr>
          <w:b w:val="0"/>
          <w:sz w:val="28"/>
          <w:lang w:val="uk-UA"/>
        </w:rPr>
        <w:t xml:space="preserve">Фізичній особі-підприємцю </w:t>
      </w:r>
      <w:proofErr w:type="spellStart"/>
      <w:r w:rsidR="00A31F8D" w:rsidRPr="00A31F8D">
        <w:rPr>
          <w:b w:val="0"/>
          <w:sz w:val="28"/>
        </w:rPr>
        <w:t>Ковальському</w:t>
      </w:r>
      <w:proofErr w:type="spellEnd"/>
      <w:r w:rsidR="00A31F8D" w:rsidRPr="00A31F8D">
        <w:rPr>
          <w:b w:val="0"/>
          <w:sz w:val="28"/>
        </w:rPr>
        <w:t xml:space="preserve"> </w:t>
      </w:r>
      <w:proofErr w:type="spellStart"/>
      <w:r w:rsidR="00A31F8D" w:rsidRPr="00A31F8D">
        <w:rPr>
          <w:b w:val="0"/>
          <w:sz w:val="28"/>
        </w:rPr>
        <w:t>Володимиру</w:t>
      </w:r>
      <w:proofErr w:type="spellEnd"/>
      <w:r w:rsidR="00A31F8D" w:rsidRPr="00A31F8D">
        <w:rPr>
          <w:b w:val="0"/>
          <w:sz w:val="28"/>
        </w:rPr>
        <w:t xml:space="preserve"> </w:t>
      </w:r>
      <w:proofErr w:type="spellStart"/>
      <w:r w:rsidR="00A31F8D" w:rsidRPr="00A31F8D">
        <w:rPr>
          <w:b w:val="0"/>
          <w:sz w:val="28"/>
        </w:rPr>
        <w:t>Франковичу</w:t>
      </w:r>
      <w:proofErr w:type="spellEnd"/>
      <w:r w:rsidR="009B5A36" w:rsidRPr="009B5A36">
        <w:rPr>
          <w:b w:val="0"/>
          <w:sz w:val="28"/>
          <w:szCs w:val="28"/>
          <w:lang w:val="uk-UA"/>
        </w:rPr>
        <w:t xml:space="preserve"> (</w:t>
      </w:r>
      <w:r w:rsidR="006560DF">
        <w:rPr>
          <w:b w:val="0"/>
          <w:sz w:val="28"/>
          <w:szCs w:val="28"/>
          <w:lang w:val="uk-UA"/>
        </w:rPr>
        <w:t>номер запису в ЄДР</w:t>
      </w:r>
      <w:r w:rsidR="009B5A36" w:rsidRPr="009B5A36">
        <w:rPr>
          <w:b w:val="0"/>
          <w:sz w:val="28"/>
          <w:szCs w:val="28"/>
          <w:lang w:val="uk-UA"/>
        </w:rPr>
        <w:t xml:space="preserve"> </w:t>
      </w:r>
      <w:r w:rsidR="00A31F8D">
        <w:rPr>
          <w:b w:val="0"/>
          <w:sz w:val="28"/>
          <w:szCs w:val="28"/>
          <w:lang w:val="uk-UA"/>
        </w:rPr>
        <w:t>2418303995</w:t>
      </w:r>
      <w:r w:rsidR="009B5A36" w:rsidRPr="009B5A36">
        <w:rPr>
          <w:b w:val="0"/>
          <w:sz w:val="28"/>
          <w:szCs w:val="28"/>
          <w:lang w:val="uk-UA"/>
        </w:rPr>
        <w:t xml:space="preserve">), 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у зв’язку з</w:t>
      </w:r>
      <w:r w:rsidR="00CD62E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помилкою технічного характеру та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9B5A36" w:rsidRPr="00401E6B">
        <w:rPr>
          <w:b w:val="0"/>
          <w:sz w:val="28"/>
          <w:szCs w:val="28"/>
          <w:lang w:val="uk-UA"/>
        </w:rPr>
        <w:t>виявлення</w:t>
      </w:r>
      <w:r w:rsidR="0002428C" w:rsidRPr="00401E6B">
        <w:rPr>
          <w:b w:val="0"/>
          <w:sz w:val="28"/>
          <w:szCs w:val="28"/>
          <w:lang w:val="uk-UA"/>
        </w:rPr>
        <w:t>м</w:t>
      </w:r>
      <w:r w:rsidR="009B5A36" w:rsidRPr="00401E6B">
        <w:rPr>
          <w:b w:val="0"/>
          <w:sz w:val="28"/>
          <w:szCs w:val="28"/>
          <w:lang w:val="uk-UA"/>
        </w:rPr>
        <w:t xml:space="preserve"> у поданих документах недостовірних даних</w:t>
      </w:r>
      <w:r w:rsidR="00CD62EA">
        <w:rPr>
          <w:b w:val="0"/>
          <w:sz w:val="28"/>
          <w:szCs w:val="28"/>
          <w:lang w:val="uk-UA"/>
        </w:rPr>
        <w:t>,</w:t>
      </w:r>
      <w:r w:rsidR="009B5A36" w:rsidRPr="00401E6B">
        <w:rPr>
          <w:b w:val="0"/>
          <w:bCs w:val="0"/>
          <w:spacing w:val="-7"/>
          <w:sz w:val="28"/>
          <w:szCs w:val="28"/>
          <w:lang w:val="uk-UA"/>
        </w:rPr>
        <w:t xml:space="preserve"> </w:t>
      </w:r>
      <w:r w:rsidR="009B5A36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відповідно до </w:t>
      </w:r>
      <w:r w:rsidR="009B5A36" w:rsidRPr="009B5A36">
        <w:rPr>
          <w:b w:val="0"/>
          <w:bCs w:val="0"/>
          <w:color w:val="000000"/>
          <w:sz w:val="28"/>
          <w:szCs w:val="28"/>
          <w:lang w:val="uk-UA"/>
        </w:rPr>
        <w:t>Порядку.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F438E9">
        <w:rPr>
          <w:b w:val="0"/>
          <w:sz w:val="28"/>
          <w:szCs w:val="28"/>
          <w:lang w:val="uk-UA"/>
        </w:rPr>
        <w:t>2</w:t>
      </w:r>
      <w:r w:rsidR="007D2B20" w:rsidRPr="00F438E9">
        <w:rPr>
          <w:b w:val="0"/>
          <w:sz w:val="28"/>
          <w:szCs w:val="28"/>
          <w:lang w:val="uk-UA"/>
        </w:rPr>
        <w:t xml:space="preserve">. </w:t>
      </w:r>
      <w:r w:rsidR="0068603F" w:rsidRPr="00F438E9">
        <w:rPr>
          <w:b w:val="0"/>
          <w:sz w:val="28"/>
          <w:szCs w:val="28"/>
          <w:lang w:val="uk-UA"/>
        </w:rPr>
        <w:t>Відділу використання</w:t>
      </w:r>
      <w:r w:rsidR="0068603F" w:rsidRPr="0068603F">
        <w:rPr>
          <w:b w:val="0"/>
          <w:sz w:val="28"/>
          <w:szCs w:val="28"/>
          <w:lang w:val="uk-UA"/>
        </w:rPr>
        <w:t xml:space="preserve">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</w:t>
      </w:r>
      <w:r w:rsidR="00A2228A">
        <w:rPr>
          <w:b w:val="0"/>
          <w:sz w:val="28"/>
          <w:szCs w:val="28"/>
          <w:lang w:val="uk-UA"/>
        </w:rPr>
        <w:t xml:space="preserve"> </w:t>
      </w:r>
      <w:r w:rsidR="006560DF">
        <w:rPr>
          <w:b w:val="0"/>
          <w:sz w:val="28"/>
          <w:szCs w:val="28"/>
          <w:lang w:val="uk-UA"/>
        </w:rPr>
        <w:br/>
      </w:r>
      <w:r w:rsidR="0068603F" w:rsidRPr="0068603F">
        <w:rPr>
          <w:b w:val="0"/>
          <w:sz w:val="28"/>
          <w:szCs w:val="28"/>
          <w:lang w:val="uk-UA"/>
        </w:rPr>
        <w:t>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:rsidR="00060B74" w:rsidRPr="00DA0EEF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185F"/>
    <w:rsid w:val="0000483A"/>
    <w:rsid w:val="00006764"/>
    <w:rsid w:val="0002428C"/>
    <w:rsid w:val="000430F7"/>
    <w:rsid w:val="00060B74"/>
    <w:rsid w:val="000B38B7"/>
    <w:rsid w:val="000C0183"/>
    <w:rsid w:val="000F0333"/>
    <w:rsid w:val="000F3E3B"/>
    <w:rsid w:val="00127563"/>
    <w:rsid w:val="00141FA4"/>
    <w:rsid w:val="00183728"/>
    <w:rsid w:val="00197FCA"/>
    <w:rsid w:val="001D0778"/>
    <w:rsid w:val="001E4D94"/>
    <w:rsid w:val="001F5085"/>
    <w:rsid w:val="00214D07"/>
    <w:rsid w:val="00253D3B"/>
    <w:rsid w:val="0028578D"/>
    <w:rsid w:val="00287E7A"/>
    <w:rsid w:val="002A133E"/>
    <w:rsid w:val="002B3456"/>
    <w:rsid w:val="002B3766"/>
    <w:rsid w:val="00323BAB"/>
    <w:rsid w:val="003334E6"/>
    <w:rsid w:val="00380AE8"/>
    <w:rsid w:val="00384652"/>
    <w:rsid w:val="00397BCB"/>
    <w:rsid w:val="003B1A0C"/>
    <w:rsid w:val="003C7891"/>
    <w:rsid w:val="003E5169"/>
    <w:rsid w:val="00400E40"/>
    <w:rsid w:val="00401E6B"/>
    <w:rsid w:val="004149B3"/>
    <w:rsid w:val="00414BCC"/>
    <w:rsid w:val="004217AC"/>
    <w:rsid w:val="0043533D"/>
    <w:rsid w:val="00436E68"/>
    <w:rsid w:val="00455527"/>
    <w:rsid w:val="00463623"/>
    <w:rsid w:val="004A29AF"/>
    <w:rsid w:val="004C319D"/>
    <w:rsid w:val="004C7DB3"/>
    <w:rsid w:val="004D03FF"/>
    <w:rsid w:val="004E0690"/>
    <w:rsid w:val="004E6332"/>
    <w:rsid w:val="004F71CC"/>
    <w:rsid w:val="00503C7D"/>
    <w:rsid w:val="00505A74"/>
    <w:rsid w:val="00521AA7"/>
    <w:rsid w:val="00541774"/>
    <w:rsid w:val="0055013F"/>
    <w:rsid w:val="00577019"/>
    <w:rsid w:val="005A7C74"/>
    <w:rsid w:val="005B5B99"/>
    <w:rsid w:val="005E77F1"/>
    <w:rsid w:val="005F761C"/>
    <w:rsid w:val="006309A3"/>
    <w:rsid w:val="006336E4"/>
    <w:rsid w:val="006560DF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043A"/>
    <w:rsid w:val="007E3A7B"/>
    <w:rsid w:val="007F5C56"/>
    <w:rsid w:val="007F79D3"/>
    <w:rsid w:val="00804560"/>
    <w:rsid w:val="00810449"/>
    <w:rsid w:val="00821856"/>
    <w:rsid w:val="00837771"/>
    <w:rsid w:val="00840E0A"/>
    <w:rsid w:val="0085098D"/>
    <w:rsid w:val="00876C10"/>
    <w:rsid w:val="0088779F"/>
    <w:rsid w:val="008B05D3"/>
    <w:rsid w:val="008B4FB2"/>
    <w:rsid w:val="008C054C"/>
    <w:rsid w:val="008F28D2"/>
    <w:rsid w:val="00935EBE"/>
    <w:rsid w:val="0094399E"/>
    <w:rsid w:val="0094455A"/>
    <w:rsid w:val="0094456D"/>
    <w:rsid w:val="009509E9"/>
    <w:rsid w:val="0095321E"/>
    <w:rsid w:val="00957357"/>
    <w:rsid w:val="00991C2A"/>
    <w:rsid w:val="009A79C0"/>
    <w:rsid w:val="009B5A36"/>
    <w:rsid w:val="009B6E17"/>
    <w:rsid w:val="009C228D"/>
    <w:rsid w:val="009C238D"/>
    <w:rsid w:val="009D3BD5"/>
    <w:rsid w:val="009F3D27"/>
    <w:rsid w:val="009F4D1C"/>
    <w:rsid w:val="00A01648"/>
    <w:rsid w:val="00A041C3"/>
    <w:rsid w:val="00A16BDA"/>
    <w:rsid w:val="00A2228A"/>
    <w:rsid w:val="00A31F8D"/>
    <w:rsid w:val="00A42BFF"/>
    <w:rsid w:val="00A82F21"/>
    <w:rsid w:val="00AA47C5"/>
    <w:rsid w:val="00AB0BCA"/>
    <w:rsid w:val="00AC6DA5"/>
    <w:rsid w:val="00B45587"/>
    <w:rsid w:val="00B57CDE"/>
    <w:rsid w:val="00B6245D"/>
    <w:rsid w:val="00BA5CA7"/>
    <w:rsid w:val="00BD12A1"/>
    <w:rsid w:val="00C03E42"/>
    <w:rsid w:val="00C21CBB"/>
    <w:rsid w:val="00C32B7C"/>
    <w:rsid w:val="00C56E10"/>
    <w:rsid w:val="00CA4845"/>
    <w:rsid w:val="00CB35A9"/>
    <w:rsid w:val="00CD62EA"/>
    <w:rsid w:val="00CE0DAE"/>
    <w:rsid w:val="00D143CF"/>
    <w:rsid w:val="00D160E1"/>
    <w:rsid w:val="00D27B2B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DF5EEB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A2F88"/>
    <w:rsid w:val="00EB775B"/>
    <w:rsid w:val="00EC5971"/>
    <w:rsid w:val="00ED41A3"/>
    <w:rsid w:val="00EE0251"/>
    <w:rsid w:val="00EE09B1"/>
    <w:rsid w:val="00EE40EE"/>
    <w:rsid w:val="00EE7B9B"/>
    <w:rsid w:val="00F07DA3"/>
    <w:rsid w:val="00F346F1"/>
    <w:rsid w:val="00F438E9"/>
    <w:rsid w:val="00F504DF"/>
    <w:rsid w:val="00F62F38"/>
    <w:rsid w:val="00F71D02"/>
    <w:rsid w:val="00F73117"/>
    <w:rsid w:val="00F753E0"/>
    <w:rsid w:val="00F76804"/>
    <w:rsid w:val="00FA09EB"/>
    <w:rsid w:val="00FB22D9"/>
    <w:rsid w:val="00FD755E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5AE3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I Kotsiuruba</cp:lastModifiedBy>
  <cp:revision>2</cp:revision>
  <cp:lastPrinted>2022-07-26T07:39:00Z</cp:lastPrinted>
  <dcterms:created xsi:type="dcterms:W3CDTF">2022-08-25T12:51:00Z</dcterms:created>
  <dcterms:modified xsi:type="dcterms:W3CDTF">2022-08-25T12:51:00Z</dcterms:modified>
</cp:coreProperties>
</file>