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FE" w:rsidRDefault="001B0BF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Порівняльна таблиця</w:t>
      </w:r>
    </w:p>
    <w:p w:rsidR="001B0BFE" w:rsidRPr="002E312A" w:rsidRDefault="001B0BFE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до </w:t>
      </w:r>
      <w:r>
        <w:rPr>
          <w:b/>
          <w:bCs/>
          <w:sz w:val="28"/>
          <w:szCs w:val="28"/>
          <w:lang w:val="uk-UA"/>
        </w:rPr>
        <w:t>проєкту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постан</w:t>
      </w:r>
      <w:r w:rsidR="00B21F2F">
        <w:rPr>
          <w:b/>
          <w:bCs/>
          <w:sz w:val="28"/>
          <w:szCs w:val="28"/>
          <w:lang w:val="uk-UA"/>
        </w:rPr>
        <w:t xml:space="preserve">ови Кабінету Міністрів </w:t>
      </w:r>
      <w:r w:rsidR="00143F4C" w:rsidRPr="00143F4C">
        <w:rPr>
          <w:rFonts w:eastAsia="Times New Roman"/>
          <w:b/>
          <w:bCs/>
          <w:color w:val="000000"/>
          <w:sz w:val="28"/>
          <w:szCs w:val="28"/>
        </w:rPr>
        <w:t xml:space="preserve">України </w:t>
      </w:r>
      <w:r w:rsidR="00143F4C" w:rsidRPr="002E312A">
        <w:rPr>
          <w:rFonts w:eastAsia="Times New Roman"/>
          <w:b/>
          <w:bCs/>
          <w:sz w:val="28"/>
          <w:szCs w:val="28"/>
        </w:rPr>
        <w:t xml:space="preserve">«Про внесення змін до </w:t>
      </w:r>
      <w:r w:rsidR="002E312A" w:rsidRPr="002E312A">
        <w:rPr>
          <w:rFonts w:eastAsia="Times New Roman"/>
          <w:b/>
          <w:bCs/>
          <w:sz w:val="28"/>
          <w:szCs w:val="28"/>
          <w:lang w:val="uk-UA"/>
        </w:rPr>
        <w:t xml:space="preserve">Порядку </w:t>
      </w:r>
      <w:r w:rsidR="002E312A" w:rsidRPr="002E312A">
        <w:rPr>
          <w:b/>
          <w:bCs/>
          <w:sz w:val="28"/>
          <w:szCs w:val="28"/>
          <w:shd w:val="clear" w:color="auto" w:fill="FFFFFF"/>
        </w:rPr>
        <w:t>проведення аукціонів з продажу спеціальних дозволів на користування надрами</w:t>
      </w:r>
      <w:r w:rsidR="00143F4C" w:rsidRPr="002E312A">
        <w:rPr>
          <w:rFonts w:eastAsia="Times New Roman"/>
          <w:b/>
          <w:bCs/>
          <w:sz w:val="28"/>
          <w:szCs w:val="28"/>
        </w:rPr>
        <w:t>»</w:t>
      </w:r>
    </w:p>
    <w:p w:rsidR="00B21F2F" w:rsidRPr="00D908B5" w:rsidRDefault="00B21F2F">
      <w:pPr>
        <w:spacing w:line="276" w:lineRule="auto"/>
        <w:jc w:val="center"/>
        <w:rPr>
          <w:rFonts w:eastAsia="Helvetica"/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03666" w:rsidRPr="00143F4C" w:rsidTr="001B0BFE">
        <w:tc>
          <w:tcPr>
            <w:tcW w:w="7393" w:type="dxa"/>
            <w:shd w:val="clear" w:color="auto" w:fill="auto"/>
          </w:tcPr>
          <w:p w:rsidR="00203666" w:rsidRPr="00143F4C" w:rsidRDefault="00203666" w:rsidP="001B0BFE">
            <w:pPr>
              <w:pStyle w:val="Standard"/>
              <w:spacing w:after="0" w:line="240" w:lineRule="auto"/>
              <w:ind w:firstLine="180"/>
              <w:jc w:val="center"/>
              <w:rPr>
                <w:sz w:val="24"/>
                <w:szCs w:val="24"/>
              </w:rPr>
            </w:pPr>
            <w:r w:rsidRPr="00143F4C">
              <w:rPr>
                <w:rFonts w:ascii="Times New Roman" w:eastAsia="Helvetica" w:hAnsi="Times New Roman" w:cs="Times New Roman"/>
                <w:bCs/>
                <w:sz w:val="24"/>
                <w:szCs w:val="24"/>
                <w:lang w:val="uk-UA"/>
              </w:rPr>
              <w:t>Зміст положення акта законодавства</w:t>
            </w:r>
          </w:p>
        </w:tc>
        <w:tc>
          <w:tcPr>
            <w:tcW w:w="7393" w:type="dxa"/>
            <w:shd w:val="clear" w:color="auto" w:fill="auto"/>
          </w:tcPr>
          <w:p w:rsidR="00203666" w:rsidRDefault="00203666" w:rsidP="001B0BFE">
            <w:pPr>
              <w:spacing w:line="276" w:lineRule="auto"/>
              <w:jc w:val="center"/>
              <w:rPr>
                <w:rFonts w:eastAsia="Helvetica"/>
                <w:bCs/>
                <w:lang w:val="uk-UA"/>
              </w:rPr>
            </w:pPr>
            <w:r w:rsidRPr="00143F4C">
              <w:rPr>
                <w:rFonts w:eastAsia="Helvetica"/>
                <w:bCs/>
                <w:lang w:val="uk-UA"/>
              </w:rPr>
              <w:t>Зміст відповідного положення проєкту акта</w:t>
            </w:r>
          </w:p>
          <w:p w:rsidR="00D908B5" w:rsidRPr="00143F4C" w:rsidRDefault="00D908B5" w:rsidP="001B0BFE">
            <w:pPr>
              <w:spacing w:line="276" w:lineRule="auto"/>
              <w:jc w:val="center"/>
              <w:rPr>
                <w:rFonts w:eastAsia="Helvetica"/>
                <w:bCs/>
                <w:lang w:val="uk-UA"/>
              </w:rPr>
            </w:pPr>
          </w:p>
        </w:tc>
      </w:tr>
      <w:tr w:rsidR="003574DE" w:rsidRPr="00143F4C" w:rsidTr="00AA780E">
        <w:tc>
          <w:tcPr>
            <w:tcW w:w="14786" w:type="dxa"/>
            <w:gridSpan w:val="2"/>
            <w:shd w:val="clear" w:color="auto" w:fill="auto"/>
          </w:tcPr>
          <w:p w:rsidR="00615859" w:rsidRDefault="003574DE" w:rsidP="00615859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rvts9"/>
                <w:b/>
                <w:color w:val="000000"/>
                <w:lang w:val="uk-UA"/>
              </w:rPr>
            </w:pPr>
            <w:r w:rsidRPr="003574DE">
              <w:rPr>
                <w:rStyle w:val="rvts23"/>
                <w:b/>
                <w:bCs/>
                <w:color w:val="000000"/>
                <w:shd w:val="clear" w:color="auto" w:fill="FFFFFF"/>
                <w:lang w:val="uk-UA"/>
              </w:rPr>
              <w:t xml:space="preserve">Порядок проведення аукціонів з продажу спеціальних дозволів на користування надрами, затверджений </w:t>
            </w:r>
            <w:r w:rsidRPr="003574DE">
              <w:rPr>
                <w:rStyle w:val="rvts9"/>
                <w:b/>
                <w:color w:val="000000"/>
                <w:lang w:val="uk-UA"/>
              </w:rPr>
              <w:t>постановою Кабінету Міністрів України від 23 вересня 2020 р. № 993</w:t>
            </w:r>
          </w:p>
          <w:p w:rsidR="00D908B5" w:rsidRPr="00615859" w:rsidRDefault="00D908B5" w:rsidP="00615859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3574DE" w:rsidRPr="00FB0279" w:rsidTr="001B0BFE">
        <w:tc>
          <w:tcPr>
            <w:tcW w:w="7393" w:type="dxa"/>
            <w:shd w:val="clear" w:color="auto" w:fill="auto"/>
          </w:tcPr>
          <w:p w:rsidR="002737E5" w:rsidRPr="00115E67" w:rsidRDefault="002737E5" w:rsidP="002737E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15E67">
              <w:rPr>
                <w:lang w:val="uk-UA"/>
              </w:rPr>
              <w:t>16. Для участі в аукціоні заявник проходить процедуру реєстрації та подає заявку для участі в аукціоні шляхом заповнення електронної форми в його особистому кабінеті.</w:t>
            </w:r>
          </w:p>
          <w:p w:rsidR="002737E5" w:rsidRPr="00115E67" w:rsidRDefault="002737E5" w:rsidP="002737E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0" w:name="n131"/>
            <w:bookmarkEnd w:id="0"/>
            <w:r w:rsidRPr="00115E67">
              <w:rPr>
                <w:lang w:val="uk-UA"/>
              </w:rPr>
              <w:t>У заявці для участі в аукціоні обов’язково зазначається реєстраційний номер лота, щодо якого подається заявка.</w:t>
            </w:r>
          </w:p>
          <w:p w:rsidR="002737E5" w:rsidRPr="00115E67" w:rsidRDefault="002737E5" w:rsidP="002737E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1" w:name="n132"/>
            <w:bookmarkEnd w:id="1"/>
            <w:r w:rsidRPr="00115E67">
              <w:rPr>
                <w:lang w:val="uk-UA"/>
              </w:rPr>
              <w:t>Після проходження процедури реєстрації та подання заявки заявник сплачує </w:t>
            </w:r>
            <w:bookmarkStart w:id="2" w:name="w1_8"/>
            <w:r w:rsidR="00253297" w:rsidRPr="00115E67">
              <w:rPr>
                <w:lang w:val="uk-UA"/>
              </w:rPr>
              <w:fldChar w:fldCharType="begin"/>
            </w:r>
            <w:r w:rsidRPr="00115E67">
              <w:rPr>
                <w:lang w:val="uk-UA"/>
              </w:rPr>
              <w:instrText xml:space="preserve"> HYPERLINK "https://zakon.rada.gov.ua/laws/show/993-2020-%D0%BF?find=1&amp;text=%D0%B3%D0%B0%D1%80%D0%B0%D0%BD%D1%82" \l "w1_9" </w:instrText>
            </w:r>
            <w:r w:rsidR="00253297" w:rsidRPr="00115E67">
              <w:rPr>
                <w:lang w:val="uk-UA"/>
              </w:rPr>
              <w:fldChar w:fldCharType="separate"/>
            </w:r>
            <w:r w:rsidRPr="00115E67">
              <w:rPr>
                <w:rStyle w:val="a4"/>
                <w:color w:val="auto"/>
                <w:u w:val="none"/>
                <w:lang w:val="uk-UA"/>
              </w:rPr>
              <w:t>гарант</w:t>
            </w:r>
            <w:r w:rsidR="00253297" w:rsidRPr="00115E67">
              <w:rPr>
                <w:lang w:val="uk-UA"/>
              </w:rPr>
              <w:fldChar w:fldCharType="end"/>
            </w:r>
            <w:bookmarkEnd w:id="2"/>
            <w:r w:rsidRPr="00115E67">
              <w:rPr>
                <w:lang w:val="uk-UA"/>
              </w:rPr>
              <w:t>ійний внесок у будь-якій установі банку на підставі сформованого організатором (оператором) в особистому кабінеті заявника рахунка або безпосередньо на електронному майданчику за допомогою платіжних систем, якщо функціонал електронного майданчика забезпечує таку можливість.</w:t>
            </w:r>
          </w:p>
          <w:p w:rsidR="002737E5" w:rsidRPr="00115E67" w:rsidRDefault="002737E5" w:rsidP="002737E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3" w:name="n276"/>
            <w:bookmarkEnd w:id="3"/>
            <w:r w:rsidRPr="00115E67">
              <w:rPr>
                <w:lang w:val="uk-UA"/>
              </w:rPr>
              <w:t>Розмір </w:t>
            </w:r>
            <w:bookmarkStart w:id="4" w:name="w1_9"/>
            <w:r w:rsidR="00253297" w:rsidRPr="00115E67">
              <w:rPr>
                <w:lang w:val="uk-UA"/>
              </w:rPr>
              <w:fldChar w:fldCharType="begin"/>
            </w:r>
            <w:r w:rsidRPr="00115E67">
              <w:rPr>
                <w:lang w:val="uk-UA"/>
              </w:rPr>
              <w:instrText xml:space="preserve"> HYPERLINK "https://zakon.rada.gov.ua/laws/show/993-2020-%D0%BF?find=1&amp;text=%D0%B3%D0%B0%D1%80%D0%B0%D0%BD%D1%82" \l "w1_10" </w:instrText>
            </w:r>
            <w:r w:rsidR="00253297" w:rsidRPr="00115E67">
              <w:rPr>
                <w:lang w:val="uk-UA"/>
              </w:rPr>
              <w:fldChar w:fldCharType="separate"/>
            </w:r>
            <w:r w:rsidRPr="00115E67">
              <w:rPr>
                <w:rStyle w:val="a4"/>
                <w:color w:val="auto"/>
                <w:u w:val="none"/>
                <w:lang w:val="uk-UA"/>
              </w:rPr>
              <w:t>гарант</w:t>
            </w:r>
            <w:r w:rsidR="00253297" w:rsidRPr="00115E67">
              <w:rPr>
                <w:lang w:val="uk-UA"/>
              </w:rPr>
              <w:fldChar w:fldCharType="end"/>
            </w:r>
            <w:bookmarkEnd w:id="4"/>
            <w:r w:rsidRPr="00115E67">
              <w:rPr>
                <w:lang w:val="uk-UA"/>
              </w:rPr>
              <w:t xml:space="preserve">ійного внеску становить 20 відсотків початкової ціни лота, але не менше </w:t>
            </w:r>
            <w:r w:rsidRPr="008F6000">
              <w:rPr>
                <w:b/>
                <w:lang w:val="uk-UA"/>
              </w:rPr>
              <w:t>5000000 (п’яти мільйонів)</w:t>
            </w:r>
            <w:r w:rsidRPr="00115E67">
              <w:rPr>
                <w:lang w:val="uk-UA"/>
              </w:rPr>
              <w:t xml:space="preserve"> гривень для корисних копалин, які мають стратегічне значення для сталого розвитку економіки та обороноздатності держави, </w:t>
            </w:r>
            <w:r w:rsidRPr="00312328">
              <w:rPr>
                <w:b/>
                <w:lang w:val="uk-UA"/>
              </w:rPr>
              <w:t>10000000 (десяти мільйонів)</w:t>
            </w:r>
            <w:r w:rsidRPr="00115E67">
              <w:rPr>
                <w:lang w:val="uk-UA"/>
              </w:rPr>
              <w:t xml:space="preserve"> гривень - для вуглеводнів та </w:t>
            </w:r>
            <w:r w:rsidRPr="00312328">
              <w:rPr>
                <w:b/>
                <w:lang w:val="uk-UA"/>
              </w:rPr>
              <w:t>500000 (п’ятисот тисяч)</w:t>
            </w:r>
            <w:r w:rsidRPr="00115E67">
              <w:rPr>
                <w:lang w:val="uk-UA"/>
              </w:rPr>
              <w:t xml:space="preserve"> гривень - для інших корисних копалин (крім лота з продажу спеціального дозволу на геологічне вивчення, в тому числі дослідно-промислову розробку, видобування підземних вод (у тому числі мінеральних) для всіх потреб).</w:t>
            </w:r>
          </w:p>
          <w:p w:rsidR="00A443D2" w:rsidRDefault="00A443D2" w:rsidP="002737E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lang w:val="uk-UA"/>
              </w:rPr>
            </w:pPr>
            <w:bookmarkStart w:id="5" w:name="n279"/>
            <w:bookmarkStart w:id="6" w:name="n277"/>
            <w:bookmarkEnd w:id="5"/>
            <w:bookmarkEnd w:id="6"/>
          </w:p>
          <w:p w:rsidR="007A13D0" w:rsidRDefault="007A13D0" w:rsidP="002737E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lang w:val="uk-UA"/>
              </w:rPr>
            </w:pPr>
          </w:p>
          <w:p w:rsidR="00115E67" w:rsidRPr="007451A0" w:rsidRDefault="007451A0" w:rsidP="002737E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lang w:val="uk-UA"/>
              </w:rPr>
            </w:pPr>
            <w:r w:rsidRPr="007451A0">
              <w:rPr>
                <w:b/>
                <w:lang w:val="uk-UA"/>
              </w:rPr>
              <w:t>норма відсутня</w:t>
            </w:r>
          </w:p>
          <w:p w:rsidR="00115E67" w:rsidRDefault="00115E67" w:rsidP="00115E67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  <w:p w:rsidR="00CE7E78" w:rsidRDefault="00CE7E78" w:rsidP="00115E67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  <w:p w:rsidR="003A31E5" w:rsidRDefault="003A31E5" w:rsidP="00D908B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  <w:p w:rsidR="003A31E5" w:rsidRPr="00841548" w:rsidRDefault="003A31E5" w:rsidP="003A31E5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  <w:p w:rsidR="002737E5" w:rsidRPr="00115E67" w:rsidRDefault="002737E5" w:rsidP="002737E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15E67">
              <w:rPr>
                <w:lang w:val="uk-UA"/>
              </w:rPr>
              <w:t>Якщо розмір </w:t>
            </w:r>
            <w:bookmarkStart w:id="7" w:name="w1_10"/>
            <w:r w:rsidR="00253297" w:rsidRPr="00115E67">
              <w:rPr>
                <w:lang w:val="uk-UA"/>
              </w:rPr>
              <w:fldChar w:fldCharType="begin"/>
            </w:r>
            <w:r w:rsidRPr="00115E67">
              <w:rPr>
                <w:lang w:val="uk-UA"/>
              </w:rPr>
              <w:instrText xml:space="preserve"> HYPERLINK "https://zakon.rada.gov.ua/laws/show/993-2020-%D0%BF?find=1&amp;text=%D0%B3%D0%B0%D1%80%D0%B0%D0%BD%D1%82" \l "w1_11" </w:instrText>
            </w:r>
            <w:r w:rsidR="00253297" w:rsidRPr="00115E67">
              <w:rPr>
                <w:lang w:val="uk-UA"/>
              </w:rPr>
              <w:fldChar w:fldCharType="separate"/>
            </w:r>
            <w:r w:rsidRPr="00115E67">
              <w:rPr>
                <w:rStyle w:val="a4"/>
                <w:color w:val="auto"/>
                <w:u w:val="none"/>
                <w:lang w:val="uk-UA"/>
              </w:rPr>
              <w:t>гарант</w:t>
            </w:r>
            <w:r w:rsidR="00253297" w:rsidRPr="00115E67">
              <w:rPr>
                <w:lang w:val="uk-UA"/>
              </w:rPr>
              <w:fldChar w:fldCharType="end"/>
            </w:r>
            <w:bookmarkEnd w:id="7"/>
            <w:r w:rsidRPr="00115E67">
              <w:rPr>
                <w:lang w:val="uk-UA"/>
              </w:rPr>
              <w:t>ійного внеску більший за ціну реалізації лота, то виплата різниці здійснюється згідно з </w:t>
            </w:r>
            <w:hyperlink r:id="rId7" w:anchor="n218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пунктом 32</w:t>
              </w:r>
            </w:hyperlink>
            <w:r w:rsidRPr="00115E67">
              <w:rPr>
                <w:lang w:val="uk-UA"/>
              </w:rPr>
              <w:t> цього Порядку.</w:t>
            </w:r>
          </w:p>
          <w:p w:rsidR="002737E5" w:rsidRPr="004D1C96" w:rsidRDefault="002737E5" w:rsidP="002737E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lang w:val="uk-UA"/>
              </w:rPr>
            </w:pPr>
            <w:bookmarkStart w:id="8" w:name="n280"/>
            <w:bookmarkStart w:id="9" w:name="n278"/>
            <w:bookmarkEnd w:id="8"/>
            <w:bookmarkEnd w:id="9"/>
            <w:r w:rsidRPr="00115E67">
              <w:rPr>
                <w:lang w:val="uk-UA"/>
              </w:rPr>
              <w:t>Якщо повторні аукціони проводяться у зв’язку з визнанням аукціону таким, що не відбувся, з підстав позбавлення переможця права на отримання дозволу у випадках, передбачених </w:t>
            </w:r>
            <w:hyperlink r:id="rId8" w:anchor="n205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пунктом 30</w:t>
              </w:r>
            </w:hyperlink>
            <w:r w:rsidRPr="00115E67">
              <w:rPr>
                <w:lang w:val="uk-UA"/>
              </w:rPr>
              <w:t> цього Порядку, розмір </w:t>
            </w:r>
            <w:bookmarkStart w:id="10" w:name="w1_11"/>
            <w:r w:rsidR="00253297" w:rsidRPr="00115E67">
              <w:rPr>
                <w:lang w:val="uk-UA"/>
              </w:rPr>
              <w:fldChar w:fldCharType="begin"/>
            </w:r>
            <w:r w:rsidRPr="00115E67">
              <w:rPr>
                <w:lang w:val="uk-UA"/>
              </w:rPr>
              <w:instrText xml:space="preserve"> HYPERLINK "https://zakon.rada.gov.ua/laws/show/993-2020-%D0%BF?find=1&amp;text=%D0%B3%D0%B0%D1%80%D0%B0%D0%BD%D1%82" \l "w1_12" </w:instrText>
            </w:r>
            <w:r w:rsidR="00253297" w:rsidRPr="00115E67">
              <w:rPr>
                <w:lang w:val="uk-UA"/>
              </w:rPr>
              <w:fldChar w:fldCharType="separate"/>
            </w:r>
            <w:r w:rsidRPr="00115E67">
              <w:rPr>
                <w:rStyle w:val="a4"/>
                <w:color w:val="auto"/>
                <w:u w:val="none"/>
                <w:lang w:val="uk-UA"/>
              </w:rPr>
              <w:t>гарант</w:t>
            </w:r>
            <w:r w:rsidR="00253297" w:rsidRPr="00115E67">
              <w:rPr>
                <w:lang w:val="uk-UA"/>
              </w:rPr>
              <w:fldChar w:fldCharType="end"/>
            </w:r>
            <w:bookmarkEnd w:id="10"/>
            <w:r w:rsidRPr="00115E67">
              <w:rPr>
                <w:lang w:val="uk-UA"/>
              </w:rPr>
              <w:t xml:space="preserve">ійного внеску для цього лота на повторних аукціонах становить 40 відсотків початкової ціни лота, але не менше відповідних сум, </w:t>
            </w:r>
            <w:r w:rsidRPr="004D1C96">
              <w:rPr>
                <w:b/>
                <w:lang w:val="uk-UA"/>
              </w:rPr>
              <w:t>зазначених у цьому пункті.</w:t>
            </w:r>
          </w:p>
          <w:p w:rsidR="004D1C96" w:rsidRDefault="004D1C96" w:rsidP="004D1C96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bookmarkStart w:id="11" w:name="n281"/>
            <w:bookmarkStart w:id="12" w:name="n133"/>
            <w:bookmarkEnd w:id="11"/>
            <w:bookmarkEnd w:id="12"/>
          </w:p>
          <w:p w:rsidR="002737E5" w:rsidRPr="00115E67" w:rsidRDefault="002737E5" w:rsidP="002737E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15E67">
              <w:rPr>
                <w:lang w:val="uk-UA"/>
              </w:rPr>
              <w:t>Розмір </w:t>
            </w:r>
            <w:bookmarkStart w:id="13" w:name="w1_12"/>
            <w:r w:rsidR="00253297" w:rsidRPr="00115E67">
              <w:rPr>
                <w:lang w:val="uk-UA"/>
              </w:rPr>
              <w:fldChar w:fldCharType="begin"/>
            </w:r>
            <w:r w:rsidRPr="00115E67">
              <w:rPr>
                <w:lang w:val="uk-UA"/>
              </w:rPr>
              <w:instrText xml:space="preserve"> HYPERLINK "https://zakon.rada.gov.ua/laws/show/993-2020-%D0%BF?find=1&amp;text=%D0%B3%D0%B0%D1%80%D0%B0%D0%BD%D1%82" \l "w1_13" </w:instrText>
            </w:r>
            <w:r w:rsidR="00253297" w:rsidRPr="00115E67">
              <w:rPr>
                <w:lang w:val="uk-UA"/>
              </w:rPr>
              <w:fldChar w:fldCharType="separate"/>
            </w:r>
            <w:r w:rsidRPr="00115E67">
              <w:rPr>
                <w:rStyle w:val="a4"/>
                <w:color w:val="auto"/>
                <w:u w:val="none"/>
                <w:lang w:val="uk-UA"/>
              </w:rPr>
              <w:t>гарант</w:t>
            </w:r>
            <w:r w:rsidR="00253297" w:rsidRPr="00115E67">
              <w:rPr>
                <w:lang w:val="uk-UA"/>
              </w:rPr>
              <w:fldChar w:fldCharType="end"/>
            </w:r>
            <w:bookmarkEnd w:id="13"/>
            <w:r w:rsidRPr="00115E67">
              <w:rPr>
                <w:lang w:val="uk-UA"/>
              </w:rPr>
              <w:t>ійного внеску становить 20 відсотків початкової ціни лота.</w:t>
            </w:r>
          </w:p>
          <w:p w:rsidR="002737E5" w:rsidRPr="00115E67" w:rsidRDefault="002737E5" w:rsidP="002737E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14" w:name="n134"/>
            <w:bookmarkEnd w:id="14"/>
            <w:r w:rsidRPr="00115E67">
              <w:rPr>
                <w:lang w:val="uk-UA"/>
              </w:rPr>
              <w:t>У разі позбавлення переможців, визначених згідно з </w:t>
            </w:r>
            <w:hyperlink r:id="rId9" w:anchor="n174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пунктом 22</w:t>
              </w:r>
            </w:hyperlink>
            <w:r w:rsidRPr="00115E67">
              <w:rPr>
                <w:lang w:val="uk-UA"/>
              </w:rPr>
              <w:t> цього Порядку, права на отримання дозволу у випадках, передбачених </w:t>
            </w:r>
            <w:hyperlink r:id="rId10" w:anchor="n205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пунктом 30</w:t>
              </w:r>
            </w:hyperlink>
            <w:r w:rsidRPr="00115E67">
              <w:rPr>
                <w:lang w:val="uk-UA"/>
              </w:rPr>
              <w:t> та </w:t>
            </w:r>
            <w:hyperlink r:id="rId11" w:anchor="n223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абзацом третім</w:t>
              </w:r>
            </w:hyperlink>
            <w:r w:rsidRPr="00115E67">
              <w:rPr>
                <w:lang w:val="uk-UA"/>
              </w:rPr>
              <w:t> пункту 33 цього Порядку, розмір </w:t>
            </w:r>
            <w:bookmarkStart w:id="15" w:name="w1_13"/>
            <w:r w:rsidR="00253297" w:rsidRPr="00115E67">
              <w:rPr>
                <w:lang w:val="uk-UA"/>
              </w:rPr>
              <w:fldChar w:fldCharType="begin"/>
            </w:r>
            <w:r w:rsidRPr="00115E67">
              <w:rPr>
                <w:lang w:val="uk-UA"/>
              </w:rPr>
              <w:instrText xml:space="preserve"> HYPERLINK "https://zakon.rada.gov.ua/laws/show/993-2020-%D0%BF?find=1&amp;text=%D0%B3%D0%B0%D1%80%D0%B0%D0%BD%D1%82" \l "w1_14" </w:instrText>
            </w:r>
            <w:r w:rsidR="00253297" w:rsidRPr="00115E67">
              <w:rPr>
                <w:lang w:val="uk-UA"/>
              </w:rPr>
              <w:fldChar w:fldCharType="separate"/>
            </w:r>
            <w:r w:rsidRPr="00115E67">
              <w:rPr>
                <w:rStyle w:val="a4"/>
                <w:color w:val="auto"/>
                <w:u w:val="none"/>
                <w:lang w:val="uk-UA"/>
              </w:rPr>
              <w:t>гарант</w:t>
            </w:r>
            <w:r w:rsidR="00253297" w:rsidRPr="00115E67">
              <w:rPr>
                <w:lang w:val="uk-UA"/>
              </w:rPr>
              <w:fldChar w:fldCharType="end"/>
            </w:r>
            <w:bookmarkEnd w:id="15"/>
            <w:r w:rsidRPr="00115E67">
              <w:rPr>
                <w:lang w:val="uk-UA"/>
              </w:rPr>
              <w:t>ійного внеску для цього лота на повторних аукціонах становить 40 відсотків початкової ціни лота, при цьому початкова ціна лота повторних аукціонів становить 100 відсотків першої початкової ціни такого лота.</w:t>
            </w:r>
          </w:p>
          <w:p w:rsidR="003574DE" w:rsidRPr="004D1C96" w:rsidRDefault="002737E5" w:rsidP="004D1C96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16" w:name="n135"/>
            <w:bookmarkEnd w:id="16"/>
            <w:r w:rsidRPr="00115E67">
              <w:rPr>
                <w:lang w:val="uk-UA"/>
              </w:rPr>
              <w:t>Сплата </w:t>
            </w:r>
            <w:bookmarkStart w:id="17" w:name="w1_14"/>
            <w:r w:rsidR="00253297" w:rsidRPr="00115E67">
              <w:rPr>
                <w:lang w:val="uk-UA"/>
              </w:rPr>
              <w:fldChar w:fldCharType="begin"/>
            </w:r>
            <w:r w:rsidRPr="00115E67">
              <w:rPr>
                <w:lang w:val="uk-UA"/>
              </w:rPr>
              <w:instrText xml:space="preserve"> HYPERLINK "https://zakon.rada.gov.ua/laws/show/993-2020-%D0%BF?find=1&amp;text=%D0%B3%D0%B0%D1%80%D0%B0%D0%BD%D1%82" \l "w1_15" </w:instrText>
            </w:r>
            <w:r w:rsidR="00253297" w:rsidRPr="00115E67">
              <w:rPr>
                <w:lang w:val="uk-UA"/>
              </w:rPr>
              <w:fldChar w:fldCharType="separate"/>
            </w:r>
            <w:r w:rsidRPr="00115E67">
              <w:rPr>
                <w:rStyle w:val="a4"/>
                <w:color w:val="auto"/>
                <w:u w:val="none"/>
                <w:lang w:val="uk-UA"/>
              </w:rPr>
              <w:t>гарант</w:t>
            </w:r>
            <w:r w:rsidR="00253297" w:rsidRPr="00115E67">
              <w:rPr>
                <w:lang w:val="uk-UA"/>
              </w:rPr>
              <w:fldChar w:fldCharType="end"/>
            </w:r>
            <w:bookmarkEnd w:id="17"/>
            <w:r w:rsidRPr="00115E67">
              <w:rPr>
                <w:lang w:val="uk-UA"/>
              </w:rPr>
              <w:t>ійного внеску повинна бути підтверджена до завершення строку приймання заявок для участі в аукціоні.</w:t>
            </w:r>
          </w:p>
        </w:tc>
        <w:tc>
          <w:tcPr>
            <w:tcW w:w="7393" w:type="dxa"/>
            <w:shd w:val="clear" w:color="auto" w:fill="auto"/>
          </w:tcPr>
          <w:p w:rsidR="00115E67" w:rsidRPr="00115E67" w:rsidRDefault="00115E67" w:rsidP="00115E6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15E67">
              <w:rPr>
                <w:lang w:val="uk-UA"/>
              </w:rPr>
              <w:lastRenderedPageBreak/>
              <w:t>16. Для участі в аукціоні заявник проходить процедуру реєстрації та подає заявку для участі в аукціоні шляхом заповнення електронної форми в його особистому кабінеті.</w:t>
            </w:r>
          </w:p>
          <w:p w:rsidR="00115E67" w:rsidRPr="00115E67" w:rsidRDefault="00115E67" w:rsidP="00115E6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15E67">
              <w:rPr>
                <w:lang w:val="uk-UA"/>
              </w:rPr>
              <w:t>У заявці для участі в аукціоні обов’язково зазначається реєстраційний номер лота, щодо якого подається заявка.</w:t>
            </w:r>
          </w:p>
          <w:p w:rsidR="00115E67" w:rsidRPr="00115E67" w:rsidRDefault="00115E67" w:rsidP="00115E6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15E67">
              <w:rPr>
                <w:lang w:val="uk-UA"/>
              </w:rPr>
              <w:t>Після проходження процедури реєстрації та подання заявки заявник сплачує </w:t>
            </w:r>
            <w:hyperlink r:id="rId12" w:anchor="w1_9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гарант</w:t>
              </w:r>
            </w:hyperlink>
            <w:r w:rsidRPr="00115E67">
              <w:rPr>
                <w:lang w:val="uk-UA"/>
              </w:rPr>
              <w:t>ійний внесок у будь-якій установі банку на підставі сформованого організатором (оператором) в особистому кабінеті заявника рахунка або безпосередньо на електронному майданчику за допомогою платіжних систем, якщо функціонал електронного майданчика забезпечує таку можливість.</w:t>
            </w:r>
          </w:p>
          <w:p w:rsidR="00115E67" w:rsidRDefault="00115E67" w:rsidP="00115E6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15E67">
              <w:rPr>
                <w:lang w:val="uk-UA"/>
              </w:rPr>
              <w:t>Розмір </w:t>
            </w:r>
            <w:hyperlink r:id="rId13" w:anchor="w1_10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гарант</w:t>
              </w:r>
            </w:hyperlink>
            <w:r w:rsidRPr="00115E67">
              <w:rPr>
                <w:lang w:val="uk-UA"/>
              </w:rPr>
              <w:t xml:space="preserve">ійного внеску становить 20 відсотків початкової ціни лота, але не менше </w:t>
            </w:r>
            <w:r w:rsidR="008F6000" w:rsidRPr="008F6000">
              <w:rPr>
                <w:b/>
              </w:rPr>
              <w:t>10</w:t>
            </w:r>
            <w:r w:rsidRPr="008F6000">
              <w:rPr>
                <w:b/>
                <w:lang w:val="uk-UA"/>
              </w:rPr>
              <w:t>000000 (</w:t>
            </w:r>
            <w:r w:rsidR="008F6000" w:rsidRPr="008F6000">
              <w:rPr>
                <w:b/>
                <w:lang w:val="uk-UA"/>
              </w:rPr>
              <w:t>десяти</w:t>
            </w:r>
            <w:r w:rsidRPr="008F6000">
              <w:rPr>
                <w:b/>
                <w:lang w:val="uk-UA"/>
              </w:rPr>
              <w:t xml:space="preserve"> мільйонів)</w:t>
            </w:r>
            <w:r w:rsidRPr="00115E67">
              <w:rPr>
                <w:lang w:val="uk-UA"/>
              </w:rPr>
              <w:t xml:space="preserve"> гривень для корисних копалин, які мають стратегічне значення для сталого розвитку економіки та обороноздатності держави, </w:t>
            </w:r>
            <w:r w:rsidR="00312328" w:rsidRPr="00312328">
              <w:rPr>
                <w:b/>
                <w:lang w:val="uk-UA"/>
              </w:rPr>
              <w:t>2</w:t>
            </w:r>
            <w:r w:rsidRPr="00312328">
              <w:rPr>
                <w:b/>
                <w:lang w:val="uk-UA"/>
              </w:rPr>
              <w:t>0000000 (</w:t>
            </w:r>
            <w:r w:rsidR="00312328" w:rsidRPr="00312328">
              <w:rPr>
                <w:b/>
                <w:lang w:val="uk-UA"/>
              </w:rPr>
              <w:t>двадцяти</w:t>
            </w:r>
            <w:r w:rsidRPr="00312328">
              <w:rPr>
                <w:b/>
                <w:lang w:val="uk-UA"/>
              </w:rPr>
              <w:t xml:space="preserve"> мільйонів)</w:t>
            </w:r>
            <w:r w:rsidRPr="00115E67">
              <w:rPr>
                <w:lang w:val="uk-UA"/>
              </w:rPr>
              <w:t xml:space="preserve"> гривень - для вуглеводнів</w:t>
            </w:r>
            <w:r w:rsidR="00312328" w:rsidRPr="00312328">
              <w:rPr>
                <w:b/>
                <w:lang w:val="uk-UA"/>
              </w:rPr>
              <w:t>,</w:t>
            </w:r>
            <w:r w:rsidR="00312328">
              <w:rPr>
                <w:lang w:val="uk-UA"/>
              </w:rPr>
              <w:t xml:space="preserve"> </w:t>
            </w:r>
            <w:r w:rsidR="00873A16" w:rsidRPr="000B7AFF">
              <w:rPr>
                <w:b/>
                <w:lang w:val="uk-UA"/>
              </w:rPr>
              <w:t>2</w:t>
            </w:r>
            <w:r w:rsidR="00312328" w:rsidRPr="000B7AFF">
              <w:rPr>
                <w:b/>
                <w:lang w:val="uk-UA"/>
              </w:rPr>
              <w:t>000000</w:t>
            </w:r>
            <w:r w:rsidR="00312328" w:rsidRPr="000B7AFF">
              <w:rPr>
                <w:lang w:val="uk-UA"/>
              </w:rPr>
              <w:t xml:space="preserve"> </w:t>
            </w:r>
            <w:r w:rsidR="00312328" w:rsidRPr="000B7AFF">
              <w:rPr>
                <w:b/>
                <w:lang w:val="uk-UA"/>
              </w:rPr>
              <w:t>(</w:t>
            </w:r>
            <w:r w:rsidR="00873A16" w:rsidRPr="000B7AFF">
              <w:rPr>
                <w:b/>
                <w:lang w:val="uk-UA"/>
              </w:rPr>
              <w:t>двох</w:t>
            </w:r>
            <w:r w:rsidR="00312328" w:rsidRPr="000B7AFF">
              <w:rPr>
                <w:b/>
                <w:lang w:val="uk-UA"/>
              </w:rPr>
              <w:t xml:space="preserve"> мільйонів)</w:t>
            </w:r>
            <w:r w:rsidR="00312328" w:rsidRPr="00312328">
              <w:rPr>
                <w:b/>
                <w:lang w:val="uk-UA"/>
              </w:rPr>
              <w:t xml:space="preserve"> гривень</w:t>
            </w:r>
            <w:r w:rsidR="00312328">
              <w:rPr>
                <w:b/>
                <w:lang w:val="uk-UA"/>
              </w:rPr>
              <w:t xml:space="preserve"> – для </w:t>
            </w:r>
            <w:r w:rsidR="00A443D2">
              <w:rPr>
                <w:b/>
                <w:lang w:val="uk-UA"/>
              </w:rPr>
              <w:t>родовищ</w:t>
            </w:r>
            <w:r w:rsidR="00F05825">
              <w:rPr>
                <w:b/>
                <w:lang w:val="uk-UA"/>
              </w:rPr>
              <w:t>/ділянок надр, що містять пісок</w:t>
            </w:r>
            <w:r w:rsidR="00A443D2">
              <w:rPr>
                <w:b/>
                <w:lang w:val="uk-UA"/>
              </w:rPr>
              <w:t>, який використовується для будівельних робіт та/або матеріалів</w:t>
            </w:r>
            <w:r w:rsidRPr="00115E67">
              <w:rPr>
                <w:lang w:val="uk-UA"/>
              </w:rPr>
              <w:t xml:space="preserve"> </w:t>
            </w:r>
            <w:r w:rsidRPr="00BA1038">
              <w:rPr>
                <w:lang w:val="uk-UA"/>
              </w:rPr>
              <w:t>та</w:t>
            </w:r>
            <w:r w:rsidRPr="00115E67">
              <w:rPr>
                <w:lang w:val="uk-UA"/>
              </w:rPr>
              <w:t xml:space="preserve"> </w:t>
            </w:r>
            <w:r w:rsidR="00312328" w:rsidRPr="00312328">
              <w:rPr>
                <w:b/>
                <w:lang w:val="uk-UA"/>
              </w:rPr>
              <w:t>1000000</w:t>
            </w:r>
            <w:r w:rsidRPr="00312328">
              <w:rPr>
                <w:b/>
                <w:lang w:val="uk-UA"/>
              </w:rPr>
              <w:t xml:space="preserve"> (</w:t>
            </w:r>
            <w:r w:rsidR="00312328" w:rsidRPr="00312328">
              <w:rPr>
                <w:b/>
                <w:lang w:val="uk-UA"/>
              </w:rPr>
              <w:t>одного мільйона</w:t>
            </w:r>
            <w:r w:rsidRPr="00312328">
              <w:rPr>
                <w:b/>
                <w:lang w:val="uk-UA"/>
              </w:rPr>
              <w:t>)</w:t>
            </w:r>
            <w:r w:rsidRPr="00115E67">
              <w:rPr>
                <w:lang w:val="uk-UA"/>
              </w:rPr>
              <w:t xml:space="preserve"> гривень - для інших корисних копалин (крім лота з продажу спеціального дозволу на геологічне вивчення, в тому числі дослідно-промислову розробку, видобування підземних вод (у тому числі мінеральних) для всіх </w:t>
            </w:r>
            <w:r w:rsidRPr="00115E67">
              <w:rPr>
                <w:lang w:val="uk-UA"/>
              </w:rPr>
              <w:lastRenderedPageBreak/>
              <w:t>потреб).</w:t>
            </w:r>
          </w:p>
          <w:p w:rsidR="00115E67" w:rsidRPr="00115E67" w:rsidRDefault="00070522" w:rsidP="00115E6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Для кожного повторного аукціону </w:t>
            </w:r>
            <w:r w:rsidR="00115E67" w:rsidRPr="000B7AFF">
              <w:rPr>
                <w:b/>
                <w:lang w:val="uk-UA"/>
              </w:rPr>
              <w:t xml:space="preserve">суми, </w:t>
            </w:r>
            <w:r w:rsidRPr="000B7AFF">
              <w:rPr>
                <w:b/>
                <w:lang w:val="uk-UA"/>
              </w:rPr>
              <w:t>визначені</w:t>
            </w:r>
            <w:r w:rsidR="00115E67" w:rsidRPr="00115E67">
              <w:rPr>
                <w:b/>
                <w:lang w:val="uk-UA"/>
              </w:rPr>
              <w:t xml:space="preserve"> в абзаці четвертому цього пункту, збільшуються в два рази</w:t>
            </w:r>
            <w:r w:rsidR="00EE6FA1">
              <w:rPr>
                <w:b/>
                <w:lang w:val="uk-UA"/>
              </w:rPr>
              <w:t xml:space="preserve"> </w:t>
            </w:r>
            <w:r w:rsidR="00A443D2">
              <w:rPr>
                <w:b/>
                <w:lang w:val="uk-UA"/>
              </w:rPr>
              <w:t xml:space="preserve">– для першого повторного аукціону, в п’ять разів – для другого повторного аукціону, в </w:t>
            </w:r>
            <w:r w:rsidR="00A443D2" w:rsidRPr="00A443D2">
              <w:rPr>
                <w:b/>
                <w:lang w:val="uk-UA"/>
              </w:rPr>
              <w:t>п’ятнад</w:t>
            </w:r>
            <w:r w:rsidR="00A443D2">
              <w:rPr>
                <w:b/>
                <w:lang w:val="uk-UA"/>
              </w:rPr>
              <w:t>ц</w:t>
            </w:r>
            <w:r w:rsidR="00A443D2" w:rsidRPr="00A443D2">
              <w:rPr>
                <w:b/>
                <w:lang w:val="uk-UA"/>
              </w:rPr>
              <w:t>я</w:t>
            </w:r>
            <w:r w:rsidR="00A443D2">
              <w:rPr>
                <w:b/>
                <w:lang w:val="uk-UA"/>
              </w:rPr>
              <w:t>т</w:t>
            </w:r>
            <w:r w:rsidR="00A443D2" w:rsidRPr="00A443D2">
              <w:rPr>
                <w:b/>
                <w:lang w:val="uk-UA"/>
              </w:rPr>
              <w:t>ь</w:t>
            </w:r>
            <w:r w:rsidR="00A443D2">
              <w:rPr>
                <w:b/>
                <w:lang w:val="uk-UA"/>
              </w:rPr>
              <w:t xml:space="preserve"> разів – для наступних повторних аукціонів.</w:t>
            </w:r>
          </w:p>
          <w:p w:rsidR="00115E67" w:rsidRPr="00115E67" w:rsidRDefault="00115E67" w:rsidP="00115E6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15E67">
              <w:rPr>
                <w:lang w:val="uk-UA"/>
              </w:rPr>
              <w:t>Якщо розмір </w:t>
            </w:r>
            <w:hyperlink r:id="rId14" w:anchor="w1_11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гарант</w:t>
              </w:r>
            </w:hyperlink>
            <w:r w:rsidRPr="00115E67">
              <w:rPr>
                <w:lang w:val="uk-UA"/>
              </w:rPr>
              <w:t>ійного внеску більший за ціну реалізації лота, то виплата різниці здійснюється згідно з </w:t>
            </w:r>
            <w:hyperlink r:id="rId15" w:anchor="n218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пунктом 32</w:t>
              </w:r>
            </w:hyperlink>
            <w:r w:rsidRPr="00115E67">
              <w:rPr>
                <w:lang w:val="uk-UA"/>
              </w:rPr>
              <w:t> цього Порядку.</w:t>
            </w:r>
          </w:p>
          <w:p w:rsidR="00115E67" w:rsidRPr="004D1C96" w:rsidRDefault="00115E67" w:rsidP="00115E6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lang w:val="uk-UA"/>
              </w:rPr>
            </w:pPr>
            <w:r w:rsidRPr="00115E67">
              <w:rPr>
                <w:lang w:val="uk-UA"/>
              </w:rPr>
              <w:t>Якщо повторні аукціони проводяться у зв’язку з визнанням аукціону таким, що не відбувся, з підстав позбавлення переможця права на отримання дозволу у випадках, передбачених </w:t>
            </w:r>
            <w:hyperlink r:id="rId16" w:anchor="n205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пунктом 30</w:t>
              </w:r>
            </w:hyperlink>
            <w:r w:rsidRPr="00115E67">
              <w:rPr>
                <w:lang w:val="uk-UA"/>
              </w:rPr>
              <w:t> цього Порядку, розмір </w:t>
            </w:r>
            <w:hyperlink r:id="rId17" w:anchor="w1_12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гарант</w:t>
              </w:r>
            </w:hyperlink>
            <w:r w:rsidRPr="00115E67">
              <w:rPr>
                <w:lang w:val="uk-UA"/>
              </w:rPr>
              <w:t xml:space="preserve">ійного внеску для цього лота на повторних аукціонах становить 40 відсотків початкової ціни лота, але не менше відповідних сум, </w:t>
            </w:r>
            <w:r w:rsidRPr="004D1C96">
              <w:rPr>
                <w:b/>
                <w:lang w:val="uk-UA"/>
              </w:rPr>
              <w:t xml:space="preserve">зазначених </w:t>
            </w:r>
            <w:r w:rsidR="004D1C96" w:rsidRPr="004D1C96">
              <w:rPr>
                <w:b/>
                <w:lang w:val="uk-UA"/>
              </w:rPr>
              <w:t xml:space="preserve">в абзаці п’ятому </w:t>
            </w:r>
            <w:r w:rsidRPr="004D1C96">
              <w:rPr>
                <w:b/>
                <w:lang w:val="uk-UA"/>
              </w:rPr>
              <w:t>цьо</w:t>
            </w:r>
            <w:r w:rsidR="004D1C96" w:rsidRPr="004D1C96">
              <w:rPr>
                <w:b/>
                <w:lang w:val="uk-UA"/>
              </w:rPr>
              <w:t>го пункту</w:t>
            </w:r>
            <w:r w:rsidRPr="004D1C96">
              <w:rPr>
                <w:b/>
                <w:lang w:val="uk-UA"/>
              </w:rPr>
              <w:t>.</w:t>
            </w:r>
          </w:p>
          <w:p w:rsidR="00115E67" w:rsidRPr="00115E67" w:rsidRDefault="00115E67" w:rsidP="00115E6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15E67">
              <w:rPr>
                <w:lang w:val="uk-UA"/>
              </w:rPr>
              <w:t>Розмір </w:t>
            </w:r>
            <w:hyperlink r:id="rId18" w:anchor="w1_13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гарант</w:t>
              </w:r>
            </w:hyperlink>
            <w:r w:rsidRPr="00115E67">
              <w:rPr>
                <w:lang w:val="uk-UA"/>
              </w:rPr>
              <w:t>ійного внеску становить 20 відсотків початкової ціни лота.</w:t>
            </w:r>
          </w:p>
          <w:p w:rsidR="00115E67" w:rsidRPr="00115E67" w:rsidRDefault="00115E67" w:rsidP="00115E67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15E67">
              <w:rPr>
                <w:lang w:val="uk-UA"/>
              </w:rPr>
              <w:t>У разі позбавлення переможців, визначених згідно з </w:t>
            </w:r>
            <w:hyperlink r:id="rId19" w:anchor="n174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пунктом 22</w:t>
              </w:r>
            </w:hyperlink>
            <w:r w:rsidRPr="00115E67">
              <w:rPr>
                <w:lang w:val="uk-UA"/>
              </w:rPr>
              <w:t> цього Порядку, права на отримання дозволу у випадках, передбачених </w:t>
            </w:r>
            <w:hyperlink r:id="rId20" w:anchor="n205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пунктом 30</w:t>
              </w:r>
            </w:hyperlink>
            <w:r w:rsidRPr="00115E67">
              <w:rPr>
                <w:lang w:val="uk-UA"/>
              </w:rPr>
              <w:t> та </w:t>
            </w:r>
            <w:hyperlink r:id="rId21" w:anchor="n223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абзацом третім</w:t>
              </w:r>
            </w:hyperlink>
            <w:r w:rsidRPr="00115E67">
              <w:rPr>
                <w:lang w:val="uk-UA"/>
              </w:rPr>
              <w:t> пункту 33 цього Порядку, розмір </w:t>
            </w:r>
            <w:hyperlink r:id="rId22" w:anchor="w1_14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гарант</w:t>
              </w:r>
            </w:hyperlink>
            <w:r w:rsidRPr="00115E67">
              <w:rPr>
                <w:lang w:val="uk-UA"/>
              </w:rPr>
              <w:t>ійного внеску для цього лота на повторних аукціонах становить 40 відсотків початкової ціни лота, при цьому початкова ціна лота повторних аукціонів становить 100 відсотків першої початкової ціни такого лота.</w:t>
            </w:r>
          </w:p>
          <w:p w:rsidR="003574DE" w:rsidRPr="004D1C96" w:rsidRDefault="00115E67" w:rsidP="004D1C96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15E67">
              <w:rPr>
                <w:lang w:val="uk-UA"/>
              </w:rPr>
              <w:t>Сплата </w:t>
            </w:r>
            <w:hyperlink r:id="rId23" w:anchor="w1_15" w:history="1">
              <w:r w:rsidRPr="00115E67">
                <w:rPr>
                  <w:rStyle w:val="a4"/>
                  <w:color w:val="auto"/>
                  <w:u w:val="none"/>
                  <w:lang w:val="uk-UA"/>
                </w:rPr>
                <w:t>гарант</w:t>
              </w:r>
            </w:hyperlink>
            <w:r w:rsidRPr="00115E67">
              <w:rPr>
                <w:lang w:val="uk-UA"/>
              </w:rPr>
              <w:t>ійного внеску повинна бути підтверджена до завершення строку приймання заявок для участі в аукціоні.</w:t>
            </w:r>
          </w:p>
        </w:tc>
      </w:tr>
      <w:tr w:rsidR="003574DE" w:rsidRPr="00301BD5" w:rsidTr="001B0BFE">
        <w:tc>
          <w:tcPr>
            <w:tcW w:w="7393" w:type="dxa"/>
            <w:shd w:val="clear" w:color="auto" w:fill="auto"/>
          </w:tcPr>
          <w:p w:rsidR="003574DE" w:rsidRPr="00161182" w:rsidRDefault="00615859" w:rsidP="00E018E6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161182">
              <w:rPr>
                <w:shd w:val="clear" w:color="auto" w:fill="FFFFFF"/>
                <w:lang w:val="uk-UA"/>
              </w:rPr>
              <w:lastRenderedPageBreak/>
              <w:t>30. Переможець позбавляється права на отримання дозволу (при цьому сума гарантійного внеску не повертається) у разі:</w:t>
            </w:r>
          </w:p>
          <w:p w:rsidR="00161182" w:rsidRPr="00161182" w:rsidRDefault="00161182" w:rsidP="0016118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61182">
              <w:rPr>
                <w:lang w:val="uk-UA"/>
              </w:rPr>
              <w:t xml:space="preserve">невнесення в установлений строк належної до сплати різниці між ціною реалізації лота та гарантійним внеском та/або вартості геологічної інформації, та/або вартості пакета аукціонної </w:t>
            </w:r>
            <w:r w:rsidRPr="00161182">
              <w:rPr>
                <w:lang w:val="uk-UA"/>
              </w:rPr>
              <w:lastRenderedPageBreak/>
              <w:t>документації, та/або винагороди оператору, через якого </w:t>
            </w:r>
            <w:bookmarkStart w:id="18" w:name="w1_38"/>
            <w:r w:rsidR="00253297" w:rsidRPr="00161182">
              <w:rPr>
                <w:lang w:val="uk-UA"/>
              </w:rPr>
              <w:fldChar w:fldCharType="begin"/>
            </w:r>
            <w:r w:rsidRPr="00161182">
              <w:rPr>
                <w:lang w:val="uk-UA"/>
              </w:rPr>
              <w:instrText xml:space="preserve"> HYPERLINK "https://zakon.rada.gov.ua/laws/show/993-2020-%D0%BF?find=1&amp;text=%D0%BF%D0%B5%D1%80%D0%B5%D0%BC%D0%BE%D0%B6" \l "w1_39" </w:instrText>
            </w:r>
            <w:r w:rsidR="00253297" w:rsidRPr="00161182">
              <w:rPr>
                <w:lang w:val="uk-UA"/>
              </w:rPr>
              <w:fldChar w:fldCharType="separate"/>
            </w:r>
            <w:r w:rsidRPr="00161182">
              <w:rPr>
                <w:rStyle w:val="a4"/>
                <w:color w:val="auto"/>
                <w:u w:val="none"/>
                <w:lang w:val="uk-UA"/>
              </w:rPr>
              <w:t>перемож</w:t>
            </w:r>
            <w:r w:rsidR="00253297" w:rsidRPr="00161182">
              <w:rPr>
                <w:lang w:val="uk-UA"/>
              </w:rPr>
              <w:fldChar w:fldCharType="end"/>
            </w:r>
            <w:bookmarkEnd w:id="18"/>
            <w:r w:rsidRPr="00161182">
              <w:rPr>
                <w:lang w:val="uk-UA"/>
              </w:rPr>
              <w:t>ець аукціону набув право на участь в аукціоні;</w:t>
            </w:r>
          </w:p>
          <w:p w:rsidR="00161182" w:rsidRPr="00161182" w:rsidRDefault="00161182" w:rsidP="0016118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19" w:name="n207"/>
            <w:bookmarkEnd w:id="19"/>
            <w:r w:rsidRPr="00161182">
              <w:rPr>
                <w:lang w:val="uk-UA"/>
              </w:rPr>
              <w:t>якщо </w:t>
            </w:r>
            <w:bookmarkStart w:id="20" w:name="w1_39"/>
            <w:r w:rsidR="00253297" w:rsidRPr="00161182">
              <w:rPr>
                <w:lang w:val="uk-UA"/>
              </w:rPr>
              <w:fldChar w:fldCharType="begin"/>
            </w:r>
            <w:r w:rsidRPr="00161182">
              <w:rPr>
                <w:lang w:val="uk-UA"/>
              </w:rPr>
              <w:instrText xml:space="preserve"> HYPERLINK "https://zakon.rada.gov.ua/laws/show/993-2020-%D0%BF?find=1&amp;text=%D0%BF%D0%B5%D1%80%D0%B5%D0%BC%D0%BE%D0%B6" \l "w1_40" </w:instrText>
            </w:r>
            <w:r w:rsidR="00253297" w:rsidRPr="00161182">
              <w:rPr>
                <w:lang w:val="uk-UA"/>
              </w:rPr>
              <w:fldChar w:fldCharType="separate"/>
            </w:r>
            <w:r w:rsidRPr="00161182">
              <w:rPr>
                <w:rStyle w:val="a4"/>
                <w:color w:val="auto"/>
                <w:u w:val="none"/>
                <w:lang w:val="uk-UA"/>
              </w:rPr>
              <w:t>перемож</w:t>
            </w:r>
            <w:r w:rsidR="00253297" w:rsidRPr="00161182">
              <w:rPr>
                <w:lang w:val="uk-UA"/>
              </w:rPr>
              <w:fldChar w:fldCharType="end"/>
            </w:r>
            <w:bookmarkEnd w:id="20"/>
            <w:r w:rsidRPr="00161182">
              <w:rPr>
                <w:lang w:val="uk-UA"/>
              </w:rPr>
              <w:t>ець відмовився від підписання протоколу або договору купівлі-продажу дозволу чи договору купівлі-продажу дозволу з відкладальною обставиною, чи не підписав їх в установлений строк;</w:t>
            </w:r>
          </w:p>
          <w:p w:rsidR="00161182" w:rsidRPr="00161182" w:rsidRDefault="00161182" w:rsidP="0016118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21" w:name="n208"/>
            <w:bookmarkEnd w:id="21"/>
            <w:r w:rsidRPr="00161182">
              <w:rPr>
                <w:lang w:val="uk-UA"/>
              </w:rPr>
              <w:t>коли на заявника - фізичну особу - підприємця, заявника - юридичну особу або її посадових осіб (керівника, його заступників та осіб, що їх заміщують) чи її засновників (юридичних та фізичних осіб) або на заявника - іноземну юридичну особу поширюються спеціальні економічні та інші обмежувальні заходи (санкції) згідно із </w:t>
            </w:r>
            <w:hyperlink r:id="rId24" w:tgtFrame="_blank" w:history="1">
              <w:r w:rsidRPr="00161182">
                <w:rPr>
                  <w:rStyle w:val="a4"/>
                  <w:color w:val="auto"/>
                  <w:lang w:val="uk-UA"/>
                </w:rPr>
                <w:t>З</w:t>
              </w:r>
              <w:r w:rsidRPr="00161182">
                <w:rPr>
                  <w:rStyle w:val="a4"/>
                  <w:color w:val="auto"/>
                  <w:u w:val="none"/>
                  <w:lang w:val="uk-UA"/>
                </w:rPr>
                <w:t>аконом України</w:t>
              </w:r>
            </w:hyperlink>
            <w:r w:rsidRPr="00161182">
              <w:rPr>
                <w:lang w:val="uk-UA"/>
              </w:rPr>
              <w:t> “Про санкції” та актами, прийнятими відповідно до зазначеного Закону;</w:t>
            </w:r>
          </w:p>
          <w:p w:rsidR="00161182" w:rsidRPr="00161182" w:rsidRDefault="00161182" w:rsidP="0016118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22" w:name="n209"/>
            <w:bookmarkEnd w:id="22"/>
            <w:r w:rsidRPr="00161182">
              <w:rPr>
                <w:lang w:val="uk-UA"/>
              </w:rPr>
              <w:t>непроведення реєстрації свого представництва протягом чотирьох місяців з дати підписання договору купівлі-продажу дозволу з відкладальною обставиною у разі визначення </w:t>
            </w:r>
            <w:bookmarkStart w:id="23" w:name="w1_40"/>
            <w:r w:rsidR="00253297" w:rsidRPr="00161182">
              <w:rPr>
                <w:lang w:val="uk-UA"/>
              </w:rPr>
              <w:fldChar w:fldCharType="begin"/>
            </w:r>
            <w:r w:rsidRPr="00161182">
              <w:rPr>
                <w:lang w:val="uk-UA"/>
              </w:rPr>
              <w:instrText xml:space="preserve"> HYPERLINK "https://zakon.rada.gov.ua/laws/show/993-2020-%D0%BF?find=1&amp;text=%D0%BF%D0%B5%D1%80%D0%B5%D0%BC%D0%BE%D0%B6" \l "w1_41" </w:instrText>
            </w:r>
            <w:r w:rsidR="00253297" w:rsidRPr="00161182">
              <w:rPr>
                <w:lang w:val="uk-UA"/>
              </w:rPr>
              <w:fldChar w:fldCharType="separate"/>
            </w:r>
            <w:r w:rsidRPr="00161182">
              <w:rPr>
                <w:rStyle w:val="a4"/>
                <w:color w:val="auto"/>
                <w:u w:val="none"/>
                <w:lang w:val="uk-UA"/>
              </w:rPr>
              <w:t>перемож</w:t>
            </w:r>
            <w:r w:rsidR="00253297" w:rsidRPr="00161182">
              <w:rPr>
                <w:lang w:val="uk-UA"/>
              </w:rPr>
              <w:fldChar w:fldCharType="end"/>
            </w:r>
            <w:bookmarkEnd w:id="23"/>
            <w:r w:rsidRPr="00161182">
              <w:rPr>
                <w:lang w:val="uk-UA"/>
              </w:rPr>
              <w:t>цем аукціону іноземної юридичної особи, яка на момент підписання протоколу аукціону не має зареєстрованого в Україні представництва;</w:t>
            </w:r>
          </w:p>
          <w:p w:rsidR="00615859" w:rsidRPr="009D2C57" w:rsidRDefault="00615859" w:rsidP="00E018E6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9D2C57">
              <w:rPr>
                <w:shd w:val="clear" w:color="auto" w:fill="FFFFFF"/>
                <w:lang w:val="uk-UA"/>
              </w:rPr>
              <w:t>надходження інформації від правоохоронних органів та суб’єктів фінансового моніторингу, що переможець аукціону здійснює ф</w:t>
            </w:r>
            <w:r w:rsidR="00301BD5" w:rsidRPr="009D2C57">
              <w:rPr>
                <w:shd w:val="clear" w:color="auto" w:fill="FFFFFF"/>
                <w:lang w:val="uk-UA"/>
              </w:rPr>
              <w:t>інансування тероризму в Україні;</w:t>
            </w:r>
          </w:p>
          <w:p w:rsidR="00161182" w:rsidRDefault="00161182" w:rsidP="00E018E6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val="uk-UA"/>
              </w:rPr>
            </w:pPr>
          </w:p>
          <w:p w:rsidR="00C10FF2" w:rsidRDefault="00C10FF2" w:rsidP="00E018E6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val="uk-UA"/>
              </w:rPr>
            </w:pPr>
          </w:p>
          <w:p w:rsidR="00C10FF2" w:rsidRPr="00161182" w:rsidRDefault="00C10FF2" w:rsidP="00E018E6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val="uk-UA"/>
              </w:rPr>
            </w:pPr>
          </w:p>
          <w:p w:rsidR="00631F68" w:rsidRPr="004D1C96" w:rsidRDefault="00161182" w:rsidP="004D1C96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161182">
              <w:rPr>
                <w:shd w:val="clear" w:color="auto" w:fill="FFFFFF"/>
                <w:lang w:val="uk-UA"/>
              </w:rPr>
              <w:t xml:space="preserve">відсутності в публічному доступі Єдиного державного реєстру юридичних осіб, фізичних осіб - підприємців та громадських формувань відомостей про кінцевого бенефіціарного власника або інформації про його відсутність та/або наявності розбіжностей між відомостями про кінцевого бенефіціарного власника, які містяться в публічному доступі Єдиного державного реєстру юридичних осіб, фізичних осіб - підприємців та громадських формувань, з інформацією (даними), що дає змогу встановити кінцевого </w:t>
            </w:r>
            <w:r w:rsidRPr="00161182">
              <w:rPr>
                <w:shd w:val="clear" w:color="auto" w:fill="FFFFFF"/>
                <w:lang w:val="uk-UA"/>
              </w:rPr>
              <w:lastRenderedPageBreak/>
              <w:t>бенефіціарного власника, поданою заявником, а у випадку зареєстрованого іноземного представництва - інформації про кінцевого бенефіціарного власника відповідно до </w:t>
            </w:r>
            <w:hyperlink r:id="rId25" w:tgtFrame="_blank" w:history="1">
              <w:r w:rsidRPr="002C346A">
                <w:rPr>
                  <w:rStyle w:val="a4"/>
                  <w:color w:val="auto"/>
                  <w:u w:val="none"/>
                  <w:shd w:val="clear" w:color="auto" w:fill="FFFFFF"/>
                  <w:lang w:val="uk-UA"/>
                </w:rPr>
                <w:t>Закону України</w:t>
              </w:r>
            </w:hyperlink>
            <w:r w:rsidRPr="00161182">
              <w:rPr>
                <w:shd w:val="clear" w:color="auto" w:fill="FFFFFF"/>
                <w:lang w:val="uk-UA"/>
              </w:rPr>
              <w:t> “Про забезпечення прозорості у видобувних галузях”.</w:t>
            </w:r>
          </w:p>
        </w:tc>
        <w:tc>
          <w:tcPr>
            <w:tcW w:w="7393" w:type="dxa"/>
            <w:shd w:val="clear" w:color="auto" w:fill="auto"/>
          </w:tcPr>
          <w:p w:rsidR="003574DE" w:rsidRPr="00161182" w:rsidRDefault="00615859" w:rsidP="00E018E6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161182">
              <w:rPr>
                <w:shd w:val="clear" w:color="auto" w:fill="FFFFFF"/>
                <w:lang w:val="uk-UA"/>
              </w:rPr>
              <w:lastRenderedPageBreak/>
              <w:t>30. Переможець позбавляється права на отримання дозволу (при цьому сума гарантійного внеску не повертається) у разі:</w:t>
            </w:r>
          </w:p>
          <w:p w:rsidR="00161182" w:rsidRPr="00161182" w:rsidRDefault="00161182" w:rsidP="0016118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61182">
              <w:rPr>
                <w:lang w:val="uk-UA"/>
              </w:rPr>
              <w:t xml:space="preserve">невнесення в установлений строк належної до сплати різниці між ціною реалізації лота та гарантійним внеском та/або вартості геологічної інформації, та/або вартості пакета аукціонної </w:t>
            </w:r>
            <w:r w:rsidRPr="00161182">
              <w:rPr>
                <w:lang w:val="uk-UA"/>
              </w:rPr>
              <w:lastRenderedPageBreak/>
              <w:t>документації, та/або винагороди оператору, через якого </w:t>
            </w:r>
            <w:hyperlink r:id="rId26" w:anchor="w1_39" w:history="1">
              <w:r w:rsidRPr="00161182">
                <w:rPr>
                  <w:rStyle w:val="a4"/>
                  <w:color w:val="auto"/>
                  <w:u w:val="none"/>
                  <w:lang w:val="uk-UA"/>
                </w:rPr>
                <w:t>перемож</w:t>
              </w:r>
            </w:hyperlink>
            <w:r w:rsidR="00F05825">
              <w:rPr>
                <w:lang w:val="uk-UA"/>
              </w:rPr>
              <w:t>ець</w:t>
            </w:r>
            <w:r w:rsidRPr="00161182">
              <w:rPr>
                <w:lang w:val="uk-UA"/>
              </w:rPr>
              <w:t xml:space="preserve"> аукціону набув право на участь в аукціоні;</w:t>
            </w:r>
          </w:p>
          <w:p w:rsidR="00161182" w:rsidRPr="00161182" w:rsidRDefault="00161182" w:rsidP="0016118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61182">
              <w:rPr>
                <w:lang w:val="uk-UA"/>
              </w:rPr>
              <w:t>якщо </w:t>
            </w:r>
            <w:hyperlink r:id="rId27" w:anchor="w1_40" w:history="1">
              <w:r w:rsidRPr="00161182">
                <w:rPr>
                  <w:rStyle w:val="a4"/>
                  <w:color w:val="auto"/>
                  <w:u w:val="none"/>
                  <w:lang w:val="uk-UA"/>
                </w:rPr>
                <w:t>перемож</w:t>
              </w:r>
            </w:hyperlink>
            <w:r w:rsidR="00DC62C4">
              <w:rPr>
                <w:lang w:val="uk-UA"/>
              </w:rPr>
              <w:t>ець</w:t>
            </w:r>
            <w:r w:rsidRPr="00161182">
              <w:rPr>
                <w:lang w:val="uk-UA"/>
              </w:rPr>
              <w:t xml:space="preserve"> відмовився від підписання протоколу або договору купівлі-продажу дозволу чи договору купівлі-продажу дозволу з відкладальною обставиною, чи не підписав їх в установлений строк;</w:t>
            </w:r>
          </w:p>
          <w:p w:rsidR="00161182" w:rsidRPr="00161182" w:rsidRDefault="00161182" w:rsidP="0016118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61182">
              <w:rPr>
                <w:lang w:val="uk-UA"/>
              </w:rPr>
              <w:t xml:space="preserve">коли на заявника </w:t>
            </w:r>
            <w:r w:rsidR="00DC62C4">
              <w:rPr>
                <w:lang w:val="uk-UA"/>
              </w:rPr>
              <w:t>–</w:t>
            </w:r>
            <w:r w:rsidRPr="00161182">
              <w:rPr>
                <w:lang w:val="uk-UA"/>
              </w:rPr>
              <w:t xml:space="preserve"> фізичну особу </w:t>
            </w:r>
            <w:r w:rsidR="00DC62C4">
              <w:rPr>
                <w:lang w:val="uk-UA"/>
              </w:rPr>
              <w:t>–</w:t>
            </w:r>
            <w:r w:rsidRPr="00161182">
              <w:rPr>
                <w:lang w:val="uk-UA"/>
              </w:rPr>
              <w:t xml:space="preserve"> підприємця, заявника </w:t>
            </w:r>
            <w:r w:rsidR="00DC62C4">
              <w:rPr>
                <w:lang w:val="uk-UA"/>
              </w:rPr>
              <w:t>–</w:t>
            </w:r>
            <w:r w:rsidRPr="00161182">
              <w:rPr>
                <w:lang w:val="uk-UA"/>
              </w:rPr>
              <w:t xml:space="preserve"> юридичну особу або її посадових осіб (керівника, його заступників та осіб, що їх заміщують) чи її засновників (юридичних та фізичних осіб) або на заявника </w:t>
            </w:r>
            <w:r w:rsidR="00DC62C4">
              <w:rPr>
                <w:lang w:val="uk-UA"/>
              </w:rPr>
              <w:t>–</w:t>
            </w:r>
            <w:r w:rsidRPr="00161182">
              <w:rPr>
                <w:lang w:val="uk-UA"/>
              </w:rPr>
              <w:t xml:space="preserve"> іноземну юридичну особу поширюються спеціальні економічні та інші обмежувальні заходи (санкції) згідно із </w:t>
            </w:r>
            <w:hyperlink r:id="rId28" w:tgtFrame="_blank" w:history="1">
              <w:r w:rsidRPr="00161182">
                <w:rPr>
                  <w:rStyle w:val="a4"/>
                  <w:color w:val="auto"/>
                  <w:u w:val="none"/>
                  <w:lang w:val="uk-UA"/>
                </w:rPr>
                <w:t>Законом України</w:t>
              </w:r>
            </w:hyperlink>
            <w:r w:rsidRPr="00161182">
              <w:rPr>
                <w:lang w:val="uk-UA"/>
              </w:rPr>
              <w:t> “Про санкції” та актами, прийнятими відповідно до зазначеного Закону;</w:t>
            </w:r>
          </w:p>
          <w:p w:rsidR="00DC62C4" w:rsidRPr="00161182" w:rsidRDefault="00DC62C4" w:rsidP="00DC62C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161182">
              <w:rPr>
                <w:lang w:val="uk-UA"/>
              </w:rPr>
              <w:t>непроведення реєстрації свого представництва протягом чотирьох місяців з дати підписання договору купівлі-продажу дозволу з відкладальною обставиною у разі визначення </w:t>
            </w:r>
            <w:hyperlink r:id="rId29" w:anchor="w1_41" w:history="1">
              <w:r w:rsidRPr="00161182">
                <w:rPr>
                  <w:rStyle w:val="a4"/>
                  <w:color w:val="auto"/>
                  <w:u w:val="none"/>
                  <w:lang w:val="uk-UA"/>
                </w:rPr>
                <w:t>перемож</w:t>
              </w:r>
            </w:hyperlink>
            <w:r w:rsidRPr="00161182">
              <w:rPr>
                <w:lang w:val="uk-UA"/>
              </w:rPr>
              <w:t>цем аукціону іноземної юридичної особи, яка на момент підписання протоколу аукціону не має зареєстрованого в Україні представництва;</w:t>
            </w:r>
          </w:p>
          <w:p w:rsidR="00615859" w:rsidRPr="00301BD5" w:rsidRDefault="009D2C57" w:rsidP="00301BD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/>
                <w:shd w:val="clear" w:color="auto" w:fill="FFFFFF"/>
                <w:lang w:val="uk-UA"/>
              </w:rPr>
            </w:pPr>
            <w:r w:rsidRPr="009D2C57">
              <w:rPr>
                <w:shd w:val="clear" w:color="auto" w:fill="FFFFFF"/>
                <w:lang w:val="uk-UA"/>
              </w:rPr>
              <w:t>надходження інформації від правоохоронних органів та суб’єктів фінансового моніторингу, що переможець аукціону здійснює фінансування тероризму в Україні</w:t>
            </w:r>
            <w:r w:rsidRPr="00A40BFB">
              <w:rPr>
                <w:b/>
                <w:shd w:val="clear" w:color="auto" w:fill="FFFFFF"/>
                <w:lang w:val="uk-UA"/>
              </w:rPr>
              <w:t xml:space="preserve"> </w:t>
            </w:r>
            <w:r>
              <w:rPr>
                <w:b/>
                <w:shd w:val="clear" w:color="auto" w:fill="FFFFFF"/>
                <w:lang w:val="uk-UA"/>
              </w:rPr>
              <w:t>та/або інформації</w:t>
            </w:r>
            <w:r w:rsidR="00301BD5">
              <w:rPr>
                <w:b/>
                <w:shd w:val="clear" w:color="auto" w:fill="FFFFFF"/>
                <w:lang w:val="uk-UA"/>
              </w:rPr>
              <w:t xml:space="preserve">, </w:t>
            </w:r>
            <w:r w:rsidR="00301BD5" w:rsidRPr="00A40BFB">
              <w:rPr>
                <w:b/>
                <w:shd w:val="clear" w:color="auto" w:fill="FFFFFF"/>
                <w:lang w:val="uk-UA"/>
              </w:rPr>
              <w:t xml:space="preserve">що переможець аукціону </w:t>
            </w:r>
            <w:r w:rsidR="00165A6F" w:rsidRPr="00543C40">
              <w:rPr>
                <w:b/>
                <w:shd w:val="clear" w:color="auto" w:fill="FFFFFF"/>
                <w:lang w:val="uk-UA"/>
              </w:rPr>
              <w:t>створює</w:t>
            </w:r>
            <w:r>
              <w:rPr>
                <w:b/>
                <w:shd w:val="clear" w:color="auto" w:fill="FFFFFF"/>
                <w:lang w:val="uk-UA"/>
              </w:rPr>
              <w:t xml:space="preserve"> загрозу</w:t>
            </w:r>
            <w:r w:rsidR="00301BD5">
              <w:rPr>
                <w:b/>
                <w:shd w:val="clear" w:color="auto" w:fill="FFFFFF"/>
                <w:lang w:val="uk-UA"/>
              </w:rPr>
              <w:t xml:space="preserve"> </w:t>
            </w:r>
            <w:r w:rsidR="00C10FF2" w:rsidRPr="00C10FF2">
              <w:rPr>
                <w:b/>
                <w:shd w:val="clear" w:color="auto" w:fill="FFFFFF"/>
                <w:lang w:val="uk-UA"/>
              </w:rPr>
              <w:t>національній безпеці України</w:t>
            </w:r>
            <w:r w:rsidR="00C20120">
              <w:rPr>
                <w:b/>
                <w:shd w:val="clear" w:color="auto" w:fill="FFFFFF"/>
                <w:lang w:val="uk-UA"/>
              </w:rPr>
              <w:t>;</w:t>
            </w:r>
          </w:p>
          <w:p w:rsidR="00F94B2B" w:rsidRPr="00161182" w:rsidRDefault="00F94B2B" w:rsidP="00E018E6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/>
                <w:shd w:val="clear" w:color="auto" w:fill="FFFFFF"/>
                <w:lang w:val="uk-UA"/>
              </w:rPr>
            </w:pPr>
          </w:p>
          <w:p w:rsidR="00631F68" w:rsidRPr="004D1C96" w:rsidRDefault="00161182" w:rsidP="004D1C96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161182">
              <w:rPr>
                <w:shd w:val="clear" w:color="auto" w:fill="FFFFFF"/>
                <w:lang w:val="uk-UA"/>
              </w:rPr>
              <w:t xml:space="preserve">відсутності в публічному доступі Єдиного державного реєстру юридичних осіб, фізичних осіб </w:t>
            </w:r>
            <w:r w:rsidR="00DC62C4">
              <w:rPr>
                <w:shd w:val="clear" w:color="auto" w:fill="FFFFFF"/>
                <w:lang w:val="uk-UA"/>
              </w:rPr>
              <w:t>–</w:t>
            </w:r>
            <w:r w:rsidRPr="00161182">
              <w:rPr>
                <w:shd w:val="clear" w:color="auto" w:fill="FFFFFF"/>
                <w:lang w:val="uk-UA"/>
              </w:rPr>
              <w:t xml:space="preserve"> підприємців та громадських формувань відомостей про кінцевого бенефіціарного власника або інформації про його відсутність та/або наявності розбіжностей між відомостями про кінцевого бенефіціарного власника, які містяться в публічному доступі Єдиного державного реєстру юридичних осіб, фізичних осіб </w:t>
            </w:r>
            <w:r w:rsidR="00DC62C4">
              <w:rPr>
                <w:shd w:val="clear" w:color="auto" w:fill="FFFFFF"/>
                <w:lang w:val="uk-UA"/>
              </w:rPr>
              <w:t>–</w:t>
            </w:r>
            <w:r w:rsidRPr="00161182">
              <w:rPr>
                <w:shd w:val="clear" w:color="auto" w:fill="FFFFFF"/>
                <w:lang w:val="uk-UA"/>
              </w:rPr>
              <w:t xml:space="preserve"> підприємців та громадських формувань, з інформацією (даними), що дає змогу встановити кінцевого </w:t>
            </w:r>
            <w:r w:rsidRPr="00161182">
              <w:rPr>
                <w:shd w:val="clear" w:color="auto" w:fill="FFFFFF"/>
                <w:lang w:val="uk-UA"/>
              </w:rPr>
              <w:lastRenderedPageBreak/>
              <w:t xml:space="preserve">бенефіціарного власника, поданою заявником, а у випадку зареєстрованого іноземного представництва </w:t>
            </w:r>
            <w:r w:rsidR="00DC62C4">
              <w:rPr>
                <w:shd w:val="clear" w:color="auto" w:fill="FFFFFF"/>
                <w:lang w:val="uk-UA"/>
              </w:rPr>
              <w:t>–</w:t>
            </w:r>
            <w:r w:rsidRPr="00161182">
              <w:rPr>
                <w:shd w:val="clear" w:color="auto" w:fill="FFFFFF"/>
                <w:lang w:val="uk-UA"/>
              </w:rPr>
              <w:t xml:space="preserve"> інформації про кінцевого бенефіціарного власника відповідно до </w:t>
            </w:r>
            <w:hyperlink r:id="rId30" w:tgtFrame="_blank" w:history="1">
              <w:r w:rsidRPr="002C346A">
                <w:rPr>
                  <w:rStyle w:val="a4"/>
                  <w:color w:val="auto"/>
                  <w:u w:val="none"/>
                  <w:shd w:val="clear" w:color="auto" w:fill="FFFFFF"/>
                  <w:lang w:val="uk-UA"/>
                </w:rPr>
                <w:t>Закону України</w:t>
              </w:r>
            </w:hyperlink>
            <w:r w:rsidRPr="00161182">
              <w:rPr>
                <w:shd w:val="clear" w:color="auto" w:fill="FFFFFF"/>
                <w:lang w:val="uk-UA"/>
              </w:rPr>
              <w:t> “Про забезпечення прозорості у видобувних галузях”</w:t>
            </w:r>
            <w:r w:rsidR="00631F68">
              <w:rPr>
                <w:shd w:val="clear" w:color="auto" w:fill="FFFFFF"/>
                <w:lang w:val="uk-UA"/>
              </w:rPr>
              <w:t>;</w:t>
            </w:r>
          </w:p>
        </w:tc>
      </w:tr>
    </w:tbl>
    <w:p w:rsidR="00203666" w:rsidRPr="006C476D" w:rsidRDefault="00203666" w:rsidP="00615859">
      <w:pPr>
        <w:rPr>
          <w:rFonts w:eastAsia="Helvetica"/>
          <w:bCs/>
          <w:color w:val="000000"/>
          <w:sz w:val="28"/>
          <w:szCs w:val="28"/>
          <w:lang w:val="uk-UA"/>
        </w:rPr>
      </w:pPr>
    </w:p>
    <w:p w:rsidR="00203666" w:rsidRPr="006C476D" w:rsidRDefault="00203666" w:rsidP="00615859">
      <w:pPr>
        <w:rPr>
          <w:rFonts w:eastAsia="Helvetica"/>
          <w:bCs/>
          <w:color w:val="000000"/>
          <w:sz w:val="28"/>
          <w:szCs w:val="28"/>
          <w:lang w:val="uk-UA"/>
        </w:rPr>
      </w:pPr>
    </w:p>
    <w:p w:rsidR="00BD39A7" w:rsidRDefault="00BD39A7" w:rsidP="00BD39A7">
      <w:pPr>
        <w:widowControl/>
        <w:suppressAutoHyphens w:val="0"/>
        <w:ind w:left="-142" w:firstLine="142"/>
        <w:rPr>
          <w:rFonts w:eastAsia="Times New Roman"/>
          <w:b/>
          <w:kern w:val="0"/>
          <w:sz w:val="28"/>
          <w:szCs w:val="28"/>
          <w:lang w:val="uk-UA"/>
        </w:rPr>
      </w:pPr>
      <w:r>
        <w:rPr>
          <w:rFonts w:eastAsia="Times New Roman"/>
          <w:b/>
          <w:kern w:val="0"/>
          <w:sz w:val="28"/>
          <w:szCs w:val="28"/>
          <w:lang w:val="uk-UA"/>
        </w:rPr>
        <w:t xml:space="preserve">Перший заступник Голови Державної </w:t>
      </w:r>
    </w:p>
    <w:p w:rsidR="00A40BFB" w:rsidRPr="00BD39A7" w:rsidRDefault="00BD39A7" w:rsidP="00BD39A7">
      <w:pPr>
        <w:widowControl/>
        <w:suppressAutoHyphens w:val="0"/>
        <w:ind w:left="-142" w:firstLine="142"/>
        <w:rPr>
          <w:rFonts w:eastAsia="Times New Roman"/>
          <w:b/>
          <w:kern w:val="0"/>
          <w:sz w:val="28"/>
          <w:szCs w:val="28"/>
          <w:lang w:val="uk-UA"/>
        </w:rPr>
      </w:pPr>
      <w:r>
        <w:rPr>
          <w:rFonts w:eastAsia="Times New Roman"/>
          <w:b/>
          <w:kern w:val="0"/>
          <w:sz w:val="28"/>
          <w:szCs w:val="28"/>
          <w:lang w:val="uk-UA"/>
        </w:rPr>
        <w:t xml:space="preserve">служби геології </w:t>
      </w:r>
      <w:r w:rsidRPr="00BD39A7">
        <w:rPr>
          <w:rFonts w:eastAsia="Times New Roman"/>
          <w:b/>
          <w:kern w:val="0"/>
          <w:sz w:val="28"/>
          <w:szCs w:val="28"/>
          <w:lang w:val="uk-UA"/>
        </w:rPr>
        <w:t xml:space="preserve">та надр України                                                                         </w:t>
      </w:r>
      <w:r>
        <w:rPr>
          <w:rFonts w:eastAsia="Times New Roman"/>
          <w:b/>
          <w:kern w:val="0"/>
          <w:sz w:val="28"/>
          <w:szCs w:val="28"/>
          <w:lang w:val="uk-UA"/>
        </w:rPr>
        <w:t xml:space="preserve">                                        </w:t>
      </w:r>
      <w:bookmarkStart w:id="24" w:name="_GoBack"/>
      <w:bookmarkEnd w:id="24"/>
      <w:r w:rsidRPr="00BD39A7">
        <w:rPr>
          <w:rFonts w:eastAsia="Times New Roman"/>
          <w:b/>
          <w:kern w:val="0"/>
          <w:sz w:val="28"/>
          <w:szCs w:val="28"/>
          <w:lang w:val="uk-UA"/>
        </w:rPr>
        <w:t>Володимир БУЧКО</w:t>
      </w:r>
    </w:p>
    <w:p w:rsidR="006C476D" w:rsidRDefault="006C476D" w:rsidP="00CB5597">
      <w:pPr>
        <w:widowControl/>
        <w:suppressAutoHyphens w:val="0"/>
        <w:ind w:left="-142" w:firstLine="142"/>
        <w:rPr>
          <w:rFonts w:eastAsia="Calibri"/>
          <w:kern w:val="0"/>
          <w:sz w:val="4"/>
          <w:szCs w:val="4"/>
          <w:lang w:val="uk-UA" w:eastAsia="en-US"/>
        </w:rPr>
      </w:pPr>
    </w:p>
    <w:p w:rsidR="006C476D" w:rsidRPr="004D1C96" w:rsidRDefault="006C476D" w:rsidP="00CB5597">
      <w:pPr>
        <w:widowControl/>
        <w:suppressAutoHyphens w:val="0"/>
        <w:ind w:left="-142" w:firstLine="142"/>
        <w:rPr>
          <w:rFonts w:eastAsia="Calibri"/>
          <w:kern w:val="0"/>
          <w:sz w:val="4"/>
          <w:szCs w:val="4"/>
          <w:lang w:val="uk-UA" w:eastAsia="en-US"/>
        </w:rPr>
      </w:pPr>
    </w:p>
    <w:p w:rsidR="00203666" w:rsidRPr="00203666" w:rsidRDefault="00CB5597" w:rsidP="00CB5597">
      <w:pPr>
        <w:widowControl/>
        <w:suppressAutoHyphens w:val="0"/>
        <w:ind w:left="-142" w:firstLine="142"/>
        <w:rPr>
          <w:rFonts w:eastAsia="Calibri"/>
          <w:kern w:val="0"/>
          <w:sz w:val="28"/>
          <w:szCs w:val="28"/>
          <w:lang w:val="uk-UA" w:eastAsia="en-US"/>
        </w:rPr>
      </w:pPr>
      <w:r w:rsidRPr="00675672">
        <w:rPr>
          <w:rFonts w:eastAsia="Calibri"/>
          <w:kern w:val="0"/>
          <w:sz w:val="28"/>
          <w:szCs w:val="28"/>
          <w:lang w:val="uk-UA" w:eastAsia="en-US"/>
        </w:rPr>
        <w:t>_____________ 202</w:t>
      </w:r>
      <w:r>
        <w:rPr>
          <w:rFonts w:eastAsia="Calibri"/>
          <w:kern w:val="0"/>
          <w:sz w:val="28"/>
          <w:szCs w:val="28"/>
          <w:lang w:val="uk-UA" w:eastAsia="en-US"/>
        </w:rPr>
        <w:t>2</w:t>
      </w:r>
      <w:r w:rsidRPr="00675672">
        <w:rPr>
          <w:rFonts w:eastAsia="Calibri"/>
          <w:kern w:val="0"/>
          <w:sz w:val="28"/>
          <w:szCs w:val="28"/>
          <w:lang w:val="uk-UA" w:eastAsia="en-US"/>
        </w:rPr>
        <w:t xml:space="preserve"> року</w:t>
      </w:r>
    </w:p>
    <w:sectPr w:rsidR="00203666" w:rsidRPr="00203666" w:rsidSect="006C476D">
      <w:headerReference w:type="default" r:id="rId31"/>
      <w:pgSz w:w="16838" w:h="11906" w:orient="landscape"/>
      <w:pgMar w:top="1418" w:right="1134" w:bottom="567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A1" w:rsidRDefault="00C651A1" w:rsidP="006C476D">
      <w:r>
        <w:separator/>
      </w:r>
    </w:p>
  </w:endnote>
  <w:endnote w:type="continuationSeparator" w:id="0">
    <w:p w:rsidR="00C651A1" w:rsidRDefault="00C651A1" w:rsidP="006C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A1" w:rsidRDefault="00C651A1" w:rsidP="006C476D">
      <w:r>
        <w:separator/>
      </w:r>
    </w:p>
  </w:footnote>
  <w:footnote w:type="continuationSeparator" w:id="0">
    <w:p w:rsidR="00C651A1" w:rsidRDefault="00C651A1" w:rsidP="006C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72680"/>
      <w:docPartObj>
        <w:docPartGallery w:val="Page Numbers (Top of Page)"/>
        <w:docPartUnique/>
      </w:docPartObj>
    </w:sdtPr>
    <w:sdtEndPr/>
    <w:sdtContent>
      <w:p w:rsidR="006C476D" w:rsidRDefault="003E267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9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476D" w:rsidRDefault="006C47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21F2F"/>
    <w:rsid w:val="00070522"/>
    <w:rsid w:val="00077C6D"/>
    <w:rsid w:val="000B7AFF"/>
    <w:rsid w:val="000D2D9E"/>
    <w:rsid w:val="000D7134"/>
    <w:rsid w:val="00115E67"/>
    <w:rsid w:val="00143F4C"/>
    <w:rsid w:val="00161182"/>
    <w:rsid w:val="001613E8"/>
    <w:rsid w:val="00165A6F"/>
    <w:rsid w:val="001917A6"/>
    <w:rsid w:val="001B0BFE"/>
    <w:rsid w:val="001C6CE7"/>
    <w:rsid w:val="001D3152"/>
    <w:rsid w:val="00203666"/>
    <w:rsid w:val="00210C44"/>
    <w:rsid w:val="00216E8D"/>
    <w:rsid w:val="00253297"/>
    <w:rsid w:val="002737E5"/>
    <w:rsid w:val="002937FA"/>
    <w:rsid w:val="002B6916"/>
    <w:rsid w:val="002C346A"/>
    <w:rsid w:val="002E312A"/>
    <w:rsid w:val="002F6105"/>
    <w:rsid w:val="00301BD5"/>
    <w:rsid w:val="00312328"/>
    <w:rsid w:val="00322879"/>
    <w:rsid w:val="00335056"/>
    <w:rsid w:val="003574DE"/>
    <w:rsid w:val="003957C9"/>
    <w:rsid w:val="003A31E5"/>
    <w:rsid w:val="003E2672"/>
    <w:rsid w:val="003F7AB1"/>
    <w:rsid w:val="004321F7"/>
    <w:rsid w:val="00494D2B"/>
    <w:rsid w:val="004C6CF2"/>
    <w:rsid w:val="004D07B4"/>
    <w:rsid w:val="004D1C96"/>
    <w:rsid w:val="004E5A02"/>
    <w:rsid w:val="00505419"/>
    <w:rsid w:val="00543C40"/>
    <w:rsid w:val="005500F9"/>
    <w:rsid w:val="0056161F"/>
    <w:rsid w:val="005B531B"/>
    <w:rsid w:val="00605EA1"/>
    <w:rsid w:val="00615859"/>
    <w:rsid w:val="00631F68"/>
    <w:rsid w:val="006855C5"/>
    <w:rsid w:val="006B49C5"/>
    <w:rsid w:val="006C476D"/>
    <w:rsid w:val="007451A0"/>
    <w:rsid w:val="007A13D0"/>
    <w:rsid w:val="007E291D"/>
    <w:rsid w:val="007F0C92"/>
    <w:rsid w:val="007F0EC9"/>
    <w:rsid w:val="00800704"/>
    <w:rsid w:val="008277AF"/>
    <w:rsid w:val="00840D7B"/>
    <w:rsid w:val="00841548"/>
    <w:rsid w:val="0084297A"/>
    <w:rsid w:val="00857F63"/>
    <w:rsid w:val="00873A16"/>
    <w:rsid w:val="008D0FEF"/>
    <w:rsid w:val="008F2BE1"/>
    <w:rsid w:val="008F6000"/>
    <w:rsid w:val="00902587"/>
    <w:rsid w:val="0090349C"/>
    <w:rsid w:val="009376AA"/>
    <w:rsid w:val="00937921"/>
    <w:rsid w:val="009463D0"/>
    <w:rsid w:val="00950A76"/>
    <w:rsid w:val="009741B8"/>
    <w:rsid w:val="00997330"/>
    <w:rsid w:val="009D2C57"/>
    <w:rsid w:val="009D45D8"/>
    <w:rsid w:val="00A40BFB"/>
    <w:rsid w:val="00A443D2"/>
    <w:rsid w:val="00AA780E"/>
    <w:rsid w:val="00B21F2F"/>
    <w:rsid w:val="00B35DA2"/>
    <w:rsid w:val="00B81404"/>
    <w:rsid w:val="00BA1038"/>
    <w:rsid w:val="00BD39A7"/>
    <w:rsid w:val="00C10FF2"/>
    <w:rsid w:val="00C20120"/>
    <w:rsid w:val="00C651A1"/>
    <w:rsid w:val="00CB5597"/>
    <w:rsid w:val="00CD118B"/>
    <w:rsid w:val="00CE1FFC"/>
    <w:rsid w:val="00CE2AD6"/>
    <w:rsid w:val="00CE7E78"/>
    <w:rsid w:val="00D61D56"/>
    <w:rsid w:val="00D90506"/>
    <w:rsid w:val="00D908B5"/>
    <w:rsid w:val="00DC62C4"/>
    <w:rsid w:val="00DD6C62"/>
    <w:rsid w:val="00DD7BD9"/>
    <w:rsid w:val="00DE047B"/>
    <w:rsid w:val="00DF4777"/>
    <w:rsid w:val="00E018E6"/>
    <w:rsid w:val="00E070D4"/>
    <w:rsid w:val="00E374E2"/>
    <w:rsid w:val="00E40594"/>
    <w:rsid w:val="00E75B2B"/>
    <w:rsid w:val="00EE6FA1"/>
    <w:rsid w:val="00F05825"/>
    <w:rsid w:val="00F94B2B"/>
    <w:rsid w:val="00F94BF3"/>
    <w:rsid w:val="00FB0279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4C783"/>
  <w15:docId w15:val="{9E6E4293-10B0-4787-98D4-A3A5F9EB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C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10"/>
    <w:next w:val="a0"/>
    <w:qFormat/>
    <w:rsid w:val="006B49C5"/>
    <w:pPr>
      <w:numPr>
        <w:numId w:val="1"/>
      </w:numPr>
      <w:outlineLvl w:val="0"/>
    </w:pPr>
    <w:rPr>
      <w:rFonts w:ascii="Times New Roman" w:eastAsia="SimSun" w:hAnsi="Times New Roman" w:cs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B49C5"/>
  </w:style>
  <w:style w:type="character" w:customStyle="1" w:styleId="WW8Num1z1">
    <w:name w:val="WW8Num1z1"/>
    <w:rsid w:val="006B49C5"/>
  </w:style>
  <w:style w:type="character" w:customStyle="1" w:styleId="WW8Num1z2">
    <w:name w:val="WW8Num1z2"/>
    <w:rsid w:val="006B49C5"/>
  </w:style>
  <w:style w:type="character" w:customStyle="1" w:styleId="WW8Num1z3">
    <w:name w:val="WW8Num1z3"/>
    <w:rsid w:val="006B49C5"/>
  </w:style>
  <w:style w:type="character" w:customStyle="1" w:styleId="WW8Num1z4">
    <w:name w:val="WW8Num1z4"/>
    <w:rsid w:val="006B49C5"/>
  </w:style>
  <w:style w:type="character" w:customStyle="1" w:styleId="WW8Num1z5">
    <w:name w:val="WW8Num1z5"/>
    <w:rsid w:val="006B49C5"/>
  </w:style>
  <w:style w:type="character" w:customStyle="1" w:styleId="WW8Num1z6">
    <w:name w:val="WW8Num1z6"/>
    <w:rsid w:val="006B49C5"/>
  </w:style>
  <w:style w:type="character" w:customStyle="1" w:styleId="WW8Num1z7">
    <w:name w:val="WW8Num1z7"/>
    <w:rsid w:val="006B49C5"/>
  </w:style>
  <w:style w:type="character" w:customStyle="1" w:styleId="WW8Num1z8">
    <w:name w:val="WW8Num1z8"/>
    <w:rsid w:val="006B49C5"/>
  </w:style>
  <w:style w:type="character" w:styleId="a4">
    <w:name w:val="Hyperlink"/>
    <w:rsid w:val="006B49C5"/>
    <w:rPr>
      <w:color w:val="000080"/>
      <w:u w:val="single"/>
    </w:rPr>
  </w:style>
  <w:style w:type="character" w:customStyle="1" w:styleId="a5">
    <w:name w:val="Символ нумерации"/>
    <w:rsid w:val="006B49C5"/>
  </w:style>
  <w:style w:type="character" w:styleId="a6">
    <w:name w:val="Strong"/>
    <w:qFormat/>
    <w:rsid w:val="006B49C5"/>
    <w:rPr>
      <w:b/>
      <w:bCs/>
    </w:rPr>
  </w:style>
  <w:style w:type="character" w:styleId="a7">
    <w:name w:val="Emphasis"/>
    <w:qFormat/>
    <w:rsid w:val="006B49C5"/>
    <w:rPr>
      <w:i/>
      <w:iCs/>
    </w:rPr>
  </w:style>
  <w:style w:type="character" w:customStyle="1" w:styleId="WW8Num2z0">
    <w:name w:val="WW8Num2z0"/>
    <w:rsid w:val="006B49C5"/>
  </w:style>
  <w:style w:type="character" w:customStyle="1" w:styleId="WW8Num2z1">
    <w:name w:val="WW8Num2z1"/>
    <w:rsid w:val="006B49C5"/>
  </w:style>
  <w:style w:type="character" w:customStyle="1" w:styleId="WW8Num2z2">
    <w:name w:val="WW8Num2z2"/>
    <w:rsid w:val="006B49C5"/>
  </w:style>
  <w:style w:type="character" w:customStyle="1" w:styleId="WW8Num2z3">
    <w:name w:val="WW8Num2z3"/>
    <w:rsid w:val="006B49C5"/>
  </w:style>
  <w:style w:type="character" w:customStyle="1" w:styleId="WW8Num2z4">
    <w:name w:val="WW8Num2z4"/>
    <w:rsid w:val="006B49C5"/>
  </w:style>
  <w:style w:type="character" w:customStyle="1" w:styleId="WW8Num2z5">
    <w:name w:val="WW8Num2z5"/>
    <w:rsid w:val="006B49C5"/>
  </w:style>
  <w:style w:type="character" w:customStyle="1" w:styleId="WW8Num2z6">
    <w:name w:val="WW8Num2z6"/>
    <w:rsid w:val="006B49C5"/>
  </w:style>
  <w:style w:type="character" w:customStyle="1" w:styleId="WW8Num2z7">
    <w:name w:val="WW8Num2z7"/>
    <w:rsid w:val="006B49C5"/>
  </w:style>
  <w:style w:type="character" w:customStyle="1" w:styleId="WW8Num2z8">
    <w:name w:val="WW8Num2z8"/>
    <w:rsid w:val="006B49C5"/>
  </w:style>
  <w:style w:type="character" w:customStyle="1" w:styleId="WW8Num3z0">
    <w:name w:val="WW8Num3z0"/>
    <w:rsid w:val="006B49C5"/>
  </w:style>
  <w:style w:type="character" w:customStyle="1" w:styleId="WW8Num3z1">
    <w:name w:val="WW8Num3z1"/>
    <w:rsid w:val="006B49C5"/>
  </w:style>
  <w:style w:type="character" w:customStyle="1" w:styleId="WW8Num3z2">
    <w:name w:val="WW8Num3z2"/>
    <w:rsid w:val="006B49C5"/>
  </w:style>
  <w:style w:type="character" w:customStyle="1" w:styleId="WW8Num3z3">
    <w:name w:val="WW8Num3z3"/>
    <w:rsid w:val="006B49C5"/>
  </w:style>
  <w:style w:type="character" w:customStyle="1" w:styleId="WW8Num3z4">
    <w:name w:val="WW8Num3z4"/>
    <w:rsid w:val="006B49C5"/>
  </w:style>
  <w:style w:type="character" w:customStyle="1" w:styleId="WW8Num3z5">
    <w:name w:val="WW8Num3z5"/>
    <w:rsid w:val="006B49C5"/>
  </w:style>
  <w:style w:type="character" w:customStyle="1" w:styleId="WW8Num3z6">
    <w:name w:val="WW8Num3z6"/>
    <w:rsid w:val="006B49C5"/>
  </w:style>
  <w:style w:type="character" w:customStyle="1" w:styleId="WW8Num3z7">
    <w:name w:val="WW8Num3z7"/>
    <w:rsid w:val="006B49C5"/>
  </w:style>
  <w:style w:type="character" w:customStyle="1" w:styleId="WW8Num3z8">
    <w:name w:val="WW8Num3z8"/>
    <w:rsid w:val="006B49C5"/>
  </w:style>
  <w:style w:type="paragraph" w:customStyle="1" w:styleId="10">
    <w:name w:val="Заголовок1"/>
    <w:basedOn w:val="a"/>
    <w:next w:val="a0"/>
    <w:rsid w:val="006B49C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rsid w:val="006B49C5"/>
    <w:pPr>
      <w:spacing w:after="120"/>
    </w:pPr>
  </w:style>
  <w:style w:type="paragraph" w:styleId="a8">
    <w:name w:val="List"/>
    <w:basedOn w:val="a0"/>
    <w:rsid w:val="006B49C5"/>
    <w:rPr>
      <w:rFonts w:cs="Tahoma"/>
    </w:rPr>
  </w:style>
  <w:style w:type="paragraph" w:customStyle="1" w:styleId="2">
    <w:name w:val="Заголовок2"/>
    <w:basedOn w:val="a"/>
    <w:rsid w:val="006B49C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6B49C5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6B49C5"/>
    <w:pPr>
      <w:suppressLineNumbers/>
    </w:pPr>
  </w:style>
  <w:style w:type="paragraph" w:customStyle="1" w:styleId="aa">
    <w:name w:val="Заголовок таблицы"/>
    <w:basedOn w:val="a9"/>
    <w:rsid w:val="006B49C5"/>
    <w:pPr>
      <w:jc w:val="center"/>
    </w:pPr>
    <w:rPr>
      <w:b/>
      <w:bCs/>
    </w:rPr>
  </w:style>
  <w:style w:type="paragraph" w:customStyle="1" w:styleId="Default">
    <w:name w:val="Default"/>
    <w:rsid w:val="006B49C5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customStyle="1" w:styleId="HTML1">
    <w:name w:val="Стандартный HTML1"/>
    <w:basedOn w:val="a"/>
    <w:rsid w:val="006B4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rsid w:val="006B49C5"/>
    <w:pPr>
      <w:suppressLineNumbers/>
      <w:tabs>
        <w:tab w:val="center" w:pos="4819"/>
        <w:tab w:val="right" w:pos="9639"/>
      </w:tabs>
      <w:spacing w:line="100" w:lineRule="atLeast"/>
    </w:pPr>
  </w:style>
  <w:style w:type="paragraph" w:customStyle="1" w:styleId="Standard">
    <w:name w:val="Standard"/>
    <w:rsid w:val="006B49C5"/>
    <w:pPr>
      <w:suppressAutoHyphens/>
      <w:spacing w:after="160" w:line="276" w:lineRule="auto"/>
      <w:textAlignment w:val="baseline"/>
    </w:pPr>
    <w:rPr>
      <w:rFonts w:ascii="Calibri" w:hAnsi="Calibri" w:cs="F"/>
      <w:kern w:val="1"/>
      <w:sz w:val="21"/>
      <w:szCs w:val="21"/>
      <w:lang w:val="en-US" w:eastAsia="ar-SA"/>
    </w:rPr>
  </w:style>
  <w:style w:type="table" w:styleId="ad">
    <w:name w:val="Table Grid"/>
    <w:basedOn w:val="a2"/>
    <w:uiPriority w:val="39"/>
    <w:rsid w:val="0020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F4777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DF4777"/>
    <w:rPr>
      <w:rFonts w:ascii="Segoe UI" w:eastAsia="Andale Sans UI" w:hAnsi="Segoe UI" w:cs="Segoe UI"/>
      <w:kern w:val="1"/>
      <w:sz w:val="18"/>
      <w:szCs w:val="18"/>
    </w:rPr>
  </w:style>
  <w:style w:type="character" w:customStyle="1" w:styleId="rvts37">
    <w:name w:val="rvts37"/>
    <w:basedOn w:val="a1"/>
    <w:rsid w:val="00CB5597"/>
  </w:style>
  <w:style w:type="character" w:customStyle="1" w:styleId="rvts23">
    <w:name w:val="rvts23"/>
    <w:basedOn w:val="a1"/>
    <w:rsid w:val="00143F4C"/>
  </w:style>
  <w:style w:type="character" w:customStyle="1" w:styleId="rvts9">
    <w:name w:val="rvts9"/>
    <w:basedOn w:val="a1"/>
    <w:rsid w:val="00143F4C"/>
  </w:style>
  <w:style w:type="paragraph" w:customStyle="1" w:styleId="rvps2">
    <w:name w:val="rvps2"/>
    <w:basedOn w:val="a"/>
    <w:rsid w:val="00CD118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vts46">
    <w:name w:val="rvts46"/>
    <w:basedOn w:val="a1"/>
    <w:rsid w:val="00DC62C4"/>
  </w:style>
  <w:style w:type="paragraph" w:styleId="af0">
    <w:name w:val="footer"/>
    <w:basedOn w:val="a"/>
    <w:link w:val="af1"/>
    <w:uiPriority w:val="99"/>
    <w:semiHidden/>
    <w:unhideWhenUsed/>
    <w:rsid w:val="006C47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6C476D"/>
    <w:rPr>
      <w:rFonts w:eastAsia="Andale Sans UI"/>
      <w:kern w:val="1"/>
      <w:sz w:val="24"/>
      <w:szCs w:val="24"/>
    </w:rPr>
  </w:style>
  <w:style w:type="character" w:customStyle="1" w:styleId="ac">
    <w:name w:val="Верхний колонтитул Знак"/>
    <w:basedOn w:val="a1"/>
    <w:link w:val="ab"/>
    <w:uiPriority w:val="99"/>
    <w:rsid w:val="006C476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3-2020-%D0%BF?find=1&amp;text=%D0%B3%D0%B0%D1%80%D0%B0%D0%BD%D1%82" TargetMode="External"/><Relationship Id="rId13" Type="http://schemas.openxmlformats.org/officeDocument/2006/relationships/hyperlink" Target="https://zakon.rada.gov.ua/laws/show/993-2020-%D0%BF?find=1&amp;text=%D0%B3%D0%B0%D1%80%D0%B0%D0%BD%D1%82" TargetMode="External"/><Relationship Id="rId18" Type="http://schemas.openxmlformats.org/officeDocument/2006/relationships/hyperlink" Target="https://zakon.rada.gov.ua/laws/show/993-2020-%D0%BF?find=1&amp;text=%D0%B3%D0%B0%D1%80%D0%B0%D0%BD%D1%82" TargetMode="External"/><Relationship Id="rId26" Type="http://schemas.openxmlformats.org/officeDocument/2006/relationships/hyperlink" Target="https://zakon.rada.gov.ua/laws/show/993-2020-%D0%BF?find=1&amp;text=%D0%BF%D0%B5%D1%80%D0%B5%D0%BC%D0%BE%D0%B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993-2020-%D0%BF?find=1&amp;text=%D0%B3%D0%B0%D1%80%D0%B0%D0%BD%D1%82" TargetMode="External"/><Relationship Id="rId7" Type="http://schemas.openxmlformats.org/officeDocument/2006/relationships/hyperlink" Target="https://zakon.rada.gov.ua/laws/show/993-2020-%D0%BF?find=1&amp;text=%D0%B3%D0%B0%D1%80%D0%B0%D0%BD%D1%82" TargetMode="External"/><Relationship Id="rId12" Type="http://schemas.openxmlformats.org/officeDocument/2006/relationships/hyperlink" Target="https://zakon.rada.gov.ua/laws/show/993-2020-%D0%BF?find=1&amp;text=%D0%B3%D0%B0%D1%80%D0%B0%D0%BD%D1%82" TargetMode="External"/><Relationship Id="rId17" Type="http://schemas.openxmlformats.org/officeDocument/2006/relationships/hyperlink" Target="https://zakon.rada.gov.ua/laws/show/993-2020-%D0%BF?find=1&amp;text=%D0%B3%D0%B0%D1%80%D0%B0%D0%BD%D1%82" TargetMode="External"/><Relationship Id="rId25" Type="http://schemas.openxmlformats.org/officeDocument/2006/relationships/hyperlink" Target="https://zakon.rada.gov.ua/laws/show/2545-1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993-2020-%D0%BF?find=1&amp;text=%D0%B3%D0%B0%D1%80%D0%B0%D0%BD%D1%82" TargetMode="External"/><Relationship Id="rId20" Type="http://schemas.openxmlformats.org/officeDocument/2006/relationships/hyperlink" Target="https://zakon.rada.gov.ua/laws/show/993-2020-%D0%BF?find=1&amp;text=%D0%B3%D0%B0%D1%80%D0%B0%D0%BD%D1%82" TargetMode="External"/><Relationship Id="rId29" Type="http://schemas.openxmlformats.org/officeDocument/2006/relationships/hyperlink" Target="https://zakon.rada.gov.ua/laws/show/993-2020-%D0%BF?find=1&amp;text=%D0%BF%D0%B5%D1%80%D0%B5%D0%BC%D0%BE%D0%B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993-2020-%D0%BF?find=1&amp;text=%D0%B3%D0%B0%D1%80%D0%B0%D0%BD%D1%82" TargetMode="External"/><Relationship Id="rId24" Type="http://schemas.openxmlformats.org/officeDocument/2006/relationships/hyperlink" Target="https://zakon.rada.gov.ua/laws/show/1644-18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993-2020-%D0%BF?find=1&amp;text=%D0%B3%D0%B0%D1%80%D0%B0%D0%BD%D1%82" TargetMode="External"/><Relationship Id="rId23" Type="http://schemas.openxmlformats.org/officeDocument/2006/relationships/hyperlink" Target="https://zakon.rada.gov.ua/laws/show/993-2020-%D0%BF?find=1&amp;text=%D0%B3%D0%B0%D1%80%D0%B0%D0%BD%D1%82" TargetMode="External"/><Relationship Id="rId28" Type="http://schemas.openxmlformats.org/officeDocument/2006/relationships/hyperlink" Target="https://zakon.rada.gov.ua/laws/show/1644-18" TargetMode="External"/><Relationship Id="rId10" Type="http://schemas.openxmlformats.org/officeDocument/2006/relationships/hyperlink" Target="https://zakon.rada.gov.ua/laws/show/993-2020-%D0%BF?find=1&amp;text=%D0%B3%D0%B0%D1%80%D0%B0%D0%BD%D1%82" TargetMode="External"/><Relationship Id="rId19" Type="http://schemas.openxmlformats.org/officeDocument/2006/relationships/hyperlink" Target="https://zakon.rada.gov.ua/laws/show/993-2020-%D0%BF?find=1&amp;text=%D0%B3%D0%B0%D1%80%D0%B0%D0%BD%D1%8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93-2020-%D0%BF?find=1&amp;text=%D0%B3%D0%B0%D1%80%D0%B0%D0%BD%D1%82" TargetMode="External"/><Relationship Id="rId14" Type="http://schemas.openxmlformats.org/officeDocument/2006/relationships/hyperlink" Target="https://zakon.rada.gov.ua/laws/show/993-2020-%D0%BF?find=1&amp;text=%D0%B3%D0%B0%D1%80%D0%B0%D0%BD%D1%82" TargetMode="External"/><Relationship Id="rId22" Type="http://schemas.openxmlformats.org/officeDocument/2006/relationships/hyperlink" Target="https://zakon.rada.gov.ua/laws/show/993-2020-%D0%BF?find=1&amp;text=%D0%B3%D0%B0%D1%80%D0%B0%D0%BD%D1%82" TargetMode="External"/><Relationship Id="rId27" Type="http://schemas.openxmlformats.org/officeDocument/2006/relationships/hyperlink" Target="https://zakon.rada.gov.ua/laws/show/993-2020-%D0%BF?find=1&amp;text=%D0%BF%D0%B5%D1%80%D0%B5%D0%BC%D0%BE%D0%B6" TargetMode="External"/><Relationship Id="rId30" Type="http://schemas.openxmlformats.org/officeDocument/2006/relationships/hyperlink" Target="https://zakon.rada.gov.ua/laws/show/25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14168</CharactersWithSpaces>
  <SharedDoc>false</SharedDoc>
  <HLinks>
    <vt:vector size="156" baseType="variant">
      <vt:variant>
        <vt:i4>3473462</vt:i4>
      </vt:variant>
      <vt:variant>
        <vt:i4>75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n682</vt:lpwstr>
      </vt:variant>
      <vt:variant>
        <vt:i4>3211322</vt:i4>
      </vt:variant>
      <vt:variant>
        <vt:i4>72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n747</vt:lpwstr>
      </vt:variant>
      <vt:variant>
        <vt:i4>3473471</vt:i4>
      </vt:variant>
      <vt:variant>
        <vt:i4>69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n612</vt:lpwstr>
      </vt:variant>
      <vt:variant>
        <vt:i4>3539006</vt:i4>
      </vt:variant>
      <vt:variant>
        <vt:i4>66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n700</vt:lpwstr>
      </vt:variant>
      <vt:variant>
        <vt:i4>3473462</vt:i4>
      </vt:variant>
      <vt:variant>
        <vt:i4>63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n682</vt:lpwstr>
      </vt:variant>
      <vt:variant>
        <vt:i4>3211322</vt:i4>
      </vt:variant>
      <vt:variant>
        <vt:i4>60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n747</vt:lpwstr>
      </vt:variant>
      <vt:variant>
        <vt:i4>3473471</vt:i4>
      </vt:variant>
      <vt:variant>
        <vt:i4>57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n612</vt:lpwstr>
      </vt:variant>
      <vt:variant>
        <vt:i4>3539006</vt:i4>
      </vt:variant>
      <vt:variant>
        <vt:i4>54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n700</vt:lpwstr>
      </vt:variant>
      <vt:variant>
        <vt:i4>3539006</vt:i4>
      </vt:variant>
      <vt:variant>
        <vt:i4>51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n700</vt:lpwstr>
      </vt:variant>
      <vt:variant>
        <vt:i4>3539006</vt:i4>
      </vt:variant>
      <vt:variant>
        <vt:i4>48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n700</vt:lpwstr>
      </vt:variant>
      <vt:variant>
        <vt:i4>3276854</vt:i4>
      </vt:variant>
      <vt:variant>
        <vt:i4>45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n784</vt:lpwstr>
      </vt:variant>
      <vt:variant>
        <vt:i4>3407934</vt:i4>
      </vt:variant>
      <vt:variant>
        <vt:i4>42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n702</vt:lpwstr>
      </vt:variant>
      <vt:variant>
        <vt:i4>3604542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n701</vt:lpwstr>
      </vt:variant>
      <vt:variant>
        <vt:i4>3539006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n700</vt:lpwstr>
      </vt:variant>
      <vt:variant>
        <vt:i4>3539006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n700</vt:lpwstr>
      </vt:variant>
      <vt:variant>
        <vt:i4>3276854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n784</vt:lpwstr>
      </vt:variant>
      <vt:variant>
        <vt:i4>3407934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n702</vt:lpwstr>
      </vt:variant>
      <vt:variant>
        <vt:i4>3604542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n701</vt:lpwstr>
      </vt:variant>
      <vt:variant>
        <vt:i4>3276855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n695</vt:lpwstr>
      </vt:variant>
      <vt:variant>
        <vt:i4>3211322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n747</vt:lpwstr>
      </vt:variant>
      <vt:variant>
        <vt:i4>3473467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n652</vt:lpwstr>
      </vt:variant>
      <vt:variant>
        <vt:i4>3276855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n695</vt:lpwstr>
      </vt:variant>
      <vt:variant>
        <vt:i4>3211322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n747</vt:lpwstr>
      </vt:variant>
      <vt:variant>
        <vt:i4>3473467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https://zakon.rada.gov.ua/laws/show/615-2011-%D0%BF</vt:lpwstr>
      </vt:variant>
      <vt:variant>
        <vt:lpwstr>n652</vt:lpwstr>
      </vt:variant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https://zakon.rada.gov.ua/laws/show/124-2020-%D0%BF</vt:lpwstr>
      </vt:variant>
      <vt:variant>
        <vt:lpwstr>n9</vt:lpwstr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https://zakon.rada.gov.ua/laws/show/124-2020-%D0%BF</vt:lpwstr>
      </vt:variant>
      <vt:variant>
        <vt:lpwstr>n9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Korol</cp:lastModifiedBy>
  <cp:revision>13</cp:revision>
  <cp:lastPrinted>2022-11-08T12:58:00Z</cp:lastPrinted>
  <dcterms:created xsi:type="dcterms:W3CDTF">2022-11-08T18:02:00Z</dcterms:created>
  <dcterms:modified xsi:type="dcterms:W3CDTF">2022-11-15T13:04:00Z</dcterms:modified>
</cp:coreProperties>
</file>