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114300" distR="114300">
            <wp:extent cx="437515" cy="609600"/>
            <wp:effectExtent b="0" l="0" r="0" t="0"/>
            <wp:docPr descr="C:\Users\S.Dekhtyarenko\AppData\Local\Microsoft\Windows\INetCache\Content.Word\Тризуб.wmf" id="1" name="image1.png"/>
            <a:graphic>
              <a:graphicData uri="http://schemas.openxmlformats.org/drawingml/2006/picture">
                <pic:pic>
                  <pic:nvPicPr>
                    <pic:cNvPr descr="C:\Users\S.Dekhtyarenko\AppData\Local\Microsoft\Windows\INetCache\Content.Word\Тризуб.wmf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7515" cy="60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4467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4467"/>
          <w:sz w:val="32"/>
          <w:szCs w:val="32"/>
          <w:u w:val="none"/>
          <w:shd w:fill="auto" w:val="clear"/>
          <w:vertAlign w:val="baseline"/>
          <w:rtl w:val="0"/>
        </w:rPr>
        <w:t xml:space="preserve">ДЕРЖАВНА СЛУЖБА ГЕОЛОГІЇ ТА НАДР УКРАЇНИ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d4467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d4467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d4467"/>
          <w:sz w:val="32"/>
          <w:szCs w:val="32"/>
          <w:u w:val="none"/>
          <w:shd w:fill="auto" w:val="clear"/>
          <w:vertAlign w:val="baseline"/>
          <w:rtl w:val="0"/>
        </w:rPr>
        <w:t xml:space="preserve">НАКАЗ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26.0" w:type="dxa"/>
        <w:jc w:val="left"/>
        <w:tblInd w:w="-108.0" w:type="dxa"/>
        <w:tblLayout w:type="fixed"/>
        <w:tblLook w:val="0000"/>
      </w:tblPr>
      <w:tblGrid>
        <w:gridCol w:w="570"/>
        <w:gridCol w:w="1665"/>
        <w:gridCol w:w="1984"/>
        <w:gridCol w:w="1418"/>
        <w:gridCol w:w="1763"/>
        <w:gridCol w:w="2026"/>
        <w:tblGridChange w:id="0">
          <w:tblGrid>
            <w:gridCol w:w="570"/>
            <w:gridCol w:w="1665"/>
            <w:gridCol w:w="1984"/>
            <w:gridCol w:w="1418"/>
            <w:gridCol w:w="1763"/>
            <w:gridCol w:w="202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4467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4467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від 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4467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4467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  грудня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4467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4467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2022 р.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4467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м. Київ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d4467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469</w:t>
            </w:r>
          </w:p>
        </w:tc>
      </w:tr>
    </w:tbl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 затвердження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переліку ділянок надр корисних копалин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місцевого значення, спеціальні дозволи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користування якими пропонується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надати у користування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Відповідно до підпункту 3 пункту 8 Порядку надання спеціальних дозволів на користування надрами, затвердженого постановою Кабінету Міністрів України від 30.05.2011 № 615 (в редакції постанови Кабінету Міністрів України від 19.02.2020 № 124) з метою розміщення на офіційному вебсайті Держгеонадр інформації про ділянки надр, які пропонуються для надання спеціальних дозволів на користування надрами,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-185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НАКАЗУЮ: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1. Затвердити перелік ділянок надр місцевого значення, спеціальні                                    дозволи на користування якими пропонується надати у користування, що                       додається.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Відділу використання надр та забезпечення виконання процедур                    надання спеціальних дозволів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забезпечити розміщення зазначеного переліку на офіційному вебсайті Держгеонадр.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Контроль за виконанням цього наказу залишаю за собою.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Голова</w:t>
        <w:tab/>
        <w:tab/>
        <w:tab/>
        <w:tab/>
        <w:tab/>
        <w:t xml:space="preserve">     </w:t>
        <w:tab/>
        <w:t xml:space="preserve">          </w:t>
        <w:tab/>
        <w:tab/>
        <w:t xml:space="preserve">               Роман ОПІМАХ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35"/>
        </w:tabs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00.0" w:type="dxa"/>
        <w:jc w:val="left"/>
        <w:tblLayout w:type="fixed"/>
        <w:tblLook w:val="0000"/>
      </w:tblPr>
      <w:tblGrid>
        <w:gridCol w:w="5245"/>
        <w:gridCol w:w="4655"/>
        <w:tblGridChange w:id="0">
          <w:tblGrid>
            <w:gridCol w:w="5245"/>
            <w:gridCol w:w="4655"/>
          </w:tblGrid>
        </w:tblGridChange>
      </w:tblGrid>
      <w:tr>
        <w:trPr>
          <w:cantSplit w:val="0"/>
          <w:trHeight w:val="121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0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ЗАТВЕРДЖЕНО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0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Наказ Державної служби геології та надр  України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004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 «26» грудня 2022 року № 469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Перелік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ділянок надр місцевого значення, спеціальні дозволи на користування якими пропонується надати у користування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1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8"/>
        <w:gridCol w:w="2464"/>
        <w:gridCol w:w="1275"/>
        <w:gridCol w:w="1560"/>
        <w:gridCol w:w="2312"/>
        <w:gridCol w:w="1940"/>
        <w:tblGridChange w:id="0">
          <w:tblGrid>
            <w:gridCol w:w="568"/>
            <w:gridCol w:w="2464"/>
            <w:gridCol w:w="1275"/>
            <w:gridCol w:w="1560"/>
            <w:gridCol w:w="2312"/>
            <w:gridCol w:w="1940"/>
          </w:tblGrid>
        </w:tblGridChange>
      </w:tblGrid>
      <w:tr>
        <w:trPr>
          <w:cantSplit w:val="1"/>
          <w:tblHeader w:val="1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Об’єкт надрокористування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Початкова ціна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дозволу,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грн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63" w:hRule="atLeast"/>
          <w:tblHeader w:val="1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Назва об’єкта надрокористування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Вид корисної копалини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Вид користуван-ня надрами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Місце</w:t>
              <w:br w:type="textWrapping"/>
              <w:t xml:space="preserve"> розташування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Черниховецьке родовище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пісок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видобування корисних </w:t>
              <w:br w:type="textWrapping"/>
              <w:t xml:space="preserve">копалин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Тернопільська обл.,</w:t>
              <w:br w:type="textWrapping"/>
              <w:t xml:space="preserve">Тернопільський р-н.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2 250 421,77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Вендичанська ділянка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пісок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геологічне </w:t>
              <w:br w:type="textWrapping"/>
              <w:t xml:space="preserve">вивчення </w:t>
              <w:br w:type="textWrapping"/>
              <w:t xml:space="preserve">ділянок надр корисних </w:t>
              <w:br w:type="textWrapping"/>
              <w:t xml:space="preserve">копалин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Вінницька обл., </w:t>
              <w:br w:type="textWrapping"/>
              <w:t xml:space="preserve">Могилів-Подільський р-н.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8 925,00</w: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ділянка Квітнева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пісок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геологічне </w:t>
              <w:br w:type="textWrapping"/>
              <w:t xml:space="preserve">вивчення </w:t>
              <w:br w:type="textWrapping"/>
              <w:t xml:space="preserve">ділянок надр корисних </w:t>
              <w:br w:type="textWrapping"/>
              <w:t xml:space="preserve">копалин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Львівська обл.,</w:t>
              <w:br w:type="textWrapping"/>
              <w:t xml:space="preserve">Львівський р-н.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40 494,00</w:t>
            </w:r>
          </w:p>
        </w:tc>
      </w:tr>
      <w:tr>
        <w:trPr>
          <w:cantSplit w:val="0"/>
          <w:trHeight w:val="68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ділянка Ладижинська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пісок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геологічне </w:t>
              <w:br w:type="textWrapping"/>
              <w:t xml:space="preserve">вивчення </w:t>
              <w:br w:type="textWrapping"/>
              <w:t xml:space="preserve">ділянок надр корисних </w:t>
              <w:br w:type="textWrapping"/>
              <w:t xml:space="preserve">копалин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Вінницька обл.,</w:t>
              <w:br w:type="textWrapping"/>
              <w:t xml:space="preserve">Гайсинський р-н.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52 020,00</w:t>
            </w:r>
          </w:p>
        </w:tc>
      </w:tr>
      <w:tr>
        <w:trPr>
          <w:cantSplit w:val="0"/>
          <w:trHeight w:val="6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Ярославське родовище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суглинок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видобування корисних </w:t>
              <w:br w:type="textWrapping"/>
              <w:t xml:space="preserve">копалин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Хмельницька обл.,</w:t>
              <w:br w:type="textWrapping"/>
              <w:t xml:space="preserve">Хмельницький р-н.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177 049,15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Радівська ділянка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пісок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геологічне </w:t>
              <w:br w:type="textWrapping"/>
              <w:t xml:space="preserve">вивчення </w:t>
              <w:br w:type="textWrapping"/>
              <w:t xml:space="preserve">ділянок надр корисних </w:t>
              <w:br w:type="textWrapping"/>
              <w:t xml:space="preserve">копалин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Львівська обл., </w:t>
              <w:br w:type="textWrapping"/>
              <w:t xml:space="preserve">Стрийський р-н.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168 631,50</w:t>
            </w:r>
          </w:p>
        </w:tc>
      </w:tr>
      <w:tr>
        <w:trPr>
          <w:cantSplit w:val="0"/>
          <w:trHeight w:val="7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Чернігівське родовище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пісок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видобування корисних </w:t>
              <w:br w:type="textWrapping"/>
              <w:t xml:space="preserve">копалин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Чернігівська обл., </w:t>
              <w:br w:type="textWrapping"/>
              <w:t xml:space="preserve">Чернігівський р-н.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182 249,90</w:t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404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134" w:top="1134" w:left="1701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