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37515" cy="609600"/>
            <wp:effectExtent b="0" l="0" r="0" t="0"/>
            <wp:docPr descr="C:\Users\S.Dekhtyarenko\AppData\Local\Microsoft\Windows\INetCache\Content.Word\Тризуб.wmf" id="1" name="image1.png"/>
            <a:graphic>
              <a:graphicData uri="http://schemas.openxmlformats.org/drawingml/2006/picture">
                <pic:pic>
                  <pic:nvPicPr>
                    <pic:cNvPr descr="C:\Users\S.Dekhtyarenko\AppData\Local\Microsoft\Windows\INetCache\Content.Word\Тризуб.wm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  <w:rtl w:val="0"/>
        </w:rPr>
        <w:t xml:space="preserve">ДЕРЖАВНА СЛУЖБА ГЕОЛОГІЇ ТА НАДР УКРАЇНИ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446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  <w:rtl w:val="0"/>
        </w:rPr>
        <w:t xml:space="preserve">НАКАЗ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6.0" w:type="dxa"/>
        <w:jc w:val="left"/>
        <w:tblInd w:w="-108.0" w:type="dxa"/>
        <w:tblLayout w:type="fixed"/>
        <w:tblLook w:val="0000"/>
      </w:tblPr>
      <w:tblGrid>
        <w:gridCol w:w="570"/>
        <w:gridCol w:w="1665"/>
        <w:gridCol w:w="1984"/>
        <w:gridCol w:w="1418"/>
        <w:gridCol w:w="1763"/>
        <w:gridCol w:w="2026"/>
        <w:tblGridChange w:id="0">
          <w:tblGrid>
            <w:gridCol w:w="570"/>
            <w:gridCol w:w="1665"/>
            <w:gridCol w:w="1984"/>
            <w:gridCol w:w="1418"/>
            <w:gridCol w:w="1763"/>
            <w:gridCol w:w="20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  грудня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2022 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 Київ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476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затвердження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переліку ділянок надр корисних копалин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місцевого значення, спеціальні дозволи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користування якими пропонується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у користування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підпункту 3 пункту 8 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від 19.02.2020 № 124) з метою розміщення на офіційному вебсайті Держгеонадр інформації про ділянки надр, які пропонуються для надання спеціальних дозволів на користування надрами,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8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НАКАЗУЮ: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Затвердити перелік ділянок надр місцевого значення, спеціальні                                    дозволи на користування якими пропонується надати у користування, що                       додається.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Відділу використання надр та забезпечення виконання процедур                    надання спеціальних дозволів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розміщення зазначеного переліку на офіційному вебсайті Держгеонадр.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цього наказу залишаю за собою.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</w:t>
        <w:tab/>
        <w:tab/>
        <w:tab/>
        <w:tab/>
        <w:tab/>
        <w:t xml:space="preserve">     </w:t>
        <w:tab/>
        <w:t xml:space="preserve">          </w:t>
        <w:tab/>
        <w:tab/>
        <w:t xml:space="preserve">               Роман ОПІМАХ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Layout w:type="fixed"/>
        <w:tblLook w:val="0000"/>
      </w:tblPr>
      <w:tblGrid>
        <w:gridCol w:w="5245"/>
        <w:gridCol w:w="4655"/>
        <w:tblGridChange w:id="0">
          <w:tblGrid>
            <w:gridCol w:w="5245"/>
            <w:gridCol w:w="4655"/>
          </w:tblGrid>
        </w:tblGridChange>
      </w:tblGrid>
      <w:tr>
        <w:trPr>
          <w:cantSplit w:val="0"/>
          <w:trHeight w:val="12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Наказ Державної служби геології та надр  України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«27» грудня 2022 року № 476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Перелік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ділянок надр місцевого значення, спеціальні дозволи на користування якими пропонується надати у користування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2464"/>
        <w:gridCol w:w="1275"/>
        <w:gridCol w:w="1560"/>
        <w:gridCol w:w="2312"/>
        <w:gridCol w:w="1940"/>
        <w:tblGridChange w:id="0">
          <w:tblGrid>
            <w:gridCol w:w="568"/>
            <w:gridCol w:w="2464"/>
            <w:gridCol w:w="1275"/>
            <w:gridCol w:w="1560"/>
            <w:gridCol w:w="2312"/>
            <w:gridCol w:w="1940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Об’єкт надрокористування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ціна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дозволу,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 об’єкта надрокористування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корисної копалини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користуван-ня надрами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Місце</w:t>
              <w:br w:type="textWrapping"/>
              <w:t xml:space="preserve"> розташування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Південно-Липівська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Івано-Франків-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ська обл.,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Івано-Франківсь-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22 746,00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Нагорянська ділянка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вапняк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Тернопільська обл.,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Чортківський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10 455,00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Великоглибочецька-2 ділянка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суглинок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Тернопільська обл.,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24 990,00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ділянка Нянівська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Житомирська обл.,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Коростенський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70 635,00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Західна </w:t>
              <w:br w:type="textWrapping"/>
              <w:t xml:space="preserve">Друга ділянка Здовбицького родовища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Рівненська обл.,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32 130,00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Світловодська ділянка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Кіровоградська обл., Олександрійсь-</w:t>
              <w:br w:type="textWrapping"/>
              <w:t xml:space="preserve">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255 000,00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ділянка Згоранська-2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Волинська обл., Ковельський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8 500,00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ділянка «Кутківці-2» площа № 1 та площа №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ділянок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 корисних копалин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Тернопільська обл.,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198 772,50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