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0E35D" w14:textId="77777777" w:rsidR="00E24DF2" w:rsidRPr="00EE4C4C" w:rsidRDefault="00E24DF2" w:rsidP="00EE4C4C">
      <w:pPr>
        <w:widowControl w:val="0"/>
        <w:tabs>
          <w:tab w:val="left" w:pos="990"/>
        </w:tabs>
        <w:jc w:val="center"/>
        <w:rPr>
          <w:rFonts w:eastAsia="Times New Roman"/>
          <w:b/>
          <w:bCs/>
          <w:color w:val="000000" w:themeColor="text1"/>
          <w:lang w:val="uk-UA" w:eastAsia="ru-RU"/>
        </w:rPr>
      </w:pPr>
      <w:r w:rsidRPr="00EE4C4C">
        <w:rPr>
          <w:rFonts w:eastAsia="Times New Roman"/>
          <w:b/>
          <w:bCs/>
          <w:color w:val="000000" w:themeColor="text1"/>
          <w:lang w:val="uk-UA" w:eastAsia="ru-RU"/>
        </w:rPr>
        <w:t>АНАЛІЗ РЕГУЛЯТОРНОГО ВПЛИВУ</w:t>
      </w:r>
    </w:p>
    <w:p w14:paraId="4C8F4AF7" w14:textId="77777777" w:rsidR="00575C69" w:rsidRPr="00EE4C4C" w:rsidRDefault="00575C69" w:rsidP="00EE4C4C">
      <w:pPr>
        <w:widowControl w:val="0"/>
        <w:tabs>
          <w:tab w:val="left" w:pos="990"/>
        </w:tabs>
        <w:jc w:val="center"/>
        <w:rPr>
          <w:rFonts w:eastAsia="Times New Roman"/>
          <w:b/>
          <w:bCs/>
          <w:color w:val="000000" w:themeColor="text1"/>
          <w:lang w:val="uk-UA" w:eastAsia="ru-RU"/>
        </w:rPr>
      </w:pPr>
    </w:p>
    <w:p w14:paraId="303BBA07" w14:textId="77777777" w:rsidR="003A680A" w:rsidRPr="00EE4C4C" w:rsidRDefault="003A680A" w:rsidP="00EE4C4C">
      <w:pPr>
        <w:jc w:val="center"/>
        <w:rPr>
          <w:b/>
          <w:lang w:val="uk-UA"/>
        </w:rPr>
      </w:pPr>
      <w:r w:rsidRPr="00EE4C4C">
        <w:rPr>
          <w:b/>
          <w:lang w:val="uk-UA"/>
        </w:rPr>
        <w:t xml:space="preserve">до </w:t>
      </w:r>
      <w:proofErr w:type="spellStart"/>
      <w:r w:rsidRPr="00EE4C4C">
        <w:rPr>
          <w:b/>
          <w:lang w:val="uk-UA"/>
        </w:rPr>
        <w:t>проєкту</w:t>
      </w:r>
      <w:proofErr w:type="spellEnd"/>
      <w:r w:rsidRPr="00EE4C4C">
        <w:rPr>
          <w:b/>
          <w:lang w:val="uk-UA"/>
        </w:rPr>
        <w:t xml:space="preserve"> наказу Міністерства захисту довкілля </w:t>
      </w:r>
    </w:p>
    <w:p w14:paraId="7E5C5F47" w14:textId="77777777" w:rsidR="003A680A" w:rsidRPr="00EE4C4C" w:rsidRDefault="003A680A" w:rsidP="00EE4C4C">
      <w:pPr>
        <w:jc w:val="center"/>
        <w:rPr>
          <w:b/>
          <w:lang w:val="uk-UA"/>
        </w:rPr>
      </w:pPr>
      <w:r w:rsidRPr="00EE4C4C">
        <w:rPr>
          <w:b/>
          <w:lang w:val="uk-UA"/>
        </w:rPr>
        <w:t xml:space="preserve">та природних ресурсів України «Про внесення змін до </w:t>
      </w:r>
    </w:p>
    <w:p w14:paraId="38C02499" w14:textId="77777777" w:rsidR="003A680A" w:rsidRPr="00EE4C4C" w:rsidRDefault="003A680A" w:rsidP="00EE4C4C">
      <w:pPr>
        <w:jc w:val="center"/>
        <w:rPr>
          <w:b/>
          <w:lang w:val="uk-UA"/>
        </w:rPr>
      </w:pPr>
      <w:r w:rsidRPr="00EE4C4C">
        <w:rPr>
          <w:b/>
          <w:lang w:val="uk-UA"/>
        </w:rPr>
        <w:t>наказу Мінприроди від 14 березня 2016 року № 97»</w:t>
      </w:r>
    </w:p>
    <w:p w14:paraId="3E48DA86" w14:textId="77777777" w:rsidR="003A680A" w:rsidRPr="00EE4C4C" w:rsidRDefault="003A680A" w:rsidP="00EE4C4C">
      <w:pPr>
        <w:jc w:val="center"/>
        <w:rPr>
          <w:b/>
          <w:lang w:val="uk-UA"/>
        </w:rPr>
      </w:pPr>
    </w:p>
    <w:p w14:paraId="0BF41176" w14:textId="77777777" w:rsidR="00E24DF2" w:rsidRPr="00EE4C4C" w:rsidRDefault="00E24DF2" w:rsidP="00EE4C4C">
      <w:pPr>
        <w:widowControl w:val="0"/>
        <w:tabs>
          <w:tab w:val="left" w:pos="990"/>
        </w:tabs>
        <w:spacing w:after="120"/>
        <w:ind w:left="270" w:firstLine="439"/>
        <w:jc w:val="both"/>
        <w:rPr>
          <w:rFonts w:eastAsiaTheme="minorHAnsi"/>
          <w:b/>
          <w:color w:val="000000" w:themeColor="text1"/>
          <w:spacing w:val="5"/>
          <w:shd w:val="clear" w:color="auto" w:fill="FFFFFF"/>
          <w:lang w:val="uk-UA" w:eastAsia="en-US"/>
        </w:rPr>
      </w:pPr>
      <w:r w:rsidRPr="00EE4C4C">
        <w:rPr>
          <w:rFonts w:eastAsiaTheme="minorHAnsi"/>
          <w:b/>
          <w:color w:val="000000" w:themeColor="text1"/>
          <w:spacing w:val="5"/>
          <w:shd w:val="clear" w:color="auto" w:fill="FFFFFF"/>
          <w:lang w:val="uk-UA" w:eastAsia="en-US"/>
        </w:rPr>
        <w:t>І. Визначення проблеми</w:t>
      </w:r>
    </w:p>
    <w:p w14:paraId="2D4E99FC" w14:textId="580A9E2F" w:rsidR="003A680A" w:rsidRPr="00EE4C4C" w:rsidRDefault="003A680A" w:rsidP="00EE4C4C">
      <w:pPr>
        <w:ind w:firstLine="709"/>
        <w:jc w:val="both"/>
        <w:rPr>
          <w:lang w:val="uk-UA"/>
        </w:rPr>
      </w:pPr>
      <w:proofErr w:type="spellStart"/>
      <w:r w:rsidRPr="00EE4C4C">
        <w:rPr>
          <w:lang w:val="uk-UA"/>
        </w:rPr>
        <w:t>Проєкт</w:t>
      </w:r>
      <w:proofErr w:type="spellEnd"/>
      <w:r w:rsidRPr="00EE4C4C">
        <w:rPr>
          <w:lang w:val="uk-UA"/>
        </w:rPr>
        <w:t xml:space="preserve"> наказу розроблено відповідно до пункту 15 Порядку державного обліку родовищ, запасів і проявів корисних копалин, затвердженого постановою Кабінету Міністрів України від 31 січня 1995 року № 75, підпункту 122 пункту 4 та пункту 8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пункту 463 Плану пріоритетних дій Уряду на 2021 рік, затвердженого розпорядженням Кабінету Міністрів України від 24 березня 2021 року № 276-р.</w:t>
      </w:r>
      <w:r w:rsidR="00A3033C" w:rsidRPr="00EE4C4C">
        <w:rPr>
          <w:lang w:val="uk-UA"/>
        </w:rPr>
        <w:t xml:space="preserve">, з метою врегулювання відносин у сфері охорони навколишнього природного середовища, геологічного вивчення та </w:t>
      </w:r>
      <w:r w:rsidR="00A3033C" w:rsidRPr="00EE4C4C">
        <w:rPr>
          <w:bCs/>
          <w:lang w:val="uk-UA"/>
        </w:rPr>
        <w:t>раціонального використання надр.</w:t>
      </w:r>
    </w:p>
    <w:p w14:paraId="31DED5DC" w14:textId="01B78A34" w:rsidR="001773C4" w:rsidRPr="00EE4C4C" w:rsidRDefault="003A680A"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bCs/>
          <w:sz w:val="24"/>
          <w:szCs w:val="24"/>
        </w:rPr>
        <w:t>Проєктом</w:t>
      </w:r>
      <w:proofErr w:type="spellEnd"/>
      <w:r w:rsidRPr="00EE4C4C">
        <w:rPr>
          <w:rFonts w:ascii="Times New Roman" w:hAnsi="Times New Roman" w:cs="Times New Roman"/>
          <w:bCs/>
          <w:sz w:val="24"/>
          <w:szCs w:val="24"/>
        </w:rPr>
        <w:t xml:space="preserve"> наказу </w:t>
      </w:r>
      <w:bookmarkStart w:id="0" w:name="_Hlk121903554"/>
      <w:r w:rsidR="00A3033C" w:rsidRPr="00EE4C4C">
        <w:rPr>
          <w:rFonts w:ascii="Times New Roman" w:hAnsi="Times New Roman" w:cs="Times New Roman"/>
          <w:color w:val="000000" w:themeColor="text1"/>
          <w:sz w:val="24"/>
          <w:szCs w:val="24"/>
        </w:rPr>
        <w:t xml:space="preserve">Міністерства захисту довкілля та природних ресурсів України </w:t>
      </w:r>
      <w:r w:rsidR="00BC656A" w:rsidRPr="00EE4C4C">
        <w:rPr>
          <w:rFonts w:ascii="Times New Roman" w:hAnsi="Times New Roman" w:cs="Times New Roman"/>
          <w:sz w:val="24"/>
          <w:szCs w:val="24"/>
        </w:rPr>
        <w:t>«Про внесення змін до наказу Мінприроди від 14 березня 2016 року № 97»</w:t>
      </w:r>
      <w:bookmarkEnd w:id="0"/>
      <w:r w:rsidR="00BC656A" w:rsidRPr="00EE4C4C">
        <w:rPr>
          <w:rFonts w:ascii="Times New Roman" w:hAnsi="Times New Roman" w:cs="Times New Roman"/>
          <w:sz w:val="24"/>
          <w:szCs w:val="24"/>
        </w:rPr>
        <w:t xml:space="preserve"> </w:t>
      </w:r>
      <w:r w:rsidRPr="00EE4C4C">
        <w:rPr>
          <w:rFonts w:ascii="Times New Roman" w:hAnsi="Times New Roman" w:cs="Times New Roman"/>
          <w:bCs/>
          <w:sz w:val="24"/>
          <w:szCs w:val="24"/>
        </w:rPr>
        <w:t xml:space="preserve">пропонується </w:t>
      </w:r>
      <w:proofErr w:type="spellStart"/>
      <w:r w:rsidR="00A3033C" w:rsidRPr="00EE4C4C">
        <w:rPr>
          <w:rFonts w:ascii="Times New Roman" w:hAnsi="Times New Roman" w:cs="Times New Roman"/>
          <w:bCs/>
          <w:sz w:val="24"/>
          <w:szCs w:val="24"/>
        </w:rPr>
        <w:t>внести</w:t>
      </w:r>
      <w:proofErr w:type="spellEnd"/>
      <w:r w:rsidR="00A3033C" w:rsidRPr="00EE4C4C">
        <w:rPr>
          <w:rFonts w:ascii="Times New Roman" w:hAnsi="Times New Roman" w:cs="Times New Roman"/>
          <w:bCs/>
          <w:sz w:val="24"/>
          <w:szCs w:val="24"/>
        </w:rPr>
        <w:t xml:space="preserve"> зміни до </w:t>
      </w:r>
      <w:r w:rsidR="00886A34" w:rsidRPr="00EE4C4C">
        <w:rPr>
          <w:rFonts w:ascii="Times New Roman" w:hAnsi="Times New Roman" w:cs="Times New Roman"/>
          <w:sz w:val="24"/>
          <w:szCs w:val="24"/>
        </w:rPr>
        <w:t>Інструкці</w:t>
      </w:r>
      <w:r w:rsidR="00A3033C" w:rsidRPr="00EE4C4C">
        <w:rPr>
          <w:rFonts w:ascii="Times New Roman" w:hAnsi="Times New Roman" w:cs="Times New Roman"/>
          <w:sz w:val="24"/>
          <w:szCs w:val="24"/>
        </w:rPr>
        <w:t>й</w:t>
      </w:r>
      <w:r w:rsidR="00886A34" w:rsidRPr="00EE4C4C">
        <w:rPr>
          <w:rFonts w:ascii="Times New Roman" w:hAnsi="Times New Roman" w:cs="Times New Roman"/>
          <w:sz w:val="24"/>
          <w:szCs w:val="24"/>
        </w:rPr>
        <w:t xml:space="preserve"> із заповнення форм звітних балансів запасів корисних копалин</w:t>
      </w:r>
      <w:r w:rsidR="00A3033C" w:rsidRPr="00EE4C4C">
        <w:rPr>
          <w:rFonts w:ascii="Times New Roman" w:hAnsi="Times New Roman" w:cs="Times New Roman"/>
          <w:bCs/>
          <w:sz w:val="24"/>
          <w:szCs w:val="24"/>
        </w:rPr>
        <w:t>, шляхом викладення їх в новій редакції</w:t>
      </w:r>
      <w:r w:rsidR="00A22DBD" w:rsidRPr="00EE4C4C">
        <w:rPr>
          <w:rFonts w:ascii="Times New Roman" w:hAnsi="Times New Roman" w:cs="Times New Roman"/>
          <w:bCs/>
          <w:sz w:val="24"/>
          <w:szCs w:val="24"/>
        </w:rPr>
        <w:t xml:space="preserve"> </w:t>
      </w:r>
      <w:r w:rsidR="00A3033C" w:rsidRPr="00EE4C4C">
        <w:rPr>
          <w:rFonts w:ascii="Times New Roman" w:hAnsi="Times New Roman" w:cs="Times New Roman"/>
          <w:bCs/>
          <w:sz w:val="24"/>
          <w:szCs w:val="24"/>
        </w:rPr>
        <w:t xml:space="preserve">з метою </w:t>
      </w:r>
      <w:r w:rsidR="00A22DBD" w:rsidRPr="00EE4C4C">
        <w:rPr>
          <w:rFonts w:ascii="Times New Roman" w:hAnsi="Times New Roman" w:cs="Times New Roman"/>
          <w:bCs/>
          <w:sz w:val="24"/>
          <w:szCs w:val="24"/>
        </w:rPr>
        <w:t>встанов</w:t>
      </w:r>
      <w:r w:rsidR="00A3033C" w:rsidRPr="00EE4C4C">
        <w:rPr>
          <w:rFonts w:ascii="Times New Roman" w:hAnsi="Times New Roman" w:cs="Times New Roman"/>
          <w:bCs/>
          <w:sz w:val="24"/>
          <w:szCs w:val="24"/>
        </w:rPr>
        <w:t>лення</w:t>
      </w:r>
      <w:r w:rsidR="00A22DBD" w:rsidRPr="00EE4C4C">
        <w:rPr>
          <w:rFonts w:ascii="Times New Roman" w:hAnsi="Times New Roman" w:cs="Times New Roman"/>
          <w:bCs/>
          <w:sz w:val="24"/>
          <w:szCs w:val="24"/>
        </w:rPr>
        <w:t xml:space="preserve"> поряд</w:t>
      </w:r>
      <w:r w:rsidR="00A3033C" w:rsidRPr="00EE4C4C">
        <w:rPr>
          <w:rFonts w:ascii="Times New Roman" w:hAnsi="Times New Roman" w:cs="Times New Roman"/>
          <w:bCs/>
          <w:sz w:val="24"/>
          <w:szCs w:val="24"/>
        </w:rPr>
        <w:t>ку</w:t>
      </w:r>
      <w:r w:rsidR="00A22DBD" w:rsidRPr="00EE4C4C">
        <w:rPr>
          <w:rFonts w:ascii="Times New Roman" w:hAnsi="Times New Roman" w:cs="Times New Roman"/>
          <w:bCs/>
          <w:sz w:val="24"/>
          <w:szCs w:val="24"/>
        </w:rPr>
        <w:t xml:space="preserve"> складання</w:t>
      </w:r>
      <w:r w:rsidR="003C4A52" w:rsidRPr="00EE4C4C">
        <w:rPr>
          <w:rFonts w:ascii="Times New Roman" w:hAnsi="Times New Roman" w:cs="Times New Roman"/>
          <w:bCs/>
          <w:sz w:val="24"/>
          <w:szCs w:val="24"/>
        </w:rPr>
        <w:t xml:space="preserve"> форм </w:t>
      </w:r>
      <w:r w:rsidR="003C4A52" w:rsidRPr="00EE4C4C">
        <w:rPr>
          <w:rStyle w:val="rvts23"/>
          <w:rFonts w:ascii="Times New Roman" w:eastAsiaTheme="majorEastAsia" w:hAnsi="Times New Roman" w:cs="Times New Roman"/>
          <w:bCs/>
          <w:sz w:val="24"/>
          <w:szCs w:val="24"/>
        </w:rPr>
        <w:t>звітних балансів запасів корисних копалин</w:t>
      </w:r>
      <w:r w:rsidR="003C4A52" w:rsidRPr="00EE4C4C">
        <w:rPr>
          <w:rFonts w:ascii="Times New Roman" w:hAnsi="Times New Roman" w:cs="Times New Roman"/>
          <w:bCs/>
          <w:sz w:val="24"/>
          <w:szCs w:val="24"/>
        </w:rPr>
        <w:t xml:space="preserve"> та правил їх заповнення</w:t>
      </w:r>
      <w:r w:rsidR="00A3033C" w:rsidRPr="00EE4C4C">
        <w:rPr>
          <w:rFonts w:ascii="Times New Roman" w:hAnsi="Times New Roman" w:cs="Times New Roman"/>
          <w:bCs/>
          <w:sz w:val="24"/>
          <w:szCs w:val="24"/>
        </w:rPr>
        <w:t xml:space="preserve"> в електронній форі</w:t>
      </w:r>
      <w:r w:rsidR="004C4485" w:rsidRPr="00EE4C4C">
        <w:rPr>
          <w:rFonts w:ascii="Times New Roman" w:hAnsi="Times New Roman" w:cs="Times New Roman"/>
          <w:bCs/>
          <w:sz w:val="24"/>
          <w:szCs w:val="24"/>
        </w:rPr>
        <w:t xml:space="preserve"> </w:t>
      </w:r>
      <w:r w:rsidR="00A3033C" w:rsidRPr="00EE4C4C">
        <w:rPr>
          <w:rFonts w:ascii="Times New Roman" w:hAnsi="Times New Roman" w:cs="Times New Roman"/>
          <w:bCs/>
          <w:sz w:val="24"/>
          <w:szCs w:val="24"/>
        </w:rPr>
        <w:t>для забезпечення</w:t>
      </w:r>
      <w:r w:rsidR="003C4A52" w:rsidRPr="00EE4C4C">
        <w:rPr>
          <w:rFonts w:ascii="Times New Roman" w:hAnsi="Times New Roman" w:cs="Times New Roman"/>
          <w:bCs/>
          <w:sz w:val="24"/>
          <w:szCs w:val="24"/>
        </w:rPr>
        <w:t xml:space="preserve"> </w:t>
      </w:r>
      <w:r w:rsidR="00BC656A" w:rsidRPr="00EE4C4C">
        <w:rPr>
          <w:rFonts w:ascii="Times New Roman" w:hAnsi="Times New Roman" w:cs="Times New Roman"/>
          <w:sz w:val="24"/>
          <w:szCs w:val="24"/>
        </w:rPr>
        <w:t>ведення електронної бази державних балансів запасів корисних копалин</w:t>
      </w:r>
      <w:r w:rsidR="00BC656A" w:rsidRPr="00EE4C4C">
        <w:rPr>
          <w:rFonts w:ascii="Times New Roman" w:hAnsi="Times New Roman" w:cs="Times New Roman"/>
          <w:bCs/>
          <w:sz w:val="24"/>
          <w:szCs w:val="24"/>
        </w:rPr>
        <w:t xml:space="preserve">, </w:t>
      </w:r>
      <w:r w:rsidR="003C4A52" w:rsidRPr="00EE4C4C">
        <w:rPr>
          <w:rFonts w:ascii="Times New Roman" w:hAnsi="Times New Roman" w:cs="Times New Roman"/>
          <w:bCs/>
          <w:sz w:val="24"/>
          <w:szCs w:val="24"/>
        </w:rPr>
        <w:t>здійснення контролю</w:t>
      </w:r>
      <w:r w:rsidR="00EA1DF9" w:rsidRPr="00EE4C4C">
        <w:rPr>
          <w:rFonts w:ascii="Times New Roman" w:hAnsi="Times New Roman" w:cs="Times New Roman"/>
          <w:bCs/>
          <w:sz w:val="24"/>
          <w:szCs w:val="24"/>
        </w:rPr>
        <w:t xml:space="preserve"> виконання умов спеціального дозволу </w:t>
      </w:r>
      <w:proofErr w:type="spellStart"/>
      <w:r w:rsidR="00EA1DF9" w:rsidRPr="00EE4C4C">
        <w:rPr>
          <w:rFonts w:ascii="Times New Roman" w:hAnsi="Times New Roman" w:cs="Times New Roman"/>
          <w:bCs/>
          <w:sz w:val="24"/>
          <w:szCs w:val="24"/>
        </w:rPr>
        <w:t>накористування</w:t>
      </w:r>
      <w:proofErr w:type="spellEnd"/>
      <w:r w:rsidR="00EA1DF9" w:rsidRPr="00EE4C4C">
        <w:rPr>
          <w:rFonts w:ascii="Times New Roman" w:hAnsi="Times New Roman" w:cs="Times New Roman"/>
          <w:bCs/>
          <w:sz w:val="24"/>
          <w:szCs w:val="24"/>
        </w:rPr>
        <w:t xml:space="preserve"> надрами </w:t>
      </w:r>
      <w:proofErr w:type="spellStart"/>
      <w:r w:rsidR="00EA1DF9" w:rsidRPr="00EE4C4C">
        <w:rPr>
          <w:rFonts w:ascii="Times New Roman" w:hAnsi="Times New Roman" w:cs="Times New Roman"/>
          <w:bCs/>
          <w:sz w:val="24"/>
          <w:szCs w:val="24"/>
        </w:rPr>
        <w:t>субєктами</w:t>
      </w:r>
      <w:proofErr w:type="spellEnd"/>
      <w:r w:rsidR="00EA1DF9" w:rsidRPr="00EE4C4C">
        <w:rPr>
          <w:rFonts w:ascii="Times New Roman" w:hAnsi="Times New Roman" w:cs="Times New Roman"/>
          <w:bCs/>
          <w:sz w:val="24"/>
          <w:szCs w:val="24"/>
        </w:rPr>
        <w:t xml:space="preserve"> господарювання</w:t>
      </w:r>
      <w:r w:rsidR="00BC656A" w:rsidRPr="00EE4C4C">
        <w:rPr>
          <w:rFonts w:ascii="Times New Roman" w:hAnsi="Times New Roman" w:cs="Times New Roman"/>
          <w:bCs/>
          <w:sz w:val="24"/>
          <w:szCs w:val="24"/>
        </w:rPr>
        <w:t xml:space="preserve"> та</w:t>
      </w:r>
      <w:r w:rsidR="00886A34" w:rsidRPr="00EE4C4C">
        <w:rPr>
          <w:rFonts w:ascii="Times New Roman" w:hAnsi="Times New Roman" w:cs="Times New Roman"/>
          <w:bCs/>
          <w:sz w:val="24"/>
          <w:szCs w:val="24"/>
        </w:rPr>
        <w:t xml:space="preserve"> </w:t>
      </w:r>
      <w:r w:rsidR="00BC656A" w:rsidRPr="00EE4C4C">
        <w:rPr>
          <w:rFonts w:ascii="Times New Roman" w:hAnsi="Times New Roman" w:cs="Times New Roman"/>
          <w:color w:val="000000" w:themeColor="text1"/>
          <w:sz w:val="24"/>
          <w:szCs w:val="24"/>
        </w:rPr>
        <w:t>п</w:t>
      </w:r>
      <w:r w:rsidR="001773C4" w:rsidRPr="00EE4C4C">
        <w:rPr>
          <w:rFonts w:ascii="Times New Roman" w:hAnsi="Times New Roman" w:cs="Times New Roman"/>
          <w:color w:val="000000" w:themeColor="text1"/>
          <w:sz w:val="24"/>
          <w:szCs w:val="24"/>
        </w:rPr>
        <w:t xml:space="preserve">риведення </w:t>
      </w:r>
      <w:r w:rsidR="00452B7B" w:rsidRPr="00EE4C4C">
        <w:rPr>
          <w:rFonts w:ascii="Times New Roman" w:hAnsi="Times New Roman" w:cs="Times New Roman"/>
          <w:color w:val="000000" w:themeColor="text1"/>
          <w:sz w:val="24"/>
          <w:szCs w:val="24"/>
        </w:rPr>
        <w:t xml:space="preserve">згаданих Інструкцій </w:t>
      </w:r>
      <w:r w:rsidR="001773C4" w:rsidRPr="00EE4C4C">
        <w:rPr>
          <w:rFonts w:ascii="Times New Roman" w:hAnsi="Times New Roman" w:cs="Times New Roman"/>
          <w:color w:val="000000" w:themeColor="text1"/>
          <w:sz w:val="24"/>
          <w:szCs w:val="24"/>
        </w:rPr>
        <w:t xml:space="preserve">у відповідність </w:t>
      </w:r>
      <w:r w:rsidR="001773C4" w:rsidRPr="00EE4C4C">
        <w:rPr>
          <w:rFonts w:ascii="Times New Roman" w:hAnsi="Times New Roman" w:cs="Times New Roman"/>
          <w:sz w:val="24"/>
          <w:szCs w:val="24"/>
        </w:rPr>
        <w:t xml:space="preserve">до вимог </w:t>
      </w:r>
      <w:r w:rsidR="001773C4" w:rsidRPr="00EE4C4C">
        <w:rPr>
          <w:rFonts w:ascii="Times New Roman" w:hAnsi="Times New Roman" w:cs="Times New Roman"/>
          <w:sz w:val="24"/>
          <w:szCs w:val="24"/>
          <w:lang w:eastAsia="ru-RU"/>
        </w:rPr>
        <w:t xml:space="preserve">законодавства України про надра, якими встановлено, що </w:t>
      </w:r>
      <w:r w:rsidR="001773C4" w:rsidRPr="00EE4C4C">
        <w:rPr>
          <w:rFonts w:ascii="Times New Roman" w:hAnsi="Times New Roman" w:cs="Times New Roman"/>
          <w:sz w:val="24"/>
          <w:szCs w:val="24"/>
        </w:rPr>
        <w:t>облік ділянок надр, наданих у користування, ведеться в єдиній геоінформаційній  системі</w:t>
      </w:r>
      <w:r w:rsidR="00BC656A" w:rsidRPr="00EE4C4C">
        <w:rPr>
          <w:rFonts w:ascii="Times New Roman" w:hAnsi="Times New Roman" w:cs="Times New Roman"/>
          <w:sz w:val="24"/>
          <w:szCs w:val="24"/>
        </w:rPr>
        <w:t>.</w:t>
      </w:r>
    </w:p>
    <w:p w14:paraId="1D5FD0AC" w14:textId="6D5429C6"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Регуляторний акт спрямований на складання звітних балансів запасів корисних копалин через електронний кабінет </w:t>
      </w:r>
      <w:proofErr w:type="spellStart"/>
      <w:r w:rsidRPr="00EE4C4C">
        <w:rPr>
          <w:rFonts w:ascii="Times New Roman" w:hAnsi="Times New Roman" w:cs="Times New Roman"/>
          <w:sz w:val="24"/>
          <w:szCs w:val="24"/>
        </w:rPr>
        <w:t>надрокористувача</w:t>
      </w:r>
      <w:proofErr w:type="spellEnd"/>
      <w:r w:rsidRPr="00EE4C4C">
        <w:rPr>
          <w:rFonts w:ascii="Times New Roman" w:hAnsi="Times New Roman" w:cs="Times New Roman"/>
          <w:sz w:val="24"/>
          <w:szCs w:val="24"/>
        </w:rPr>
        <w:t xml:space="preserve"> на офіційному </w:t>
      </w:r>
      <w:proofErr w:type="spellStart"/>
      <w:r w:rsidRPr="00EE4C4C">
        <w:rPr>
          <w:rFonts w:ascii="Times New Roman" w:hAnsi="Times New Roman" w:cs="Times New Roman"/>
          <w:sz w:val="24"/>
          <w:szCs w:val="24"/>
        </w:rPr>
        <w:t>вебсайті</w:t>
      </w:r>
      <w:proofErr w:type="spellEnd"/>
      <w:r w:rsidRPr="00EE4C4C">
        <w:rPr>
          <w:rFonts w:ascii="Times New Roman" w:hAnsi="Times New Roman" w:cs="Times New Roman"/>
          <w:sz w:val="24"/>
          <w:szCs w:val="24"/>
        </w:rPr>
        <w:t xml:space="preserve"> </w:t>
      </w:r>
      <w:proofErr w:type="spellStart"/>
      <w:r w:rsidRPr="00EE4C4C">
        <w:rPr>
          <w:rFonts w:ascii="Times New Roman" w:hAnsi="Times New Roman" w:cs="Times New Roman"/>
          <w:sz w:val="24"/>
          <w:szCs w:val="24"/>
        </w:rPr>
        <w:t>Держгеонадр</w:t>
      </w:r>
      <w:proofErr w:type="spellEnd"/>
      <w:r w:rsidRPr="00EE4C4C">
        <w:rPr>
          <w:rFonts w:ascii="Times New Roman" w:hAnsi="Times New Roman" w:cs="Times New Roman"/>
          <w:sz w:val="24"/>
          <w:szCs w:val="24"/>
        </w:rPr>
        <w:t>.</w:t>
      </w:r>
    </w:p>
    <w:p w14:paraId="3D5B33F0" w14:textId="34307B38" w:rsidR="003F1912" w:rsidRPr="00EE4C4C" w:rsidRDefault="00651F08" w:rsidP="00EE4C4C">
      <w:pPr>
        <w:pStyle w:val="rvps2"/>
        <w:spacing w:before="0" w:beforeAutospacing="0" w:after="0" w:afterAutospacing="0"/>
        <w:ind w:firstLine="709"/>
        <w:jc w:val="both"/>
        <w:rPr>
          <w:shd w:val="clear" w:color="auto" w:fill="FFFFFF"/>
          <w:lang w:val="uk-UA"/>
        </w:rPr>
      </w:pPr>
      <w:proofErr w:type="spellStart"/>
      <w:r w:rsidRPr="00EE4C4C">
        <w:rPr>
          <w:lang w:val="uk-UA"/>
        </w:rPr>
        <w:t>Проєкт</w:t>
      </w:r>
      <w:proofErr w:type="spellEnd"/>
      <w:r w:rsidRPr="00EE4C4C">
        <w:rPr>
          <w:lang w:val="uk-UA"/>
        </w:rPr>
        <w:t xml:space="preserve"> наказу визначає порядок </w:t>
      </w:r>
      <w:r w:rsidR="003F1912" w:rsidRPr="00EE4C4C">
        <w:rPr>
          <w:shd w:val="clear" w:color="auto" w:fill="FFFFFF"/>
          <w:lang w:val="uk-UA"/>
        </w:rPr>
        <w:t xml:space="preserve">регулювання </w:t>
      </w:r>
      <w:r w:rsidR="00BC656A" w:rsidRPr="00EE4C4C">
        <w:rPr>
          <w:lang w:val="uk-UA"/>
        </w:rPr>
        <w:t>обліку запасів і ресурсів 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 О</w:t>
      </w:r>
      <w:r w:rsidR="003F1912" w:rsidRPr="00EE4C4C">
        <w:rPr>
          <w:shd w:val="clear" w:color="auto" w:fill="FFFFFF"/>
          <w:lang w:val="uk-UA"/>
        </w:rPr>
        <w:t>тримання результатів у сфері геологічного вивчення та використання надр з мінімальним впливом на навколишнє природне середовище.</w:t>
      </w:r>
    </w:p>
    <w:p w14:paraId="365002C8" w14:textId="70A7EA3A" w:rsidR="004752C7" w:rsidRPr="00EE4C4C" w:rsidRDefault="00D36CF3" w:rsidP="00EE4C4C">
      <w:pPr>
        <w:ind w:firstLine="709"/>
        <w:jc w:val="both"/>
        <w:rPr>
          <w:lang w:val="uk-UA"/>
        </w:rPr>
      </w:pPr>
      <w:r w:rsidRPr="00EE4C4C">
        <w:rPr>
          <w:lang w:val="uk-UA"/>
        </w:rPr>
        <w:t xml:space="preserve">На сьогодні </w:t>
      </w:r>
      <w:r w:rsidR="004752C7" w:rsidRPr="00EE4C4C">
        <w:rPr>
          <w:lang w:val="uk-UA"/>
        </w:rPr>
        <w:t>ДНВП «</w:t>
      </w:r>
      <w:proofErr w:type="spellStart"/>
      <w:r w:rsidR="004752C7" w:rsidRPr="00EE4C4C">
        <w:rPr>
          <w:lang w:val="uk-UA"/>
        </w:rPr>
        <w:t>Геоінформ</w:t>
      </w:r>
      <w:proofErr w:type="spellEnd"/>
      <w:r w:rsidR="004752C7" w:rsidRPr="00EE4C4C">
        <w:rPr>
          <w:lang w:val="uk-UA"/>
        </w:rPr>
        <w:t xml:space="preserve"> України</w:t>
      </w:r>
      <w:r w:rsidR="00594CA0" w:rsidRPr="00EE4C4C">
        <w:rPr>
          <w:lang w:val="uk-UA"/>
        </w:rPr>
        <w:t>, яке відноситься до сфери управління</w:t>
      </w:r>
      <w:r w:rsidR="004752C7" w:rsidRPr="00EE4C4C">
        <w:rPr>
          <w:lang w:val="uk-UA"/>
        </w:rPr>
        <w:t xml:space="preserve"> </w:t>
      </w:r>
      <w:proofErr w:type="spellStart"/>
      <w:r w:rsidRPr="00EE4C4C">
        <w:rPr>
          <w:lang w:val="uk-UA"/>
        </w:rPr>
        <w:t>Держгеонадр</w:t>
      </w:r>
      <w:proofErr w:type="spellEnd"/>
      <w:r w:rsidR="004752C7" w:rsidRPr="00EE4C4C">
        <w:rPr>
          <w:lang w:val="uk-UA"/>
        </w:rPr>
        <w:t xml:space="preserve"> </w:t>
      </w:r>
      <w:r w:rsidR="00594CA0" w:rsidRPr="00EE4C4C">
        <w:rPr>
          <w:lang w:val="uk-UA"/>
        </w:rPr>
        <w:t xml:space="preserve">і </w:t>
      </w:r>
      <w:r w:rsidR="00EA1DF9" w:rsidRPr="00EE4C4C">
        <w:rPr>
          <w:color w:val="333333"/>
          <w:shd w:val="clear" w:color="auto" w:fill="FFFFFF"/>
          <w:lang w:val="uk-UA"/>
        </w:rPr>
        <w:t xml:space="preserve">діяльність якого спрямовується і координується Кабінетом Міністрів України через Міністра захисту довкілля та природних ресурсів </w:t>
      </w:r>
      <w:r w:rsidR="00DE0804" w:rsidRPr="00EE4C4C">
        <w:rPr>
          <w:color w:val="333333"/>
          <w:shd w:val="clear" w:color="auto" w:fill="FFFFFF"/>
          <w:lang w:val="uk-UA"/>
        </w:rPr>
        <w:t xml:space="preserve">України </w:t>
      </w:r>
      <w:r w:rsidR="00AF1A4B" w:rsidRPr="00EE4C4C">
        <w:rPr>
          <w:lang w:val="uk-UA"/>
        </w:rPr>
        <w:t>опрацьовує</w:t>
      </w:r>
      <w:r w:rsidRPr="00EE4C4C">
        <w:rPr>
          <w:lang w:val="uk-UA"/>
        </w:rPr>
        <w:t xml:space="preserve"> </w:t>
      </w:r>
      <w:r w:rsidR="0049681D" w:rsidRPr="00EE4C4C">
        <w:rPr>
          <w:color w:val="212529"/>
          <w:shd w:val="clear" w:color="auto" w:fill="FFFFFF"/>
          <w:lang w:val="uk-UA"/>
        </w:rPr>
        <w:t>звітні баланси запасів корисних копалин</w:t>
      </w:r>
      <w:r w:rsidR="0049681D" w:rsidRPr="00EE4C4C">
        <w:rPr>
          <w:lang w:val="uk-UA"/>
        </w:rPr>
        <w:t xml:space="preserve"> </w:t>
      </w:r>
      <w:r w:rsidRPr="00EE4C4C">
        <w:rPr>
          <w:lang w:val="uk-UA"/>
        </w:rPr>
        <w:t>від 2</w:t>
      </w:r>
      <w:r w:rsidR="00AF1A4B" w:rsidRPr="00EE4C4C">
        <w:rPr>
          <w:lang w:val="uk-UA"/>
        </w:rPr>
        <w:t>3</w:t>
      </w:r>
      <w:r w:rsidRPr="00EE4C4C">
        <w:rPr>
          <w:lang w:val="uk-UA"/>
        </w:rPr>
        <w:t xml:space="preserve">00 </w:t>
      </w:r>
      <w:r w:rsidR="001773C4" w:rsidRPr="00EE4C4C">
        <w:rPr>
          <w:lang w:val="uk-UA"/>
        </w:rPr>
        <w:t>суб’єктів</w:t>
      </w:r>
      <w:r w:rsidRPr="00EE4C4C">
        <w:rPr>
          <w:lang w:val="uk-UA"/>
        </w:rPr>
        <w:t xml:space="preserve"> господарювання з метою створення Державних балансів запасів корисних копалин</w:t>
      </w:r>
      <w:r w:rsidR="004752C7" w:rsidRPr="00EE4C4C">
        <w:rPr>
          <w:lang w:val="uk-UA"/>
        </w:rPr>
        <w:t xml:space="preserve"> </w:t>
      </w:r>
      <w:r w:rsidR="00DE0804" w:rsidRPr="00EE4C4C">
        <w:rPr>
          <w:lang w:val="uk-UA"/>
        </w:rPr>
        <w:t xml:space="preserve">для </w:t>
      </w:r>
      <w:r w:rsidR="004752C7" w:rsidRPr="00EE4C4C">
        <w:rPr>
          <w:lang w:val="uk-UA"/>
        </w:rPr>
        <w:t>забезпечення потреб національної економіки у мінеральних ресурсах власного видобутку, зменшення залежності України від імпорту мінеральних ресурсів та збільшення експортного потенціалу країни за рахунок власного видобутку корисних копалин, що мають великий попит на світовому ринку</w:t>
      </w:r>
      <w:r w:rsidR="00DE0804" w:rsidRPr="00EE4C4C">
        <w:rPr>
          <w:lang w:val="uk-UA"/>
        </w:rPr>
        <w:t>.</w:t>
      </w:r>
    </w:p>
    <w:p w14:paraId="368781EE" w14:textId="3B797B15" w:rsidR="004752C7" w:rsidRPr="00EE4C4C" w:rsidRDefault="004752C7" w:rsidP="00EE4C4C">
      <w:pPr>
        <w:ind w:firstLine="709"/>
        <w:jc w:val="both"/>
        <w:rPr>
          <w:lang w:val="uk-UA"/>
        </w:rPr>
      </w:pPr>
      <w:r w:rsidRPr="00EE4C4C">
        <w:rPr>
          <w:shd w:val="clear" w:color="auto" w:fill="FFFFFF"/>
          <w:lang w:val="uk-UA"/>
        </w:rPr>
        <w:t xml:space="preserve">Виділення коштів для здійснення заходів, визначених </w:t>
      </w:r>
      <w:r w:rsidRPr="00EE4C4C">
        <w:rPr>
          <w:lang w:val="uk-UA"/>
        </w:rPr>
        <w:t xml:space="preserve">Загальнодержавною програмою розвитку мінерально-сировинної бази України на період до 2030 року, </w:t>
      </w:r>
      <w:r w:rsidR="004039C3" w:rsidRPr="00EE4C4C">
        <w:rPr>
          <w:lang w:val="uk-UA"/>
        </w:rPr>
        <w:t>затвердженої</w:t>
      </w:r>
      <w:r w:rsidRPr="00EE4C4C">
        <w:rPr>
          <w:lang w:val="uk-UA"/>
        </w:rPr>
        <w:t xml:space="preserve"> Законом України від 21.04.2011 № 3268-VI</w:t>
      </w:r>
      <w:r w:rsidRPr="00EE4C4C">
        <w:rPr>
          <w:shd w:val="clear" w:color="auto" w:fill="FFFFFF"/>
          <w:lang w:val="uk-UA"/>
        </w:rPr>
        <w:t xml:space="preserve">, виходячи з фінансових можливостей державного бюджету, </w:t>
      </w:r>
      <w:r w:rsidRPr="00EE4C4C">
        <w:rPr>
          <w:lang w:val="uk-UA"/>
        </w:rPr>
        <w:t>спричиняє сповільненню темпів виконання Програми та зумовлює довготривале призупинення виконання робіт та негативно впливає на процес геологічного вивчення надр.</w:t>
      </w:r>
    </w:p>
    <w:p w14:paraId="0790680C" w14:textId="12F0297B" w:rsidR="003F1912" w:rsidRPr="00EE4C4C" w:rsidRDefault="003F1912"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Діюча на сьогодні редакція форм звітних балансів запасів корисних копалин, затверджен</w:t>
      </w:r>
      <w:r w:rsidR="00DA387B" w:rsidRPr="00EE4C4C">
        <w:rPr>
          <w:rFonts w:ascii="Times New Roman" w:hAnsi="Times New Roman" w:cs="Times New Roman"/>
          <w:sz w:val="24"/>
          <w:szCs w:val="24"/>
        </w:rPr>
        <w:t>их</w:t>
      </w:r>
      <w:r w:rsidRPr="00EE4C4C">
        <w:rPr>
          <w:rFonts w:ascii="Times New Roman" w:hAnsi="Times New Roman" w:cs="Times New Roman"/>
          <w:sz w:val="24"/>
          <w:szCs w:val="24"/>
        </w:rPr>
        <w:t xml:space="preserve"> наказом Міністерства екології та природних ресурсів України від 14 березня 2016 року № 97, зареєстровани</w:t>
      </w:r>
      <w:r w:rsidR="00DA387B" w:rsidRPr="00EE4C4C">
        <w:rPr>
          <w:rFonts w:ascii="Times New Roman" w:hAnsi="Times New Roman" w:cs="Times New Roman"/>
          <w:sz w:val="24"/>
          <w:szCs w:val="24"/>
        </w:rPr>
        <w:t>х</w:t>
      </w:r>
      <w:r w:rsidRPr="00EE4C4C">
        <w:rPr>
          <w:rFonts w:ascii="Times New Roman" w:hAnsi="Times New Roman" w:cs="Times New Roman"/>
          <w:sz w:val="24"/>
          <w:szCs w:val="24"/>
        </w:rPr>
        <w:t xml:space="preserve"> в Міністерстві юстиції України 30 травня 2016 року за № 789/28919</w:t>
      </w:r>
      <w:r w:rsidR="004039C3" w:rsidRPr="00EE4C4C">
        <w:rPr>
          <w:rFonts w:ascii="Times New Roman" w:hAnsi="Times New Roman" w:cs="Times New Roman"/>
          <w:sz w:val="24"/>
          <w:szCs w:val="24"/>
        </w:rPr>
        <w:t>,</w:t>
      </w:r>
      <w:r w:rsidRPr="00EE4C4C">
        <w:rPr>
          <w:rFonts w:ascii="Times New Roman" w:hAnsi="Times New Roman" w:cs="Times New Roman"/>
          <w:sz w:val="24"/>
          <w:szCs w:val="24"/>
        </w:rPr>
        <w:t xml:space="preserve"> та Інструкці</w:t>
      </w:r>
      <w:r w:rsidR="00DA387B" w:rsidRPr="00EE4C4C">
        <w:rPr>
          <w:rFonts w:ascii="Times New Roman" w:hAnsi="Times New Roman" w:cs="Times New Roman"/>
          <w:sz w:val="24"/>
          <w:szCs w:val="24"/>
        </w:rPr>
        <w:t>й</w:t>
      </w:r>
      <w:r w:rsidRPr="00EE4C4C">
        <w:rPr>
          <w:rFonts w:ascii="Times New Roman" w:hAnsi="Times New Roman" w:cs="Times New Roman"/>
          <w:sz w:val="24"/>
          <w:szCs w:val="24"/>
        </w:rPr>
        <w:t xml:space="preserve"> із заповнення форм звітних балансів запасів корисних </w:t>
      </w:r>
      <w:r w:rsidRPr="00EE4C4C">
        <w:rPr>
          <w:rFonts w:ascii="Times New Roman" w:hAnsi="Times New Roman" w:cs="Times New Roman"/>
          <w:sz w:val="24"/>
          <w:szCs w:val="24"/>
        </w:rPr>
        <w:lastRenderedPageBreak/>
        <w:t>копалин</w:t>
      </w:r>
      <w:r w:rsidR="004039C3" w:rsidRPr="00EE4C4C">
        <w:rPr>
          <w:rFonts w:ascii="Times New Roman" w:hAnsi="Times New Roman" w:cs="Times New Roman"/>
          <w:sz w:val="24"/>
          <w:szCs w:val="24"/>
        </w:rPr>
        <w:t>,</w:t>
      </w:r>
      <w:r w:rsidRPr="00EE4C4C">
        <w:rPr>
          <w:rFonts w:ascii="Times New Roman" w:hAnsi="Times New Roman" w:cs="Times New Roman"/>
          <w:sz w:val="24"/>
          <w:szCs w:val="24"/>
        </w:rPr>
        <w:t xml:space="preserve"> затверджен</w:t>
      </w:r>
      <w:r w:rsidR="00DA387B" w:rsidRPr="00EE4C4C">
        <w:rPr>
          <w:rFonts w:ascii="Times New Roman" w:hAnsi="Times New Roman" w:cs="Times New Roman"/>
          <w:sz w:val="24"/>
          <w:szCs w:val="24"/>
        </w:rPr>
        <w:t>их</w:t>
      </w:r>
      <w:r w:rsidRPr="00EE4C4C">
        <w:rPr>
          <w:rFonts w:ascii="Times New Roman" w:hAnsi="Times New Roman" w:cs="Times New Roman"/>
          <w:sz w:val="24"/>
          <w:szCs w:val="24"/>
        </w:rPr>
        <w:t xml:space="preserve"> наказом Міністерства екології та природних ресурсів України від 14 березня 2016 року № 97, зареєстровани</w:t>
      </w:r>
      <w:r w:rsidR="00DA387B" w:rsidRPr="00EE4C4C">
        <w:rPr>
          <w:rFonts w:ascii="Times New Roman" w:hAnsi="Times New Roman" w:cs="Times New Roman"/>
          <w:sz w:val="24"/>
          <w:szCs w:val="24"/>
        </w:rPr>
        <w:t>х</w:t>
      </w:r>
      <w:r w:rsidRPr="00EE4C4C">
        <w:rPr>
          <w:rFonts w:ascii="Times New Roman" w:hAnsi="Times New Roman" w:cs="Times New Roman"/>
          <w:sz w:val="24"/>
          <w:szCs w:val="24"/>
        </w:rPr>
        <w:t xml:space="preserve"> в Міністерстві юстиції України 30 травня 2016 року за № 791/28919, потребує </w:t>
      </w:r>
      <w:r w:rsidR="004039C3" w:rsidRPr="00EE4C4C">
        <w:rPr>
          <w:rFonts w:ascii="Times New Roman" w:hAnsi="Times New Roman" w:cs="Times New Roman"/>
          <w:sz w:val="24"/>
          <w:szCs w:val="24"/>
        </w:rPr>
        <w:t xml:space="preserve">викладення у </w:t>
      </w:r>
      <w:r w:rsidRPr="00EE4C4C">
        <w:rPr>
          <w:rFonts w:ascii="Times New Roman" w:hAnsi="Times New Roman" w:cs="Times New Roman"/>
          <w:sz w:val="24"/>
          <w:szCs w:val="24"/>
        </w:rPr>
        <w:t>нов</w:t>
      </w:r>
      <w:r w:rsidR="004039C3" w:rsidRPr="00EE4C4C">
        <w:rPr>
          <w:rFonts w:ascii="Times New Roman" w:hAnsi="Times New Roman" w:cs="Times New Roman"/>
          <w:sz w:val="24"/>
          <w:szCs w:val="24"/>
        </w:rPr>
        <w:t>ій</w:t>
      </w:r>
      <w:r w:rsidRPr="00EE4C4C">
        <w:rPr>
          <w:rFonts w:ascii="Times New Roman" w:hAnsi="Times New Roman" w:cs="Times New Roman"/>
          <w:sz w:val="24"/>
          <w:szCs w:val="24"/>
        </w:rPr>
        <w:t xml:space="preserve"> редакції, </w:t>
      </w:r>
      <w:r w:rsidR="004039C3" w:rsidRPr="00EE4C4C">
        <w:rPr>
          <w:rFonts w:ascii="Times New Roman" w:hAnsi="Times New Roman" w:cs="Times New Roman"/>
          <w:sz w:val="24"/>
          <w:szCs w:val="24"/>
        </w:rPr>
        <w:t>оскільки нова редакція передбачає</w:t>
      </w:r>
      <w:r w:rsidRPr="00EE4C4C">
        <w:rPr>
          <w:rFonts w:ascii="Times New Roman" w:hAnsi="Times New Roman" w:cs="Times New Roman"/>
          <w:sz w:val="24"/>
          <w:szCs w:val="24"/>
        </w:rPr>
        <w:t>:</w:t>
      </w:r>
    </w:p>
    <w:p w14:paraId="58FF244E" w14:textId="11A5C70A"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складання </w:t>
      </w:r>
      <w:r w:rsidR="0049681D" w:rsidRPr="00EE4C4C">
        <w:rPr>
          <w:rFonts w:ascii="Times New Roman" w:hAnsi="Times New Roman" w:cs="Times New Roman"/>
          <w:color w:val="212529"/>
          <w:sz w:val="24"/>
          <w:szCs w:val="24"/>
        </w:rPr>
        <w:t>звітних балансів запасів корисних копалин</w:t>
      </w:r>
      <w:r w:rsidR="0046043E" w:rsidRPr="00EE4C4C">
        <w:rPr>
          <w:rFonts w:ascii="Times New Roman" w:hAnsi="Times New Roman" w:cs="Times New Roman"/>
          <w:sz w:val="24"/>
          <w:szCs w:val="24"/>
        </w:rPr>
        <w:t xml:space="preserve"> в електронній формі</w:t>
      </w:r>
      <w:r w:rsidR="00461C2A" w:rsidRPr="00EE4C4C">
        <w:rPr>
          <w:rFonts w:ascii="Times New Roman" w:hAnsi="Times New Roman" w:cs="Times New Roman"/>
          <w:sz w:val="24"/>
          <w:szCs w:val="24"/>
        </w:rPr>
        <w:t xml:space="preserve"> через електронний кабінет </w:t>
      </w:r>
      <w:proofErr w:type="spellStart"/>
      <w:r w:rsidR="00461C2A" w:rsidRPr="00EE4C4C">
        <w:rPr>
          <w:rFonts w:ascii="Times New Roman" w:hAnsi="Times New Roman" w:cs="Times New Roman"/>
          <w:sz w:val="24"/>
          <w:szCs w:val="24"/>
        </w:rPr>
        <w:t>надрокористувача</w:t>
      </w:r>
      <w:proofErr w:type="spellEnd"/>
      <w:r w:rsidR="005D3823" w:rsidRPr="00EE4C4C">
        <w:rPr>
          <w:rFonts w:ascii="Times New Roman" w:hAnsi="Times New Roman" w:cs="Times New Roman"/>
          <w:sz w:val="24"/>
          <w:szCs w:val="24"/>
        </w:rPr>
        <w:t xml:space="preserve"> </w:t>
      </w:r>
      <w:r w:rsidR="005D3823" w:rsidRPr="00EE4C4C">
        <w:rPr>
          <w:rFonts w:ascii="Times New Roman" w:hAnsi="Times New Roman" w:cs="Times New Roman"/>
          <w:bCs/>
          <w:sz w:val="24"/>
          <w:szCs w:val="24"/>
        </w:rPr>
        <w:t xml:space="preserve">за </w:t>
      </w:r>
      <w:proofErr w:type="spellStart"/>
      <w:r w:rsidR="005D3823" w:rsidRPr="00EE4C4C">
        <w:rPr>
          <w:rFonts w:ascii="Times New Roman" w:hAnsi="Times New Roman" w:cs="Times New Roman"/>
          <w:bCs/>
          <w:sz w:val="24"/>
          <w:szCs w:val="24"/>
        </w:rPr>
        <w:t>адресою</w:t>
      </w:r>
      <w:proofErr w:type="spellEnd"/>
      <w:r w:rsidR="005D3823" w:rsidRPr="00EE4C4C">
        <w:rPr>
          <w:rFonts w:ascii="Times New Roman" w:hAnsi="Times New Roman" w:cs="Times New Roman"/>
          <w:bCs/>
          <w:sz w:val="24"/>
          <w:szCs w:val="24"/>
        </w:rPr>
        <w:t xml:space="preserve"> </w:t>
      </w:r>
      <w:proofErr w:type="spellStart"/>
      <w:r w:rsidR="005D3823" w:rsidRPr="00EE4C4C">
        <w:rPr>
          <w:rFonts w:ascii="Times New Roman" w:hAnsi="Times New Roman" w:cs="Times New Roman"/>
          <w:bCs/>
          <w:sz w:val="24"/>
          <w:szCs w:val="24"/>
        </w:rPr>
        <w:t>адресою</w:t>
      </w:r>
      <w:proofErr w:type="spellEnd"/>
      <w:r w:rsidR="005D3823" w:rsidRPr="00EE4C4C">
        <w:rPr>
          <w:rFonts w:ascii="Times New Roman" w:hAnsi="Times New Roman" w:cs="Times New Roman"/>
          <w:bCs/>
          <w:sz w:val="24"/>
          <w:szCs w:val="24"/>
        </w:rPr>
        <w:t xml:space="preserve"> </w:t>
      </w:r>
      <w:proofErr w:type="spellStart"/>
      <w:r w:rsidR="005D3823" w:rsidRPr="00EE4C4C">
        <w:rPr>
          <w:rFonts w:ascii="Times New Roman" w:hAnsi="Times New Roman" w:cs="Times New Roman"/>
          <w:bCs/>
          <w:sz w:val="24"/>
          <w:szCs w:val="24"/>
          <w:u w:val="single"/>
        </w:rPr>
        <w:t>nadra.gov.uа</w:t>
      </w:r>
      <w:proofErr w:type="spellEnd"/>
      <w:r w:rsidR="00461C2A" w:rsidRPr="00EE4C4C">
        <w:rPr>
          <w:rFonts w:ascii="Times New Roman" w:hAnsi="Times New Roman" w:cs="Times New Roman"/>
          <w:sz w:val="24"/>
          <w:szCs w:val="24"/>
        </w:rPr>
        <w:t xml:space="preserve"> на о</w:t>
      </w:r>
      <w:r w:rsidR="00AF1A4B" w:rsidRPr="00EE4C4C">
        <w:rPr>
          <w:rFonts w:ascii="Times New Roman" w:hAnsi="Times New Roman" w:cs="Times New Roman"/>
          <w:sz w:val="24"/>
          <w:szCs w:val="24"/>
        </w:rPr>
        <w:t xml:space="preserve">фіційному </w:t>
      </w:r>
      <w:proofErr w:type="spellStart"/>
      <w:r w:rsidR="00AF1A4B" w:rsidRPr="00EE4C4C">
        <w:rPr>
          <w:rFonts w:ascii="Times New Roman" w:hAnsi="Times New Roman" w:cs="Times New Roman"/>
          <w:sz w:val="24"/>
          <w:szCs w:val="24"/>
        </w:rPr>
        <w:t>вебсайті</w:t>
      </w:r>
      <w:proofErr w:type="spellEnd"/>
      <w:r w:rsidR="00AF1A4B" w:rsidRPr="00EE4C4C">
        <w:rPr>
          <w:rFonts w:ascii="Times New Roman" w:hAnsi="Times New Roman" w:cs="Times New Roman"/>
          <w:sz w:val="24"/>
          <w:szCs w:val="24"/>
        </w:rPr>
        <w:t xml:space="preserve"> </w:t>
      </w:r>
      <w:proofErr w:type="spellStart"/>
      <w:r w:rsidR="00AF1A4B" w:rsidRPr="00EE4C4C">
        <w:rPr>
          <w:rFonts w:ascii="Times New Roman" w:hAnsi="Times New Roman" w:cs="Times New Roman"/>
          <w:sz w:val="24"/>
          <w:szCs w:val="24"/>
        </w:rPr>
        <w:t>Держгеонадр</w:t>
      </w:r>
      <w:proofErr w:type="spellEnd"/>
      <w:r w:rsidRPr="00EE4C4C">
        <w:rPr>
          <w:rFonts w:ascii="Times New Roman" w:hAnsi="Times New Roman" w:cs="Times New Roman"/>
          <w:sz w:val="24"/>
          <w:szCs w:val="24"/>
        </w:rPr>
        <w:t xml:space="preserve"> та ведення електронної бази державних балансів запасів корисних копалин</w:t>
      </w:r>
      <w:r w:rsidR="002F7C85" w:rsidRPr="00EE4C4C">
        <w:rPr>
          <w:rFonts w:ascii="Times New Roman" w:hAnsi="Times New Roman" w:cs="Times New Roman"/>
          <w:sz w:val="24"/>
          <w:szCs w:val="24"/>
        </w:rPr>
        <w:t>;</w:t>
      </w:r>
    </w:p>
    <w:p w14:paraId="7E36E0DE" w14:textId="70716F24" w:rsidR="00DA387B" w:rsidRPr="00EE4C4C" w:rsidRDefault="00DA387B" w:rsidP="00EE4C4C">
      <w:pPr>
        <w:ind w:firstLine="709"/>
        <w:jc w:val="both"/>
        <w:rPr>
          <w:lang w:val="uk-UA"/>
        </w:rPr>
      </w:pPr>
      <w:r w:rsidRPr="00EE4C4C">
        <w:rPr>
          <w:lang w:val="uk-UA"/>
        </w:rPr>
        <w:t xml:space="preserve">сервіс складання </w:t>
      </w:r>
      <w:r w:rsidRPr="00EE4C4C">
        <w:rPr>
          <w:color w:val="212529"/>
          <w:shd w:val="clear" w:color="auto" w:fill="FFFFFF"/>
          <w:lang w:val="uk-UA"/>
        </w:rPr>
        <w:t>звітних балансів запасів корисних копалин</w:t>
      </w:r>
      <w:r w:rsidRPr="00EE4C4C">
        <w:rPr>
          <w:lang w:val="uk-UA"/>
        </w:rPr>
        <w:t xml:space="preserve">  </w:t>
      </w:r>
      <w:r w:rsidR="008C2D7E" w:rsidRPr="00EE4C4C">
        <w:rPr>
          <w:lang w:val="uk-UA"/>
        </w:rPr>
        <w:t>з метою в</w:t>
      </w:r>
      <w:r w:rsidRPr="00EE4C4C">
        <w:rPr>
          <w:lang w:val="uk-UA"/>
        </w:rPr>
        <w:t>провадження інноваційних технологій</w:t>
      </w:r>
      <w:r w:rsidR="008C2D7E" w:rsidRPr="00EE4C4C">
        <w:rPr>
          <w:lang w:val="uk-UA"/>
        </w:rPr>
        <w:t>;</w:t>
      </w:r>
    </w:p>
    <w:p w14:paraId="49F44D01" w14:textId="4C4FDCB3" w:rsidR="00461C2A" w:rsidRPr="00EE4C4C" w:rsidRDefault="00AF1A4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pacing w:val="3"/>
          <w:sz w:val="24"/>
          <w:szCs w:val="24"/>
          <w:lang w:eastAsia="ar-SA"/>
        </w:rPr>
        <w:t>надання суб’єктами господарювання</w:t>
      </w:r>
      <w:r w:rsidRPr="00EE4C4C">
        <w:rPr>
          <w:rFonts w:ascii="Times New Roman" w:hAnsi="Times New Roman" w:cs="Times New Roman"/>
          <w:sz w:val="24"/>
          <w:szCs w:val="24"/>
        </w:rPr>
        <w:t xml:space="preserve"> правильних та достовірність даних</w:t>
      </w:r>
      <w:r w:rsidR="008C2D7E" w:rsidRPr="00EE4C4C">
        <w:rPr>
          <w:rFonts w:ascii="Times New Roman" w:hAnsi="Times New Roman" w:cs="Times New Roman"/>
          <w:sz w:val="24"/>
          <w:szCs w:val="24"/>
        </w:rPr>
        <w:t xml:space="preserve">, </w:t>
      </w:r>
      <w:r w:rsidRPr="00EE4C4C">
        <w:rPr>
          <w:rFonts w:ascii="Times New Roman" w:hAnsi="Times New Roman" w:cs="Times New Roman"/>
          <w:sz w:val="24"/>
          <w:szCs w:val="24"/>
        </w:rPr>
        <w:t xml:space="preserve">які забезпечують </w:t>
      </w:r>
      <w:r w:rsidRPr="00EE4C4C">
        <w:rPr>
          <w:rFonts w:ascii="Times New Roman" w:hAnsi="Times New Roman" w:cs="Times New Roman"/>
          <w:spacing w:val="3"/>
          <w:sz w:val="24"/>
          <w:szCs w:val="24"/>
          <w:lang w:eastAsia="ar-SA"/>
        </w:rPr>
        <w:t xml:space="preserve">повноту і вірогідність вихідних даних про кількість та якість запасів основних та </w:t>
      </w:r>
      <w:proofErr w:type="spellStart"/>
      <w:r w:rsidRPr="00EE4C4C">
        <w:rPr>
          <w:rFonts w:ascii="Times New Roman" w:hAnsi="Times New Roman" w:cs="Times New Roman"/>
          <w:spacing w:val="3"/>
          <w:sz w:val="24"/>
          <w:szCs w:val="24"/>
          <w:lang w:eastAsia="ar-SA"/>
        </w:rPr>
        <w:t>спільнозалягаючих</w:t>
      </w:r>
      <w:proofErr w:type="spellEnd"/>
      <w:r w:rsidRPr="00EE4C4C">
        <w:rPr>
          <w:rFonts w:ascii="Times New Roman" w:hAnsi="Times New Roman" w:cs="Times New Roman"/>
          <w:spacing w:val="3"/>
          <w:sz w:val="24"/>
          <w:szCs w:val="24"/>
          <w:lang w:eastAsia="ar-SA"/>
        </w:rPr>
        <w:t xml:space="preserve"> корисних копалин, компонентів, що містяться в них </w:t>
      </w:r>
      <w:r w:rsidRPr="00EE4C4C">
        <w:rPr>
          <w:rFonts w:ascii="Times New Roman" w:hAnsi="Times New Roman" w:cs="Times New Roman"/>
          <w:strike/>
          <w:color w:val="FF0000"/>
          <w:spacing w:val="3"/>
          <w:sz w:val="24"/>
          <w:szCs w:val="24"/>
          <w:lang w:eastAsia="ar-SA"/>
        </w:rPr>
        <w:t>за</w:t>
      </w:r>
      <w:r w:rsidRPr="00EE4C4C">
        <w:rPr>
          <w:rFonts w:ascii="Times New Roman" w:hAnsi="Times New Roman" w:cs="Times New Roman"/>
          <w:spacing w:val="3"/>
          <w:sz w:val="24"/>
          <w:szCs w:val="24"/>
          <w:lang w:eastAsia="ar-SA"/>
        </w:rPr>
        <w:t xml:space="preserve">для </w:t>
      </w:r>
      <w:r w:rsidRPr="00EE4C4C">
        <w:rPr>
          <w:rFonts w:ascii="Times New Roman" w:hAnsi="Times New Roman" w:cs="Times New Roman"/>
          <w:sz w:val="24"/>
          <w:szCs w:val="24"/>
        </w:rPr>
        <w:t>ведення електронної бази державних бал</w:t>
      </w:r>
      <w:r w:rsidR="008420C2" w:rsidRPr="00EE4C4C">
        <w:rPr>
          <w:rFonts w:ascii="Times New Roman" w:hAnsi="Times New Roman" w:cs="Times New Roman"/>
          <w:sz w:val="24"/>
          <w:szCs w:val="24"/>
        </w:rPr>
        <w:t>ансів запасів корисних копалин</w:t>
      </w:r>
      <w:r w:rsidR="002F7C85" w:rsidRPr="00EE4C4C">
        <w:rPr>
          <w:rFonts w:ascii="Times New Roman" w:hAnsi="Times New Roman" w:cs="Times New Roman"/>
          <w:sz w:val="24"/>
          <w:szCs w:val="24"/>
        </w:rPr>
        <w:t>;</w:t>
      </w:r>
    </w:p>
    <w:p w14:paraId="71AB66BF" w14:textId="4C6BD9CA" w:rsidR="00375BD1" w:rsidRPr="00EE4C4C" w:rsidRDefault="008420C2" w:rsidP="00EE4C4C">
      <w:pPr>
        <w:ind w:firstLine="709"/>
        <w:jc w:val="both"/>
        <w:rPr>
          <w:lang w:val="uk-UA"/>
        </w:rPr>
      </w:pPr>
      <w:r w:rsidRPr="00EE4C4C">
        <w:rPr>
          <w:shd w:val="clear" w:color="auto" w:fill="FFFFFF"/>
          <w:lang w:val="uk-UA"/>
        </w:rPr>
        <w:t>з</w:t>
      </w:r>
      <w:r w:rsidR="00375BD1" w:rsidRPr="00EE4C4C">
        <w:rPr>
          <w:shd w:val="clear" w:color="auto" w:fill="FFFFFF"/>
          <w:lang w:val="uk-UA"/>
        </w:rPr>
        <w:t>дійсн</w:t>
      </w:r>
      <w:r w:rsidR="00DA387B" w:rsidRPr="00EE4C4C">
        <w:rPr>
          <w:shd w:val="clear" w:color="auto" w:fill="FFFFFF"/>
          <w:lang w:val="uk-UA"/>
        </w:rPr>
        <w:t>ення</w:t>
      </w:r>
      <w:r w:rsidR="00375BD1" w:rsidRPr="00EE4C4C">
        <w:rPr>
          <w:shd w:val="clear" w:color="auto" w:fill="FFFFFF"/>
          <w:lang w:val="uk-UA"/>
        </w:rPr>
        <w:t xml:space="preserve"> контрол</w:t>
      </w:r>
      <w:r w:rsidR="00DA387B" w:rsidRPr="00EE4C4C">
        <w:rPr>
          <w:shd w:val="clear" w:color="auto" w:fill="FFFFFF"/>
          <w:lang w:val="uk-UA"/>
        </w:rPr>
        <w:t>ю</w:t>
      </w:r>
      <w:r w:rsidR="00375BD1" w:rsidRPr="00EE4C4C">
        <w:rPr>
          <w:shd w:val="clear" w:color="auto" w:fill="FFFFFF"/>
          <w:lang w:val="uk-UA"/>
        </w:rPr>
        <w:t xml:space="preserve"> за дотримання користувачами надр, незалежно від форм власності, вимог законодавства України про надра, а також встановлених чітких </w:t>
      </w:r>
      <w:r w:rsidRPr="00EE4C4C">
        <w:rPr>
          <w:shd w:val="clear" w:color="auto" w:fill="FFFFFF"/>
          <w:lang w:val="uk-UA"/>
        </w:rPr>
        <w:t>норм і правил</w:t>
      </w:r>
      <w:r w:rsidR="002F7C85" w:rsidRPr="00EE4C4C">
        <w:rPr>
          <w:shd w:val="clear" w:color="auto" w:fill="FFFFFF"/>
          <w:lang w:val="uk-UA"/>
        </w:rPr>
        <w:t>;</w:t>
      </w:r>
    </w:p>
    <w:p w14:paraId="6647A6AA" w14:textId="5ED14042" w:rsidR="0046043E" w:rsidRPr="00EE4C4C" w:rsidRDefault="0046043E" w:rsidP="00EE4C4C">
      <w:pPr>
        <w:ind w:firstLine="709"/>
        <w:jc w:val="both"/>
        <w:rPr>
          <w:lang w:val="uk-UA"/>
        </w:rPr>
      </w:pPr>
      <w:r w:rsidRPr="00EE4C4C">
        <w:rPr>
          <w:lang w:val="uk-UA"/>
        </w:rPr>
        <w:t>полегш</w:t>
      </w:r>
      <w:r w:rsidR="008C2D7E" w:rsidRPr="00EE4C4C">
        <w:rPr>
          <w:lang w:val="uk-UA"/>
        </w:rPr>
        <w:t>ення</w:t>
      </w:r>
      <w:r w:rsidRPr="00EE4C4C">
        <w:rPr>
          <w:lang w:val="uk-UA"/>
        </w:rPr>
        <w:t xml:space="preserve"> ведення бізнесу в Україні та зменш</w:t>
      </w:r>
      <w:r w:rsidR="008C2D7E" w:rsidRPr="00EE4C4C">
        <w:rPr>
          <w:lang w:val="uk-UA"/>
        </w:rPr>
        <w:t>ення</w:t>
      </w:r>
      <w:r w:rsidRPr="00EE4C4C">
        <w:rPr>
          <w:lang w:val="uk-UA"/>
        </w:rPr>
        <w:t xml:space="preserve"> адміністративн</w:t>
      </w:r>
      <w:r w:rsidR="008C2D7E" w:rsidRPr="00EE4C4C">
        <w:rPr>
          <w:lang w:val="uk-UA"/>
        </w:rPr>
        <w:t>ого</w:t>
      </w:r>
      <w:r w:rsidRPr="00EE4C4C">
        <w:rPr>
          <w:lang w:val="uk-UA"/>
        </w:rPr>
        <w:t xml:space="preserve"> тиск</w:t>
      </w:r>
      <w:r w:rsidR="008C2D7E" w:rsidRPr="00EE4C4C">
        <w:rPr>
          <w:lang w:val="uk-UA"/>
        </w:rPr>
        <w:t>у</w:t>
      </w:r>
      <w:r w:rsidRPr="00EE4C4C">
        <w:rPr>
          <w:lang w:val="uk-UA"/>
        </w:rPr>
        <w:t xml:space="preserve"> на суб’єктів господарювання, зокрема зменшення часу, що витрачається платниками податків на заповнення та подання звітності</w:t>
      </w:r>
      <w:r w:rsidR="008C2D7E" w:rsidRPr="00EE4C4C">
        <w:rPr>
          <w:lang w:val="uk-UA"/>
        </w:rPr>
        <w:t>;</w:t>
      </w:r>
    </w:p>
    <w:p w14:paraId="4B5295A1" w14:textId="1B436C93"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color w:val="000000" w:themeColor="text1"/>
          <w:sz w:val="24"/>
          <w:szCs w:val="24"/>
        </w:rPr>
        <w:t xml:space="preserve">приведення у відповідність </w:t>
      </w:r>
      <w:r w:rsidRPr="00EE4C4C">
        <w:rPr>
          <w:rFonts w:ascii="Times New Roman" w:hAnsi="Times New Roman" w:cs="Times New Roman"/>
          <w:sz w:val="24"/>
          <w:szCs w:val="24"/>
        </w:rPr>
        <w:t xml:space="preserve">до вимог </w:t>
      </w:r>
      <w:r w:rsidRPr="00EE4C4C">
        <w:rPr>
          <w:rFonts w:ascii="Times New Roman" w:hAnsi="Times New Roman" w:cs="Times New Roman"/>
          <w:sz w:val="24"/>
          <w:szCs w:val="24"/>
          <w:lang w:eastAsia="ru-RU"/>
        </w:rPr>
        <w:t xml:space="preserve">законодавства України про надра, якими встановлено, що </w:t>
      </w:r>
      <w:r w:rsidRPr="00EE4C4C">
        <w:rPr>
          <w:rFonts w:ascii="Times New Roman" w:hAnsi="Times New Roman" w:cs="Times New Roman"/>
          <w:sz w:val="24"/>
          <w:szCs w:val="24"/>
        </w:rPr>
        <w:t>облік ділянок надр, наданих у користування, ведеться в єдиній геоінформаційній системі.</w:t>
      </w:r>
    </w:p>
    <w:p w14:paraId="1BFC94F9" w14:textId="3B11A64B" w:rsidR="008576ED" w:rsidRPr="00EE4C4C" w:rsidRDefault="008576ED" w:rsidP="00EE4C4C">
      <w:pPr>
        <w:widowControl w:val="0"/>
        <w:ind w:firstLine="709"/>
        <w:jc w:val="both"/>
        <w:rPr>
          <w:lang w:val="uk-UA" w:eastAsia="ru-RU"/>
        </w:rPr>
      </w:pPr>
      <w:r w:rsidRPr="00EE4C4C">
        <w:rPr>
          <w:lang w:val="uk-UA" w:eastAsia="ru-RU"/>
        </w:rPr>
        <w:t xml:space="preserve">Прийняття </w:t>
      </w:r>
      <w:proofErr w:type="spellStart"/>
      <w:r w:rsidRPr="00EE4C4C">
        <w:rPr>
          <w:lang w:val="uk-UA" w:eastAsia="ru-RU"/>
        </w:rPr>
        <w:t>проєкту</w:t>
      </w:r>
      <w:proofErr w:type="spellEnd"/>
      <w:r w:rsidRPr="00EE4C4C">
        <w:rPr>
          <w:lang w:val="uk-UA" w:eastAsia="ru-RU"/>
        </w:rPr>
        <w:t xml:space="preserve"> </w:t>
      </w:r>
      <w:proofErr w:type="spellStart"/>
      <w:r w:rsidRPr="00EE4C4C">
        <w:rPr>
          <w:lang w:val="uk-UA" w:eastAsia="ru-RU"/>
        </w:rPr>
        <w:t>акта</w:t>
      </w:r>
      <w:proofErr w:type="spellEnd"/>
      <w:r w:rsidRPr="00EE4C4C">
        <w:rPr>
          <w:lang w:val="uk-UA" w:eastAsia="ru-RU"/>
        </w:rPr>
        <w:t xml:space="preserve"> сприятиме</w:t>
      </w:r>
      <w:r w:rsidRPr="00EE4C4C">
        <w:rPr>
          <w:rFonts w:eastAsia="Times New Roman"/>
          <w:bCs/>
          <w:lang w:val="uk-UA" w:eastAsia="ru-RU"/>
        </w:rPr>
        <w:t xml:space="preserve"> вдосконаленню правовідносин</w:t>
      </w:r>
      <w:r w:rsidRPr="00EE4C4C">
        <w:rPr>
          <w:lang w:val="uk-UA" w:eastAsia="ru-RU"/>
        </w:rPr>
        <w:t xml:space="preserve"> </w:t>
      </w:r>
      <w:r w:rsidR="002F7C85" w:rsidRPr="00EE4C4C">
        <w:rPr>
          <w:lang w:val="uk-UA" w:eastAsia="ru-RU"/>
        </w:rPr>
        <w:t xml:space="preserve">у сфері </w:t>
      </w:r>
      <w:r w:rsidR="002F7C85" w:rsidRPr="00EE4C4C">
        <w:rPr>
          <w:lang w:val="uk-UA"/>
        </w:rPr>
        <w:t xml:space="preserve">охорони навколишнього природного середовища, геологічного вивчення та раціонального використання надр </w:t>
      </w:r>
      <w:r w:rsidRPr="00EE4C4C">
        <w:rPr>
          <w:lang w:val="uk-UA" w:eastAsia="ru-RU"/>
        </w:rPr>
        <w:t>спрощенн</w:t>
      </w:r>
      <w:r w:rsidR="008C2D7E" w:rsidRPr="00EE4C4C">
        <w:rPr>
          <w:lang w:val="uk-UA" w:eastAsia="ru-RU"/>
        </w:rPr>
        <w:t>ю</w:t>
      </w:r>
      <w:r w:rsidRPr="00EE4C4C">
        <w:rPr>
          <w:lang w:val="uk-UA" w:eastAsia="ru-RU"/>
        </w:rPr>
        <w:t xml:space="preserve"> </w:t>
      </w:r>
      <w:r w:rsidR="008C2D7E" w:rsidRPr="00EE4C4C">
        <w:rPr>
          <w:lang w:val="uk-UA"/>
        </w:rPr>
        <w:t xml:space="preserve">процедури </w:t>
      </w:r>
      <w:r w:rsidRPr="00EE4C4C">
        <w:rPr>
          <w:lang w:val="uk-UA"/>
        </w:rPr>
        <w:t xml:space="preserve">здійснення обліку запасів і ресурсів корисних копалин, </w:t>
      </w:r>
      <w:r w:rsidRPr="00EE4C4C">
        <w:rPr>
          <w:lang w:val="uk-UA" w:eastAsia="ru-RU"/>
        </w:rPr>
        <w:t>його актуалізації та осучаснення.</w:t>
      </w:r>
    </w:p>
    <w:p w14:paraId="04E6DB9D" w14:textId="249698B6" w:rsidR="00B0086C" w:rsidRPr="00EE4C4C" w:rsidRDefault="00E108F3" w:rsidP="00EE4C4C">
      <w:pPr>
        <w:pStyle w:val="rvps2"/>
        <w:spacing w:before="0" w:beforeAutospacing="0" w:after="0" w:afterAutospacing="0"/>
        <w:ind w:firstLine="709"/>
        <w:jc w:val="both"/>
        <w:rPr>
          <w:lang w:val="uk-UA"/>
        </w:rPr>
      </w:pPr>
      <w:r w:rsidRPr="00EE4C4C">
        <w:rPr>
          <w:lang w:val="uk-UA"/>
        </w:rPr>
        <w:t>Положення</w:t>
      </w:r>
      <w:r w:rsidR="00B0086C" w:rsidRPr="00EE4C4C">
        <w:rPr>
          <w:lang w:val="uk-UA"/>
        </w:rPr>
        <w:t xml:space="preserve">м </w:t>
      </w:r>
      <w:r w:rsidR="00B0086C" w:rsidRPr="00EE4C4C">
        <w:rPr>
          <w:shd w:val="clear" w:color="auto" w:fill="FFFFFF"/>
          <w:lang w:val="uk-UA"/>
        </w:rPr>
        <w:t>про Державну службу геології та надр України</w:t>
      </w:r>
      <w:r w:rsidR="008C2D7E" w:rsidRPr="00EE4C4C">
        <w:rPr>
          <w:shd w:val="clear" w:color="auto" w:fill="FFFFFF"/>
          <w:lang w:val="uk-UA"/>
        </w:rPr>
        <w:t>, затвердженим постановою Кабінету Міністрів України</w:t>
      </w:r>
      <w:r w:rsidR="00B0086C" w:rsidRPr="00EE4C4C">
        <w:rPr>
          <w:lang w:val="uk-UA"/>
        </w:rPr>
        <w:t xml:space="preserve"> </w:t>
      </w:r>
      <w:r w:rsidR="00B0086C" w:rsidRPr="00EE4C4C">
        <w:rPr>
          <w:shd w:val="clear" w:color="auto" w:fill="FFFFFF"/>
          <w:lang w:val="uk-UA"/>
        </w:rPr>
        <w:t>від 30 грудня 2015 р. № 1174</w:t>
      </w:r>
      <w:r w:rsidR="008C2D7E" w:rsidRPr="00EE4C4C">
        <w:rPr>
          <w:shd w:val="clear" w:color="auto" w:fill="FFFFFF"/>
          <w:lang w:val="uk-UA"/>
        </w:rPr>
        <w:t>,</w:t>
      </w:r>
      <w:r w:rsidR="00B0086C" w:rsidRPr="00EE4C4C">
        <w:rPr>
          <w:lang w:val="uk-UA"/>
        </w:rPr>
        <w:t xml:space="preserve"> </w:t>
      </w:r>
      <w:r w:rsidRPr="00EE4C4C">
        <w:rPr>
          <w:lang w:val="uk-UA"/>
        </w:rPr>
        <w:t xml:space="preserve">визначено що </w:t>
      </w:r>
      <w:proofErr w:type="spellStart"/>
      <w:r w:rsidRPr="00EE4C4C">
        <w:rPr>
          <w:lang w:val="uk-UA"/>
        </w:rPr>
        <w:t>Держгеонадра</w:t>
      </w:r>
      <w:proofErr w:type="spellEnd"/>
      <w:r w:rsidRPr="00EE4C4C">
        <w:rPr>
          <w:lang w:val="uk-UA"/>
        </w:rPr>
        <w:t xml:space="preserve"> </w:t>
      </w:r>
      <w:r w:rsidR="00B0086C" w:rsidRPr="00EE4C4C">
        <w:rPr>
          <w:lang w:val="uk-UA"/>
        </w:rPr>
        <w:t>веде:</w:t>
      </w:r>
    </w:p>
    <w:p w14:paraId="2783D294" w14:textId="77777777" w:rsidR="00B0086C" w:rsidRPr="00EE4C4C" w:rsidRDefault="00B0086C" w:rsidP="00EE4C4C">
      <w:pPr>
        <w:pStyle w:val="rvps2"/>
        <w:spacing w:before="0" w:beforeAutospacing="0" w:after="0" w:afterAutospacing="0"/>
        <w:ind w:firstLine="709"/>
        <w:jc w:val="both"/>
        <w:rPr>
          <w:lang w:val="uk-UA"/>
        </w:rPr>
      </w:pPr>
      <w:bookmarkStart w:id="1" w:name="n18"/>
      <w:bookmarkEnd w:id="1"/>
      <w:r w:rsidRPr="00EE4C4C">
        <w:rPr>
          <w:lang w:val="uk-UA"/>
        </w:rPr>
        <w:t>державний облік родовищ, запасів і проявів корисних копалин;</w:t>
      </w:r>
    </w:p>
    <w:p w14:paraId="0732489E" w14:textId="77777777" w:rsidR="00B0086C" w:rsidRPr="00EE4C4C" w:rsidRDefault="00B0086C" w:rsidP="00EE4C4C">
      <w:pPr>
        <w:pStyle w:val="rvps2"/>
        <w:spacing w:before="0" w:beforeAutospacing="0" w:after="0" w:afterAutospacing="0"/>
        <w:ind w:firstLine="709"/>
        <w:jc w:val="both"/>
        <w:rPr>
          <w:lang w:val="uk-UA"/>
        </w:rPr>
      </w:pPr>
      <w:bookmarkStart w:id="2" w:name="n19"/>
      <w:bookmarkEnd w:id="2"/>
      <w:r w:rsidRPr="00EE4C4C">
        <w:rPr>
          <w:lang w:val="uk-UA"/>
        </w:rPr>
        <w:t>державний баланс запасів корисних копалин;</w:t>
      </w:r>
    </w:p>
    <w:p w14:paraId="2F188880" w14:textId="77777777" w:rsidR="00B0086C" w:rsidRPr="00EE4C4C" w:rsidRDefault="00B0086C" w:rsidP="00EE4C4C">
      <w:pPr>
        <w:pStyle w:val="rvps2"/>
        <w:spacing w:before="0" w:beforeAutospacing="0" w:after="0" w:afterAutospacing="0"/>
        <w:ind w:firstLine="709"/>
        <w:jc w:val="both"/>
        <w:rPr>
          <w:lang w:val="uk-UA"/>
        </w:rPr>
      </w:pPr>
      <w:bookmarkStart w:id="3" w:name="n20"/>
      <w:bookmarkEnd w:id="3"/>
      <w:r w:rsidRPr="00EE4C4C">
        <w:rPr>
          <w:lang w:val="uk-UA"/>
        </w:rPr>
        <w:t>державний кадастр родовищ і проявів корисних копалин;</w:t>
      </w:r>
    </w:p>
    <w:p w14:paraId="5B396BB1" w14:textId="2585D363" w:rsidR="00B0086C" w:rsidRPr="00EE4C4C" w:rsidRDefault="00B0086C" w:rsidP="00EE4C4C">
      <w:pPr>
        <w:pStyle w:val="rvps2"/>
        <w:spacing w:before="0" w:beforeAutospacing="0" w:after="0" w:afterAutospacing="0"/>
        <w:ind w:firstLine="709"/>
        <w:jc w:val="both"/>
        <w:rPr>
          <w:lang w:val="uk-UA"/>
        </w:rPr>
      </w:pPr>
      <w:bookmarkStart w:id="4" w:name="n21"/>
      <w:bookmarkEnd w:id="4"/>
      <w:r w:rsidRPr="00EE4C4C">
        <w:rPr>
          <w:lang w:val="uk-UA"/>
        </w:rPr>
        <w:t>державний облік підземних вод та водного кадастру</w:t>
      </w:r>
      <w:r w:rsidR="007425EF" w:rsidRPr="00EE4C4C">
        <w:rPr>
          <w:lang w:val="uk-UA"/>
        </w:rPr>
        <w:t>.</w:t>
      </w:r>
    </w:p>
    <w:p w14:paraId="6FA1B4AE" w14:textId="1C95D2EA" w:rsidR="00E108F3" w:rsidRPr="00EE4C4C" w:rsidRDefault="008C2D7E"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П</w:t>
      </w:r>
      <w:r w:rsidR="00E108F3" w:rsidRPr="00EE4C4C">
        <w:rPr>
          <w:rFonts w:ascii="Times New Roman" w:hAnsi="Times New Roman" w:cs="Times New Roman"/>
          <w:sz w:val="24"/>
          <w:szCs w:val="24"/>
        </w:rPr>
        <w:t>рийняття акту дозволить:</w:t>
      </w:r>
    </w:p>
    <w:p w14:paraId="299D6548" w14:textId="7B41FD7B" w:rsidR="00E108F3" w:rsidRPr="00EE4C4C" w:rsidRDefault="00E108F3"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вирішити питання про </w:t>
      </w:r>
      <w:r w:rsidR="00B0086C" w:rsidRPr="00EE4C4C">
        <w:rPr>
          <w:rFonts w:ascii="Times New Roman" w:hAnsi="Times New Roman" w:cs="Times New Roman"/>
          <w:sz w:val="24"/>
          <w:szCs w:val="24"/>
        </w:rPr>
        <w:t>обов’язкову</w:t>
      </w:r>
      <w:r w:rsidRPr="00EE4C4C">
        <w:rPr>
          <w:rFonts w:ascii="Times New Roman" w:hAnsi="Times New Roman" w:cs="Times New Roman"/>
          <w:sz w:val="24"/>
          <w:szCs w:val="24"/>
        </w:rPr>
        <w:t xml:space="preserve"> необхідність подачі форм </w:t>
      </w:r>
      <w:r w:rsidR="00B0086C" w:rsidRPr="00EE4C4C">
        <w:rPr>
          <w:rFonts w:ascii="Times New Roman" w:hAnsi="Times New Roman" w:cs="Times New Roman"/>
          <w:sz w:val="24"/>
          <w:szCs w:val="24"/>
        </w:rPr>
        <w:t xml:space="preserve">звітних балансів запасів корисних копалин </w:t>
      </w:r>
      <w:r w:rsidR="008C2D7E" w:rsidRPr="00EE4C4C">
        <w:rPr>
          <w:rFonts w:ascii="Times New Roman" w:hAnsi="Times New Roman" w:cs="Times New Roman"/>
          <w:sz w:val="24"/>
          <w:szCs w:val="24"/>
        </w:rPr>
        <w:t xml:space="preserve">з урахуванням </w:t>
      </w:r>
      <w:r w:rsidRPr="00EE4C4C">
        <w:rPr>
          <w:rFonts w:ascii="Times New Roman" w:hAnsi="Times New Roman" w:cs="Times New Roman"/>
          <w:sz w:val="24"/>
          <w:szCs w:val="24"/>
        </w:rPr>
        <w:t>вимог Інструкцій</w:t>
      </w:r>
      <w:r w:rsidR="00B0086C" w:rsidRPr="00EE4C4C">
        <w:rPr>
          <w:rFonts w:ascii="Times New Roman" w:hAnsi="Times New Roman" w:cs="Times New Roman"/>
          <w:sz w:val="24"/>
          <w:szCs w:val="24"/>
        </w:rPr>
        <w:t xml:space="preserve"> зі складання </w:t>
      </w:r>
      <w:proofErr w:type="spellStart"/>
      <w:r w:rsidR="00B0086C" w:rsidRPr="00EE4C4C">
        <w:rPr>
          <w:rFonts w:ascii="Times New Roman" w:hAnsi="Times New Roman" w:cs="Times New Roman"/>
          <w:sz w:val="24"/>
          <w:szCs w:val="24"/>
        </w:rPr>
        <w:t>звітностей</w:t>
      </w:r>
      <w:proofErr w:type="spellEnd"/>
      <w:r w:rsidR="00372207" w:rsidRPr="00EE4C4C">
        <w:rPr>
          <w:rFonts w:ascii="Times New Roman" w:hAnsi="Times New Roman" w:cs="Times New Roman"/>
          <w:sz w:val="24"/>
          <w:szCs w:val="24"/>
        </w:rPr>
        <w:t xml:space="preserve">, оскільки форми </w:t>
      </w:r>
      <w:r w:rsidR="00B0086C" w:rsidRPr="00EE4C4C">
        <w:rPr>
          <w:rFonts w:ascii="Times New Roman" w:hAnsi="Times New Roman" w:cs="Times New Roman"/>
          <w:sz w:val="24"/>
          <w:szCs w:val="24"/>
        </w:rPr>
        <w:t xml:space="preserve">звітних балансів запасів корисних копалин </w:t>
      </w:r>
      <w:r w:rsidR="00372207" w:rsidRPr="00EE4C4C">
        <w:rPr>
          <w:rFonts w:ascii="Times New Roman" w:hAnsi="Times New Roman" w:cs="Times New Roman"/>
          <w:sz w:val="24"/>
          <w:szCs w:val="24"/>
        </w:rPr>
        <w:t xml:space="preserve">є </w:t>
      </w:r>
      <w:r w:rsidR="00474193" w:rsidRPr="00EE4C4C">
        <w:rPr>
          <w:rFonts w:ascii="Times New Roman" w:hAnsi="Times New Roman" w:cs="Times New Roman"/>
          <w:sz w:val="24"/>
          <w:szCs w:val="24"/>
        </w:rPr>
        <w:t>обов’язковою</w:t>
      </w:r>
      <w:r w:rsidR="00372207" w:rsidRPr="00EE4C4C">
        <w:rPr>
          <w:rFonts w:ascii="Times New Roman" w:hAnsi="Times New Roman" w:cs="Times New Roman"/>
          <w:sz w:val="24"/>
          <w:szCs w:val="24"/>
        </w:rPr>
        <w:t xml:space="preserve"> щорічною звітністю та внесен</w:t>
      </w:r>
      <w:r w:rsidR="008C2D7E" w:rsidRPr="00EE4C4C">
        <w:rPr>
          <w:rFonts w:ascii="Times New Roman" w:hAnsi="Times New Roman" w:cs="Times New Roman"/>
          <w:sz w:val="24"/>
          <w:szCs w:val="24"/>
        </w:rPr>
        <w:t>і</w:t>
      </w:r>
      <w:r w:rsidR="00372207" w:rsidRPr="00EE4C4C">
        <w:rPr>
          <w:rFonts w:ascii="Times New Roman" w:hAnsi="Times New Roman" w:cs="Times New Roman"/>
          <w:sz w:val="24"/>
          <w:szCs w:val="24"/>
        </w:rPr>
        <w:t xml:space="preserve"> до особливих умов діючих спеціальних дозволів на користування надрами. Невиконання особливих умов спеціального дозволу на кор</w:t>
      </w:r>
      <w:r w:rsidR="00474193" w:rsidRPr="00EE4C4C">
        <w:rPr>
          <w:rFonts w:ascii="Times New Roman" w:hAnsi="Times New Roman" w:cs="Times New Roman"/>
          <w:sz w:val="24"/>
          <w:szCs w:val="24"/>
        </w:rPr>
        <w:t>и</w:t>
      </w:r>
      <w:r w:rsidR="00372207" w:rsidRPr="00EE4C4C">
        <w:rPr>
          <w:rFonts w:ascii="Times New Roman" w:hAnsi="Times New Roman" w:cs="Times New Roman"/>
          <w:sz w:val="24"/>
          <w:szCs w:val="24"/>
        </w:rPr>
        <w:t>стування надрами призводить до зупинення дії спеціального дозволу на користування надрами.</w:t>
      </w:r>
    </w:p>
    <w:p w14:paraId="7671BA0B" w14:textId="5AE85592" w:rsidR="00B0086C" w:rsidRPr="00EE4C4C" w:rsidRDefault="002445FA" w:rsidP="00EE4C4C">
      <w:pPr>
        <w:pStyle w:val="3"/>
        <w:shd w:val="clear" w:color="auto" w:fill="auto"/>
        <w:spacing w:before="0" w:after="0" w:line="240" w:lineRule="auto"/>
        <w:ind w:firstLine="709"/>
        <w:rPr>
          <w:rFonts w:ascii="Times New Roman" w:hAnsi="Times New Roman" w:cs="Times New Roman"/>
          <w:bCs/>
          <w:sz w:val="24"/>
          <w:szCs w:val="24"/>
          <w:u w:val="single"/>
        </w:rPr>
      </w:pPr>
      <w:r w:rsidRPr="00EE4C4C">
        <w:rPr>
          <w:rFonts w:ascii="Times New Roman" w:hAnsi="Times New Roman" w:cs="Times New Roman"/>
          <w:sz w:val="24"/>
          <w:szCs w:val="24"/>
        </w:rPr>
        <w:t xml:space="preserve">вирішити питання стосовно </w:t>
      </w:r>
      <w:r w:rsidR="00474193" w:rsidRPr="00EE4C4C">
        <w:rPr>
          <w:rFonts w:ascii="Times New Roman" w:hAnsi="Times New Roman" w:cs="Times New Roman"/>
          <w:sz w:val="24"/>
          <w:szCs w:val="24"/>
        </w:rPr>
        <w:t>складання</w:t>
      </w:r>
      <w:r w:rsidRPr="00EE4C4C">
        <w:rPr>
          <w:rFonts w:ascii="Times New Roman" w:hAnsi="Times New Roman" w:cs="Times New Roman"/>
          <w:sz w:val="24"/>
          <w:szCs w:val="24"/>
        </w:rPr>
        <w:t xml:space="preserve"> форм </w:t>
      </w:r>
      <w:r w:rsidR="00B0086C" w:rsidRPr="00EE4C4C">
        <w:rPr>
          <w:rFonts w:ascii="Times New Roman" w:hAnsi="Times New Roman" w:cs="Times New Roman"/>
          <w:sz w:val="24"/>
          <w:szCs w:val="24"/>
        </w:rPr>
        <w:t>звітних балансів запасів корисних копалин</w:t>
      </w:r>
      <w:r w:rsidR="00474193" w:rsidRPr="00EE4C4C">
        <w:rPr>
          <w:rFonts w:ascii="Times New Roman" w:hAnsi="Times New Roman" w:cs="Times New Roman"/>
          <w:sz w:val="24"/>
          <w:szCs w:val="24"/>
        </w:rPr>
        <w:t xml:space="preserve"> </w:t>
      </w:r>
      <w:r w:rsidR="00474193" w:rsidRPr="00EE4C4C">
        <w:rPr>
          <w:rFonts w:ascii="Times New Roman" w:hAnsi="Times New Roman" w:cs="Times New Roman"/>
          <w:bCs/>
          <w:sz w:val="24"/>
          <w:szCs w:val="24"/>
        </w:rPr>
        <w:t xml:space="preserve">в електронному кабінеті </w:t>
      </w:r>
      <w:proofErr w:type="spellStart"/>
      <w:r w:rsidR="00474193" w:rsidRPr="00EE4C4C">
        <w:rPr>
          <w:rFonts w:ascii="Times New Roman" w:hAnsi="Times New Roman" w:cs="Times New Roman"/>
          <w:bCs/>
          <w:sz w:val="24"/>
          <w:szCs w:val="24"/>
        </w:rPr>
        <w:t>надрокористувача</w:t>
      </w:r>
      <w:proofErr w:type="spellEnd"/>
      <w:r w:rsidR="00474193" w:rsidRPr="00EE4C4C">
        <w:rPr>
          <w:rFonts w:ascii="Times New Roman" w:hAnsi="Times New Roman" w:cs="Times New Roman"/>
          <w:bCs/>
          <w:sz w:val="24"/>
          <w:szCs w:val="24"/>
        </w:rPr>
        <w:t xml:space="preserve"> за </w:t>
      </w:r>
      <w:proofErr w:type="spellStart"/>
      <w:r w:rsidR="00474193" w:rsidRPr="00EE4C4C">
        <w:rPr>
          <w:rFonts w:ascii="Times New Roman" w:hAnsi="Times New Roman" w:cs="Times New Roman"/>
          <w:bCs/>
          <w:sz w:val="24"/>
          <w:szCs w:val="24"/>
        </w:rPr>
        <w:t>адресою</w:t>
      </w:r>
      <w:proofErr w:type="spellEnd"/>
      <w:r w:rsidR="00474193" w:rsidRPr="00EE4C4C">
        <w:rPr>
          <w:rFonts w:ascii="Times New Roman" w:hAnsi="Times New Roman" w:cs="Times New Roman"/>
          <w:bCs/>
          <w:sz w:val="24"/>
          <w:szCs w:val="24"/>
        </w:rPr>
        <w:t xml:space="preserve"> </w:t>
      </w:r>
      <w:proofErr w:type="spellStart"/>
      <w:r w:rsidR="00474193" w:rsidRPr="00EE4C4C">
        <w:rPr>
          <w:rFonts w:ascii="Times New Roman" w:hAnsi="Times New Roman" w:cs="Times New Roman"/>
          <w:bCs/>
          <w:sz w:val="24"/>
          <w:szCs w:val="24"/>
          <w:u w:val="single"/>
        </w:rPr>
        <w:t>nadra.gov.uа</w:t>
      </w:r>
      <w:proofErr w:type="spellEnd"/>
      <w:r w:rsidR="001706FC" w:rsidRPr="00EE4C4C">
        <w:rPr>
          <w:rFonts w:ascii="Times New Roman" w:hAnsi="Times New Roman" w:cs="Times New Roman"/>
          <w:bCs/>
          <w:sz w:val="24"/>
          <w:szCs w:val="24"/>
          <w:u w:val="single"/>
        </w:rPr>
        <w:t>.</w:t>
      </w:r>
    </w:p>
    <w:p w14:paraId="799857F6" w14:textId="77777777" w:rsidR="001706FC" w:rsidRPr="00EE4C4C" w:rsidRDefault="001706FC" w:rsidP="00EE4C4C">
      <w:pPr>
        <w:pStyle w:val="3"/>
        <w:shd w:val="clear" w:color="auto" w:fill="auto"/>
        <w:spacing w:before="0" w:after="0" w:line="240" w:lineRule="auto"/>
        <w:ind w:firstLine="709"/>
        <w:rPr>
          <w:rFonts w:ascii="Times New Roman" w:hAnsi="Times New Roman" w:cs="Times New Roman"/>
          <w:bCs/>
          <w:sz w:val="24"/>
          <w:szCs w:val="24"/>
          <w:u w:val="single"/>
        </w:rPr>
      </w:pPr>
    </w:p>
    <w:p w14:paraId="0DF8D172" w14:textId="680B74B2" w:rsidR="00B25690" w:rsidRPr="00EE4C4C" w:rsidRDefault="00816ABA"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sz w:val="24"/>
          <w:szCs w:val="24"/>
        </w:rPr>
        <w:t>Проєктом</w:t>
      </w:r>
      <w:proofErr w:type="spellEnd"/>
      <w:r w:rsidRPr="00EE4C4C">
        <w:rPr>
          <w:rFonts w:ascii="Times New Roman" w:hAnsi="Times New Roman" w:cs="Times New Roman"/>
          <w:sz w:val="24"/>
          <w:szCs w:val="24"/>
        </w:rPr>
        <w:t xml:space="preserve"> </w:t>
      </w:r>
      <w:proofErr w:type="spellStart"/>
      <w:r w:rsidRPr="00EE4C4C">
        <w:rPr>
          <w:rFonts w:ascii="Times New Roman" w:hAnsi="Times New Roman" w:cs="Times New Roman"/>
          <w:sz w:val="24"/>
          <w:szCs w:val="24"/>
        </w:rPr>
        <w:t>акта</w:t>
      </w:r>
      <w:proofErr w:type="spellEnd"/>
      <w:r w:rsidRPr="00EE4C4C">
        <w:rPr>
          <w:rFonts w:ascii="Times New Roman" w:hAnsi="Times New Roman" w:cs="Times New Roman"/>
          <w:sz w:val="24"/>
          <w:szCs w:val="24"/>
        </w:rPr>
        <w:t xml:space="preserve"> пропонується</w:t>
      </w:r>
      <w:r w:rsidR="00B459CD" w:rsidRPr="00EE4C4C">
        <w:rPr>
          <w:rFonts w:ascii="Times New Roman" w:hAnsi="Times New Roman" w:cs="Times New Roman"/>
          <w:sz w:val="24"/>
          <w:szCs w:val="24"/>
        </w:rPr>
        <w:t>:</w:t>
      </w:r>
      <w:r w:rsidRPr="00EE4C4C">
        <w:rPr>
          <w:rFonts w:ascii="Times New Roman" w:hAnsi="Times New Roman" w:cs="Times New Roman"/>
          <w:sz w:val="24"/>
          <w:szCs w:val="24"/>
        </w:rPr>
        <w:t xml:space="preserve"> </w:t>
      </w:r>
    </w:p>
    <w:p w14:paraId="28E6965D" w14:textId="04097AF3" w:rsidR="002F7C85" w:rsidRPr="00EE4C4C" w:rsidRDefault="00B459CD"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в</w:t>
      </w:r>
      <w:r w:rsidR="00816ABA" w:rsidRPr="00EE4C4C">
        <w:rPr>
          <w:rFonts w:ascii="Times New Roman" w:hAnsi="Times New Roman" w:cs="Times New Roman"/>
          <w:sz w:val="24"/>
          <w:szCs w:val="24"/>
        </w:rPr>
        <w:t xml:space="preserve">становити </w:t>
      </w:r>
      <w:r w:rsidR="00474193" w:rsidRPr="00EE4C4C">
        <w:rPr>
          <w:rFonts w:ascii="Times New Roman" w:hAnsi="Times New Roman" w:cs="Times New Roman"/>
          <w:sz w:val="24"/>
          <w:szCs w:val="24"/>
          <w:lang w:eastAsia="ru-RU"/>
        </w:rPr>
        <w:t xml:space="preserve">заповнення форм </w:t>
      </w:r>
      <w:r w:rsidR="00474193" w:rsidRPr="00EE4C4C">
        <w:rPr>
          <w:rFonts w:ascii="Times New Roman" w:hAnsi="Times New Roman" w:cs="Times New Roman"/>
          <w:sz w:val="24"/>
          <w:szCs w:val="24"/>
        </w:rPr>
        <w:t>звітних балансів запасів корисних копалин</w:t>
      </w:r>
      <w:r w:rsidR="00474193" w:rsidRPr="00EE4C4C">
        <w:rPr>
          <w:rFonts w:ascii="Times New Roman" w:hAnsi="Times New Roman" w:cs="Times New Roman"/>
          <w:sz w:val="24"/>
          <w:szCs w:val="24"/>
          <w:lang w:eastAsia="ru-RU"/>
        </w:rPr>
        <w:t xml:space="preserve"> </w:t>
      </w:r>
      <w:r w:rsidR="00474193" w:rsidRPr="00EE4C4C">
        <w:rPr>
          <w:rFonts w:ascii="Times New Roman" w:hAnsi="Times New Roman" w:cs="Times New Roman"/>
          <w:bCs/>
          <w:sz w:val="24"/>
          <w:szCs w:val="24"/>
        </w:rPr>
        <w:t xml:space="preserve">в електронному кабінеті </w:t>
      </w:r>
      <w:proofErr w:type="spellStart"/>
      <w:r w:rsidR="00474193" w:rsidRPr="00EE4C4C">
        <w:rPr>
          <w:rFonts w:ascii="Times New Roman" w:hAnsi="Times New Roman" w:cs="Times New Roman"/>
          <w:bCs/>
          <w:sz w:val="24"/>
          <w:szCs w:val="24"/>
        </w:rPr>
        <w:t>надрокористувача</w:t>
      </w:r>
      <w:proofErr w:type="spellEnd"/>
      <w:r w:rsidR="00474193" w:rsidRPr="00EE4C4C">
        <w:rPr>
          <w:rFonts w:ascii="Times New Roman" w:hAnsi="Times New Roman" w:cs="Times New Roman"/>
          <w:bCs/>
          <w:sz w:val="24"/>
          <w:szCs w:val="24"/>
        </w:rPr>
        <w:t xml:space="preserve"> за </w:t>
      </w:r>
      <w:proofErr w:type="spellStart"/>
      <w:r w:rsidR="00474193" w:rsidRPr="00EE4C4C">
        <w:rPr>
          <w:rFonts w:ascii="Times New Roman" w:hAnsi="Times New Roman" w:cs="Times New Roman"/>
          <w:bCs/>
          <w:sz w:val="24"/>
          <w:szCs w:val="24"/>
        </w:rPr>
        <w:t>адресою</w:t>
      </w:r>
      <w:proofErr w:type="spellEnd"/>
      <w:r w:rsidR="00474193" w:rsidRPr="00EE4C4C">
        <w:rPr>
          <w:rFonts w:ascii="Times New Roman" w:hAnsi="Times New Roman" w:cs="Times New Roman"/>
          <w:bCs/>
          <w:sz w:val="24"/>
          <w:szCs w:val="24"/>
        </w:rPr>
        <w:t xml:space="preserve"> </w:t>
      </w:r>
      <w:proofErr w:type="spellStart"/>
      <w:r w:rsidR="00474193" w:rsidRPr="00EE4C4C">
        <w:rPr>
          <w:rFonts w:ascii="Times New Roman" w:hAnsi="Times New Roman" w:cs="Times New Roman"/>
          <w:bCs/>
          <w:sz w:val="24"/>
          <w:szCs w:val="24"/>
          <w:u w:val="single"/>
        </w:rPr>
        <w:t>nadra.gov.uа</w:t>
      </w:r>
      <w:proofErr w:type="spellEnd"/>
      <w:r w:rsidR="002F7C85" w:rsidRPr="00EE4C4C">
        <w:rPr>
          <w:rFonts w:ascii="Times New Roman" w:hAnsi="Times New Roman" w:cs="Times New Roman"/>
          <w:bCs/>
          <w:sz w:val="24"/>
          <w:szCs w:val="24"/>
          <w:u w:val="single"/>
        </w:rPr>
        <w:t xml:space="preserve"> </w:t>
      </w:r>
      <w:r w:rsidR="002F7C85" w:rsidRPr="00EE4C4C">
        <w:rPr>
          <w:rFonts w:ascii="Times New Roman" w:hAnsi="Times New Roman" w:cs="Times New Roman"/>
          <w:bCs/>
          <w:sz w:val="24"/>
          <w:szCs w:val="24"/>
        </w:rPr>
        <w:t xml:space="preserve">з метою </w:t>
      </w:r>
      <w:r w:rsidR="002F7C85" w:rsidRPr="00EE4C4C">
        <w:rPr>
          <w:rFonts w:ascii="Times New Roman" w:hAnsi="Times New Roman" w:cs="Times New Roman"/>
          <w:sz w:val="24"/>
          <w:szCs w:val="24"/>
        </w:rPr>
        <w:t>ведення електронної бази державних балансів запасів корисних копалин;</w:t>
      </w:r>
    </w:p>
    <w:p w14:paraId="28D48C4E" w14:textId="2684C7B0" w:rsidR="000A230E" w:rsidRPr="00EE4C4C" w:rsidRDefault="00F06E35"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визначити</w:t>
      </w:r>
      <w:r w:rsidR="00064B4F" w:rsidRPr="00EE4C4C">
        <w:rPr>
          <w:rFonts w:ascii="Times New Roman" w:hAnsi="Times New Roman" w:cs="Times New Roman"/>
          <w:sz w:val="24"/>
          <w:szCs w:val="24"/>
        </w:rPr>
        <w:t xml:space="preserve"> що</w:t>
      </w:r>
      <w:r w:rsidRPr="00EE4C4C">
        <w:rPr>
          <w:rFonts w:ascii="Times New Roman" w:hAnsi="Times New Roman" w:cs="Times New Roman"/>
          <w:sz w:val="24"/>
          <w:szCs w:val="24"/>
        </w:rPr>
        <w:t>,</w:t>
      </w:r>
      <w:r w:rsidR="00064B4F" w:rsidRPr="00EE4C4C">
        <w:rPr>
          <w:rFonts w:ascii="Times New Roman" w:hAnsi="Times New Roman" w:cs="Times New Roman"/>
          <w:sz w:val="24"/>
          <w:szCs w:val="24"/>
        </w:rPr>
        <w:t xml:space="preserve"> щорічна звітність подається з використання</w:t>
      </w:r>
      <w:r w:rsidR="006B0FD5" w:rsidRPr="00EE4C4C">
        <w:rPr>
          <w:rFonts w:ascii="Times New Roman" w:hAnsi="Times New Roman" w:cs="Times New Roman"/>
          <w:sz w:val="24"/>
          <w:szCs w:val="24"/>
        </w:rPr>
        <w:t>м</w:t>
      </w:r>
      <w:r w:rsidR="00064B4F" w:rsidRPr="00EE4C4C">
        <w:rPr>
          <w:rFonts w:ascii="Times New Roman" w:hAnsi="Times New Roman" w:cs="Times New Roman"/>
          <w:sz w:val="24"/>
          <w:szCs w:val="24"/>
        </w:rPr>
        <w:t xml:space="preserve"> програмного забезпечення для збору, обробки та зберігання звітності </w:t>
      </w:r>
      <w:r w:rsidR="00940F6B" w:rsidRPr="00EE4C4C">
        <w:rPr>
          <w:rFonts w:ascii="Times New Roman" w:hAnsi="Times New Roman" w:cs="Times New Roman"/>
          <w:sz w:val="24"/>
          <w:szCs w:val="24"/>
        </w:rPr>
        <w:t>суб’єктів</w:t>
      </w:r>
      <w:r w:rsidR="00064B4F" w:rsidRPr="00EE4C4C">
        <w:rPr>
          <w:rFonts w:ascii="Times New Roman" w:hAnsi="Times New Roman" w:cs="Times New Roman"/>
          <w:sz w:val="24"/>
          <w:szCs w:val="24"/>
        </w:rPr>
        <w:t xml:space="preserve"> господарювання, а також </w:t>
      </w:r>
      <w:r w:rsidR="00B459CD" w:rsidRPr="00EE4C4C">
        <w:rPr>
          <w:rFonts w:ascii="Times New Roman" w:hAnsi="Times New Roman" w:cs="Times New Roman"/>
          <w:sz w:val="24"/>
          <w:szCs w:val="24"/>
        </w:rPr>
        <w:t xml:space="preserve">її </w:t>
      </w:r>
      <w:r w:rsidR="00064B4F" w:rsidRPr="00EE4C4C">
        <w:rPr>
          <w:rFonts w:ascii="Times New Roman" w:hAnsi="Times New Roman" w:cs="Times New Roman"/>
          <w:sz w:val="24"/>
          <w:szCs w:val="24"/>
        </w:rPr>
        <w:t>реєстрація, приймання, аналіз та зберігання здійснюється за допомогою систем</w:t>
      </w:r>
      <w:r w:rsidR="00940F6B" w:rsidRPr="00EE4C4C">
        <w:rPr>
          <w:rFonts w:ascii="Times New Roman" w:hAnsi="Times New Roman" w:cs="Times New Roman"/>
          <w:sz w:val="24"/>
          <w:szCs w:val="24"/>
        </w:rPr>
        <w:t xml:space="preserve">и електронної взаємодії органів </w:t>
      </w:r>
      <w:r w:rsidR="00064B4F" w:rsidRPr="00EE4C4C">
        <w:rPr>
          <w:rFonts w:ascii="Times New Roman" w:hAnsi="Times New Roman" w:cs="Times New Roman"/>
          <w:sz w:val="24"/>
          <w:szCs w:val="24"/>
        </w:rPr>
        <w:t xml:space="preserve">виконавчої влади із застосуванням засобів кваліфікованого </w:t>
      </w:r>
      <w:r w:rsidR="00064B4F" w:rsidRPr="00EE4C4C">
        <w:rPr>
          <w:rFonts w:ascii="Times New Roman" w:hAnsi="Times New Roman" w:cs="Times New Roman"/>
          <w:sz w:val="24"/>
          <w:szCs w:val="24"/>
        </w:rPr>
        <w:lastRenderedPageBreak/>
        <w:t xml:space="preserve">електронного підпису, та одночасним заповненням на офіційному </w:t>
      </w:r>
      <w:proofErr w:type="spellStart"/>
      <w:r w:rsidR="00B459CD" w:rsidRPr="00EE4C4C">
        <w:rPr>
          <w:rFonts w:ascii="Times New Roman" w:hAnsi="Times New Roman" w:cs="Times New Roman"/>
          <w:sz w:val="24"/>
          <w:szCs w:val="24"/>
        </w:rPr>
        <w:t>веб</w:t>
      </w:r>
      <w:r w:rsidR="00064B4F" w:rsidRPr="00EE4C4C">
        <w:rPr>
          <w:rFonts w:ascii="Times New Roman" w:hAnsi="Times New Roman" w:cs="Times New Roman"/>
          <w:sz w:val="24"/>
          <w:szCs w:val="24"/>
        </w:rPr>
        <w:t>сайті</w:t>
      </w:r>
      <w:proofErr w:type="spellEnd"/>
      <w:r w:rsidR="00064B4F" w:rsidRPr="00EE4C4C">
        <w:rPr>
          <w:rFonts w:ascii="Times New Roman" w:hAnsi="Times New Roman" w:cs="Times New Roman"/>
          <w:sz w:val="24"/>
          <w:szCs w:val="24"/>
        </w:rPr>
        <w:t xml:space="preserve"> </w:t>
      </w:r>
      <w:proofErr w:type="spellStart"/>
      <w:r w:rsidR="00064B4F" w:rsidRPr="00EE4C4C">
        <w:rPr>
          <w:rFonts w:ascii="Times New Roman" w:hAnsi="Times New Roman" w:cs="Times New Roman"/>
          <w:sz w:val="24"/>
          <w:szCs w:val="24"/>
        </w:rPr>
        <w:t>Держгеонадр</w:t>
      </w:r>
      <w:proofErr w:type="spellEnd"/>
      <w:r w:rsidR="00064B4F" w:rsidRPr="00EE4C4C">
        <w:rPr>
          <w:rFonts w:ascii="Times New Roman" w:hAnsi="Times New Roman" w:cs="Times New Roman"/>
          <w:sz w:val="24"/>
          <w:szCs w:val="24"/>
        </w:rPr>
        <w:t xml:space="preserve">, з метою виконання Програми Президента України щодо розвитку цифрової економіки країни та </w:t>
      </w:r>
      <w:proofErr w:type="spellStart"/>
      <w:r w:rsidR="00064B4F" w:rsidRPr="00EE4C4C">
        <w:rPr>
          <w:rFonts w:ascii="Times New Roman" w:hAnsi="Times New Roman" w:cs="Times New Roman"/>
          <w:sz w:val="24"/>
          <w:szCs w:val="24"/>
        </w:rPr>
        <w:t>цифровізації</w:t>
      </w:r>
      <w:proofErr w:type="spellEnd"/>
      <w:r w:rsidR="00064B4F" w:rsidRPr="00EE4C4C">
        <w:rPr>
          <w:rFonts w:ascii="Times New Roman" w:hAnsi="Times New Roman" w:cs="Times New Roman"/>
          <w:sz w:val="24"/>
          <w:szCs w:val="24"/>
        </w:rPr>
        <w:t xml:space="preserve"> всіх державних процесів.</w:t>
      </w:r>
    </w:p>
    <w:p w14:paraId="7D174DE5" w14:textId="21DCEB81" w:rsidR="00CD29CB" w:rsidRPr="00EE4C4C" w:rsidRDefault="00CD29CB" w:rsidP="00EE4C4C">
      <w:pPr>
        <w:ind w:firstLine="709"/>
        <w:jc w:val="both"/>
        <w:rPr>
          <w:lang w:val="uk-UA"/>
        </w:rPr>
      </w:pPr>
      <w:r w:rsidRPr="00EE4C4C">
        <w:rPr>
          <w:shd w:val="clear" w:color="auto" w:fill="FFFFFF"/>
          <w:lang w:val="uk-UA"/>
        </w:rPr>
        <w:t xml:space="preserve">Враховуючи вищезазначене, </w:t>
      </w:r>
      <w:r w:rsidR="00B459CD" w:rsidRPr="00EE4C4C">
        <w:rPr>
          <w:lang w:val="uk-UA"/>
        </w:rPr>
        <w:t xml:space="preserve">з метою отримання систематизованої інформації, упорядкування та уточнення даних у формі звітності № 5-ГР (тверді горючі, металічні та неметалічні корисні копалини) (річна) «Звітний баланс запасів корисних копалин за 20 ___ рік», затвердженої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789/28919, забезпечення автоматизації ведення державного обліку видобутку та використання твердих горючих, металічних та неметалічних корисних копалин  і Державних балансів запасів корисних копалин «Державних балансів запасів металічних корисних копалин», «Державних балансів твердих горючих корисних копалин, германію та метану вугільних родовищ», «Державних балансів запасів неметалічних корисних копалин та корисних копалин для будівництва», упорядкування та уточнення даних у формі звітності № 7-ГР (підземні води) (річна) «Звітний баланс використання підземних вод за 20 ____ рік», затвердженої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789/28919, забезпечення автоматизації ведення державного обліку видобутку та використання підземних вод і Державних балансів запасів корисних копалин «Води підземні питні та технічні, мінеральних, теплоенергетичних, промислових, лікувальної ропи», приведення згаданих форм звітності та Інструкцій з їх заповнення у відповідність до вимог законодавства України про надра виникла необхідність у розробці </w:t>
      </w:r>
      <w:proofErr w:type="spellStart"/>
      <w:r w:rsidR="00B459CD" w:rsidRPr="00EE4C4C">
        <w:rPr>
          <w:lang w:val="uk-UA"/>
        </w:rPr>
        <w:t>проєкту</w:t>
      </w:r>
      <w:proofErr w:type="spellEnd"/>
      <w:r w:rsidR="00B459CD" w:rsidRPr="00EE4C4C">
        <w:rPr>
          <w:lang w:val="uk-UA"/>
        </w:rPr>
        <w:t xml:space="preserve"> наказу Міністерства захисту довкілля та природних ресурсів України «Про внесення змін до наказу Мінприроди від 14 березня 2016 року № 97».</w:t>
      </w:r>
    </w:p>
    <w:p w14:paraId="021447ED" w14:textId="77777777" w:rsidR="00597E9C" w:rsidRPr="00EE4C4C" w:rsidRDefault="00597E9C" w:rsidP="00EE4C4C">
      <w:pPr>
        <w:widowControl w:val="0"/>
        <w:spacing w:before="120" w:after="120"/>
        <w:ind w:firstLine="709"/>
        <w:jc w:val="both"/>
        <w:rPr>
          <w:color w:val="000000" w:themeColor="text1"/>
          <w:spacing w:val="2"/>
          <w:lang w:val="uk-UA"/>
        </w:rPr>
      </w:pPr>
      <w:r w:rsidRPr="00EE4C4C">
        <w:rPr>
          <w:rFonts w:eastAsia="Times New Roman"/>
          <w:color w:val="000000" w:themeColor="text1"/>
          <w:lang w:val="uk-UA" w:eastAsia="ru-RU"/>
        </w:rPr>
        <w:t>Основні</w:t>
      </w:r>
      <w:r w:rsidRPr="00EE4C4C">
        <w:rPr>
          <w:color w:val="000000" w:themeColor="text1"/>
          <w:spacing w:val="2"/>
          <w:lang w:val="uk-UA"/>
        </w:rPr>
        <w:t xml:space="preserve"> групи,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597E9C" w:rsidRPr="00EE4C4C" w14:paraId="234303AF" w14:textId="77777777" w:rsidTr="00816ABA">
        <w:tc>
          <w:tcPr>
            <w:tcW w:w="3765" w:type="dxa"/>
          </w:tcPr>
          <w:p w14:paraId="5F17FAC7"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Групи (підгрупи)</w:t>
            </w:r>
          </w:p>
        </w:tc>
        <w:tc>
          <w:tcPr>
            <w:tcW w:w="2467" w:type="dxa"/>
          </w:tcPr>
          <w:p w14:paraId="35FCA087"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Так</w:t>
            </w:r>
          </w:p>
        </w:tc>
        <w:tc>
          <w:tcPr>
            <w:tcW w:w="3124" w:type="dxa"/>
          </w:tcPr>
          <w:p w14:paraId="37A72BAB"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Ні</w:t>
            </w:r>
          </w:p>
        </w:tc>
      </w:tr>
      <w:tr w:rsidR="00597E9C" w:rsidRPr="00EE4C4C" w14:paraId="3877BCBD" w14:textId="77777777" w:rsidTr="00816ABA">
        <w:tc>
          <w:tcPr>
            <w:tcW w:w="3765" w:type="dxa"/>
          </w:tcPr>
          <w:p w14:paraId="5CF10BC4"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Громадяни</w:t>
            </w:r>
          </w:p>
        </w:tc>
        <w:tc>
          <w:tcPr>
            <w:tcW w:w="2467" w:type="dxa"/>
          </w:tcPr>
          <w:p w14:paraId="265D4B13"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6415EED1"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r w:rsidR="00597E9C" w:rsidRPr="00EE4C4C" w14:paraId="28C4188E" w14:textId="77777777" w:rsidTr="00816ABA">
        <w:tc>
          <w:tcPr>
            <w:tcW w:w="3765" w:type="dxa"/>
          </w:tcPr>
          <w:p w14:paraId="64907F51"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Держава</w:t>
            </w:r>
          </w:p>
        </w:tc>
        <w:tc>
          <w:tcPr>
            <w:tcW w:w="2467" w:type="dxa"/>
          </w:tcPr>
          <w:p w14:paraId="16712C68"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0EC14D6D"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r w:rsidR="00597E9C" w:rsidRPr="00EE4C4C" w14:paraId="1D8C07E9" w14:textId="77777777" w:rsidTr="00816ABA">
        <w:tc>
          <w:tcPr>
            <w:tcW w:w="3765" w:type="dxa"/>
          </w:tcPr>
          <w:p w14:paraId="05EEBDC8" w14:textId="77777777" w:rsidR="00597E9C" w:rsidRPr="00EE4C4C" w:rsidRDefault="00597E9C" w:rsidP="00EE4C4C">
            <w:pPr>
              <w:widowControl w:val="0"/>
              <w:jc w:val="both"/>
              <w:rPr>
                <w:rFonts w:eastAsia="Times New Roman"/>
                <w:bCs/>
                <w:color w:val="000000" w:themeColor="text1"/>
                <w:lang w:val="uk-UA" w:eastAsia="uk-UA"/>
              </w:rPr>
            </w:pPr>
            <w:r w:rsidRPr="00EE4C4C">
              <w:rPr>
                <w:rFonts w:eastAsia="Times New Roman"/>
                <w:bCs/>
                <w:color w:val="000000" w:themeColor="text1"/>
                <w:lang w:val="uk-UA" w:eastAsia="uk-UA"/>
              </w:rPr>
              <w:t>Суб’єкти господарювання (у тому числі суб’єкти малого підприємництва)</w:t>
            </w:r>
          </w:p>
        </w:tc>
        <w:tc>
          <w:tcPr>
            <w:tcW w:w="2467" w:type="dxa"/>
          </w:tcPr>
          <w:p w14:paraId="32F34BFE"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3AB71ACD"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bl>
    <w:p w14:paraId="20183C87" w14:textId="77777777" w:rsidR="00597E9C" w:rsidRPr="00EE4C4C" w:rsidRDefault="00597E9C" w:rsidP="00EE4C4C">
      <w:pPr>
        <w:widowControl w:val="0"/>
        <w:spacing w:before="120"/>
        <w:ind w:firstLine="709"/>
        <w:jc w:val="both"/>
        <w:rPr>
          <w:rFonts w:eastAsia="Times New Roman"/>
          <w:color w:val="000000" w:themeColor="text1"/>
          <w:lang w:val="uk-UA" w:eastAsia="ru-RU"/>
        </w:rPr>
      </w:pPr>
      <w:r w:rsidRPr="00EE4C4C">
        <w:rPr>
          <w:rFonts w:eastAsia="Times New Roman"/>
          <w:color w:val="000000" w:themeColor="text1"/>
          <w:lang w:val="uk-UA" w:eastAsia="ru-RU"/>
        </w:rPr>
        <w:t>Врегулювання зазначених проблемних питань не може бути здійснено за допомогою:</w:t>
      </w:r>
    </w:p>
    <w:p w14:paraId="5CD6DA70" w14:textId="77777777" w:rsidR="00597E9C" w:rsidRPr="00EE4C4C" w:rsidRDefault="00597E9C" w:rsidP="00EE4C4C">
      <w:pPr>
        <w:widowControl w:val="0"/>
        <w:ind w:firstLine="709"/>
        <w:jc w:val="both"/>
        <w:rPr>
          <w:rFonts w:eastAsia="Times New Roman"/>
          <w:color w:val="000000" w:themeColor="text1"/>
          <w:lang w:val="uk-UA" w:eastAsia="ru-RU"/>
        </w:rPr>
      </w:pPr>
      <w:r w:rsidRPr="00EE4C4C">
        <w:rPr>
          <w:rFonts w:eastAsia="Times New Roman"/>
          <w:color w:val="000000" w:themeColor="text1"/>
          <w:lang w:val="uk-UA" w:eastAsia="ru-RU"/>
        </w:rPr>
        <w:t>ринкових механізмів, оскільки такі питання регулюються виключно нормативно-правовими актами;</w:t>
      </w:r>
    </w:p>
    <w:p w14:paraId="3986DAE5" w14:textId="77777777" w:rsidR="00597E9C" w:rsidRPr="00EE4C4C" w:rsidRDefault="00597E9C" w:rsidP="00EE4C4C">
      <w:pPr>
        <w:widowControl w:val="0"/>
        <w:ind w:firstLine="709"/>
        <w:jc w:val="both"/>
        <w:rPr>
          <w:rFonts w:eastAsia="Times New Roman"/>
          <w:bCs/>
          <w:iCs/>
          <w:color w:val="000000" w:themeColor="text1"/>
          <w:lang w:val="uk-UA" w:eastAsia="ru-RU"/>
        </w:rPr>
      </w:pPr>
      <w:r w:rsidRPr="00EE4C4C">
        <w:rPr>
          <w:rFonts w:eastAsia="Times New Roman"/>
          <w:color w:val="000000" w:themeColor="text1"/>
          <w:lang w:val="uk-UA" w:eastAsia="ru-RU"/>
        </w:rPr>
        <w:t xml:space="preserve">діючих регуляторних актів, оскільки чинним законодавством </w:t>
      </w:r>
      <w:r w:rsidRPr="00EE4C4C">
        <w:rPr>
          <w:rFonts w:eastAsia="Times New Roman"/>
          <w:bCs/>
          <w:iCs/>
          <w:color w:val="000000" w:themeColor="text1"/>
          <w:lang w:val="uk-UA" w:eastAsia="ru-RU"/>
        </w:rPr>
        <w:t xml:space="preserve">порушені питання не врегульовані. </w:t>
      </w:r>
    </w:p>
    <w:p w14:paraId="48E161A9" w14:textId="77777777" w:rsidR="00B25690" w:rsidRPr="00EE4C4C" w:rsidRDefault="00B25690" w:rsidP="00EE4C4C">
      <w:pPr>
        <w:widowControl w:val="0"/>
        <w:spacing w:after="120"/>
        <w:ind w:firstLine="709"/>
        <w:jc w:val="both"/>
        <w:rPr>
          <w:rFonts w:eastAsia="Arial Unicode MS"/>
          <w:b/>
          <w:bCs/>
          <w:color w:val="000000" w:themeColor="text1"/>
          <w:lang w:val="uk-UA" w:eastAsia="ru-RU"/>
        </w:rPr>
      </w:pPr>
    </w:p>
    <w:p w14:paraId="058865BA" w14:textId="554039CC" w:rsidR="00597E9C" w:rsidRPr="00EE4C4C" w:rsidRDefault="00597E9C" w:rsidP="00EE4C4C">
      <w:pPr>
        <w:widowControl w:val="0"/>
        <w:spacing w:after="120"/>
        <w:ind w:firstLine="709"/>
        <w:jc w:val="both"/>
        <w:rPr>
          <w:rFonts w:eastAsia="Arial Unicode MS"/>
          <w:b/>
          <w:bCs/>
          <w:color w:val="000000" w:themeColor="text1"/>
          <w:lang w:val="uk-UA" w:eastAsia="ru-RU"/>
        </w:rPr>
      </w:pPr>
      <w:r w:rsidRPr="00EE4C4C">
        <w:rPr>
          <w:rFonts w:eastAsia="Arial Unicode MS"/>
          <w:b/>
          <w:bCs/>
          <w:color w:val="000000" w:themeColor="text1"/>
          <w:lang w:val="uk-UA" w:eastAsia="ru-RU"/>
        </w:rPr>
        <w:t>ІІ. Цілі державного регулювання</w:t>
      </w:r>
    </w:p>
    <w:p w14:paraId="4AEDCC60" w14:textId="77777777" w:rsidR="009619B1" w:rsidRPr="00EE4C4C" w:rsidRDefault="009619B1" w:rsidP="00EE4C4C">
      <w:pPr>
        <w:pStyle w:val="3"/>
        <w:shd w:val="clear" w:color="auto" w:fill="auto"/>
        <w:spacing w:before="0" w:after="0" w:line="240" w:lineRule="auto"/>
        <w:ind w:firstLine="709"/>
        <w:rPr>
          <w:rFonts w:ascii="Times New Roman" w:hAnsi="Times New Roman" w:cs="Times New Roman"/>
          <w:color w:val="000000" w:themeColor="text1"/>
          <w:sz w:val="24"/>
          <w:szCs w:val="24"/>
        </w:rPr>
      </w:pPr>
      <w:r w:rsidRPr="00EE4C4C">
        <w:rPr>
          <w:rFonts w:ascii="Times New Roman" w:hAnsi="Times New Roman" w:cs="Times New Roman"/>
          <w:color w:val="000000" w:themeColor="text1"/>
          <w:sz w:val="24"/>
          <w:szCs w:val="24"/>
          <w:u w:val="single"/>
        </w:rPr>
        <w:t xml:space="preserve">Основними цілями прийняття </w:t>
      </w:r>
      <w:proofErr w:type="spellStart"/>
      <w:r w:rsidRPr="00EE4C4C">
        <w:rPr>
          <w:rFonts w:ascii="Times New Roman" w:hAnsi="Times New Roman" w:cs="Times New Roman"/>
          <w:color w:val="000000" w:themeColor="text1"/>
          <w:sz w:val="24"/>
          <w:szCs w:val="24"/>
          <w:u w:val="single"/>
        </w:rPr>
        <w:t>проєкту</w:t>
      </w:r>
      <w:proofErr w:type="spellEnd"/>
      <w:r w:rsidRPr="00EE4C4C">
        <w:rPr>
          <w:rFonts w:ascii="Times New Roman" w:hAnsi="Times New Roman" w:cs="Times New Roman"/>
          <w:color w:val="000000" w:themeColor="text1"/>
          <w:sz w:val="24"/>
          <w:szCs w:val="24"/>
          <w:u w:val="single"/>
        </w:rPr>
        <w:t xml:space="preserve"> </w:t>
      </w:r>
      <w:proofErr w:type="spellStart"/>
      <w:r w:rsidRPr="00EE4C4C">
        <w:rPr>
          <w:rFonts w:ascii="Times New Roman" w:hAnsi="Times New Roman" w:cs="Times New Roman"/>
          <w:color w:val="000000" w:themeColor="text1"/>
          <w:sz w:val="24"/>
          <w:szCs w:val="24"/>
          <w:u w:val="single"/>
        </w:rPr>
        <w:t>акта</w:t>
      </w:r>
      <w:proofErr w:type="spellEnd"/>
      <w:r w:rsidRPr="00EE4C4C">
        <w:rPr>
          <w:rFonts w:ascii="Times New Roman" w:hAnsi="Times New Roman" w:cs="Times New Roman"/>
          <w:color w:val="000000" w:themeColor="text1"/>
          <w:sz w:val="24"/>
          <w:szCs w:val="24"/>
          <w:u w:val="single"/>
        </w:rPr>
        <w:t xml:space="preserve"> є</w:t>
      </w:r>
      <w:r w:rsidRPr="00EE4C4C">
        <w:rPr>
          <w:rFonts w:ascii="Times New Roman" w:hAnsi="Times New Roman" w:cs="Times New Roman"/>
          <w:color w:val="000000" w:themeColor="text1"/>
          <w:sz w:val="24"/>
          <w:szCs w:val="24"/>
        </w:rPr>
        <w:t xml:space="preserve">: </w:t>
      </w:r>
    </w:p>
    <w:p w14:paraId="5FFF8DA6" w14:textId="0D38F324" w:rsidR="000707FB" w:rsidRPr="00EE4C4C" w:rsidRDefault="000707FB" w:rsidP="00EE4C4C">
      <w:pPr>
        <w:pStyle w:val="3"/>
        <w:shd w:val="clear" w:color="auto" w:fill="auto"/>
        <w:spacing w:before="0" w:after="0" w:line="240" w:lineRule="auto"/>
        <w:ind w:firstLine="709"/>
        <w:contextualSpacing/>
        <w:rPr>
          <w:rFonts w:ascii="Times New Roman" w:hAnsi="Times New Roman" w:cs="Times New Roman"/>
          <w:bCs/>
          <w:sz w:val="24"/>
          <w:szCs w:val="24"/>
        </w:rPr>
      </w:pPr>
      <w:r w:rsidRPr="00EE4C4C">
        <w:rPr>
          <w:rFonts w:ascii="Times New Roman" w:hAnsi="Times New Roman" w:cs="Times New Roman"/>
          <w:bCs/>
          <w:sz w:val="24"/>
          <w:szCs w:val="24"/>
        </w:rPr>
        <w:t>контрол</w:t>
      </w:r>
      <w:r w:rsidR="00C95345" w:rsidRPr="00EE4C4C">
        <w:rPr>
          <w:rFonts w:ascii="Times New Roman" w:hAnsi="Times New Roman" w:cs="Times New Roman"/>
          <w:bCs/>
          <w:sz w:val="24"/>
          <w:szCs w:val="24"/>
        </w:rPr>
        <w:t>ь</w:t>
      </w:r>
      <w:r w:rsidRPr="00EE4C4C">
        <w:rPr>
          <w:rFonts w:ascii="Times New Roman" w:hAnsi="Times New Roman" w:cs="Times New Roman"/>
          <w:bCs/>
          <w:sz w:val="24"/>
          <w:szCs w:val="24"/>
        </w:rPr>
        <w:t xml:space="preserve"> за своєчасним поданням користувачами надр </w:t>
      </w:r>
      <w:r w:rsidR="00B4045A" w:rsidRPr="00EE4C4C">
        <w:rPr>
          <w:rFonts w:ascii="Times New Roman" w:hAnsi="Times New Roman" w:cs="Times New Roman"/>
          <w:color w:val="000000" w:themeColor="text1"/>
          <w:sz w:val="24"/>
          <w:szCs w:val="24"/>
        </w:rPr>
        <w:t>звітних балансів запасів корисних копалин</w:t>
      </w:r>
      <w:r w:rsidRPr="00EE4C4C">
        <w:rPr>
          <w:rFonts w:ascii="Times New Roman" w:hAnsi="Times New Roman" w:cs="Times New Roman"/>
          <w:bCs/>
          <w:sz w:val="24"/>
          <w:szCs w:val="24"/>
        </w:rPr>
        <w:t xml:space="preserve"> та здійснення заходів для інформаційно-технічного забезпечення, інформаційно-аналітичного супроводження робіт</w:t>
      </w:r>
      <w:r w:rsidR="00C95345" w:rsidRPr="00EE4C4C">
        <w:rPr>
          <w:rFonts w:ascii="Times New Roman" w:hAnsi="Times New Roman" w:cs="Times New Roman"/>
          <w:bCs/>
          <w:sz w:val="24"/>
          <w:szCs w:val="24"/>
        </w:rPr>
        <w:t>;</w:t>
      </w:r>
    </w:p>
    <w:p w14:paraId="14955C5D" w14:textId="2F3F9D84" w:rsidR="009619B1" w:rsidRPr="00EE4C4C" w:rsidRDefault="000707FB" w:rsidP="00EE4C4C">
      <w:pPr>
        <w:pStyle w:val="3"/>
        <w:shd w:val="clear" w:color="auto" w:fill="auto"/>
        <w:spacing w:before="0" w:after="0" w:line="240" w:lineRule="auto"/>
        <w:ind w:firstLine="709"/>
        <w:contextualSpacing/>
        <w:rPr>
          <w:rFonts w:ascii="Times New Roman" w:hAnsi="Times New Roman" w:cs="Times New Roman"/>
          <w:color w:val="000000" w:themeColor="text1"/>
          <w:sz w:val="24"/>
          <w:szCs w:val="24"/>
        </w:rPr>
      </w:pPr>
      <w:r w:rsidRPr="00EE4C4C">
        <w:rPr>
          <w:rFonts w:ascii="Times New Roman" w:hAnsi="Times New Roman" w:cs="Times New Roman"/>
          <w:color w:val="000000" w:themeColor="text1"/>
          <w:sz w:val="24"/>
          <w:szCs w:val="24"/>
        </w:rPr>
        <w:t xml:space="preserve">встановлення порядку складання звітних балансів запасів корисних копалин </w:t>
      </w:r>
      <w:r w:rsidR="009619B1" w:rsidRPr="00EE4C4C">
        <w:rPr>
          <w:rFonts w:ascii="Times New Roman" w:hAnsi="Times New Roman" w:cs="Times New Roman"/>
          <w:color w:val="000000" w:themeColor="text1"/>
          <w:sz w:val="24"/>
          <w:szCs w:val="24"/>
        </w:rPr>
        <w:t xml:space="preserve">через електронний кабінет </w:t>
      </w:r>
      <w:proofErr w:type="spellStart"/>
      <w:r w:rsidR="009619B1" w:rsidRPr="00EE4C4C">
        <w:rPr>
          <w:rFonts w:ascii="Times New Roman" w:hAnsi="Times New Roman" w:cs="Times New Roman"/>
          <w:color w:val="000000" w:themeColor="text1"/>
          <w:sz w:val="24"/>
          <w:szCs w:val="24"/>
        </w:rPr>
        <w:t>надрокористувача</w:t>
      </w:r>
      <w:proofErr w:type="spellEnd"/>
      <w:r w:rsidR="009619B1" w:rsidRPr="00EE4C4C">
        <w:rPr>
          <w:rFonts w:ascii="Times New Roman" w:hAnsi="Times New Roman" w:cs="Times New Roman"/>
          <w:color w:val="000000" w:themeColor="text1"/>
          <w:sz w:val="24"/>
          <w:szCs w:val="24"/>
        </w:rPr>
        <w:t xml:space="preserve"> на офіційному </w:t>
      </w:r>
      <w:proofErr w:type="spellStart"/>
      <w:r w:rsidR="009619B1" w:rsidRPr="00EE4C4C">
        <w:rPr>
          <w:rFonts w:ascii="Times New Roman" w:hAnsi="Times New Roman" w:cs="Times New Roman"/>
          <w:color w:val="000000" w:themeColor="text1"/>
          <w:sz w:val="24"/>
          <w:szCs w:val="24"/>
        </w:rPr>
        <w:t>вебсайті</w:t>
      </w:r>
      <w:proofErr w:type="spellEnd"/>
      <w:r w:rsidR="009619B1" w:rsidRPr="00EE4C4C">
        <w:rPr>
          <w:rFonts w:ascii="Times New Roman" w:hAnsi="Times New Roman" w:cs="Times New Roman"/>
          <w:color w:val="000000" w:themeColor="text1"/>
          <w:sz w:val="24"/>
          <w:szCs w:val="24"/>
        </w:rPr>
        <w:t xml:space="preserve"> </w:t>
      </w:r>
      <w:proofErr w:type="spellStart"/>
      <w:r w:rsidR="009619B1" w:rsidRPr="00EE4C4C">
        <w:rPr>
          <w:rFonts w:ascii="Times New Roman" w:hAnsi="Times New Roman" w:cs="Times New Roman"/>
          <w:color w:val="000000" w:themeColor="text1"/>
          <w:sz w:val="24"/>
          <w:szCs w:val="24"/>
        </w:rPr>
        <w:t>Держгеонадр</w:t>
      </w:r>
      <w:proofErr w:type="spellEnd"/>
      <w:r w:rsidR="009619B1" w:rsidRPr="00EE4C4C">
        <w:rPr>
          <w:rFonts w:ascii="Times New Roman" w:hAnsi="Times New Roman" w:cs="Times New Roman"/>
          <w:color w:val="000000" w:themeColor="text1"/>
          <w:sz w:val="24"/>
          <w:szCs w:val="24"/>
        </w:rPr>
        <w:t>;</w:t>
      </w:r>
    </w:p>
    <w:p w14:paraId="77014D90" w14:textId="00318626" w:rsidR="000707FB" w:rsidRPr="00EE4C4C" w:rsidRDefault="000707F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здійснення обліку запасів і ресурсів корисних копалин та ведення електронної бази Державного балансу запасів корисних копалин</w:t>
      </w:r>
      <w:r w:rsidR="00C95345" w:rsidRPr="00EE4C4C">
        <w:rPr>
          <w:rFonts w:ascii="Times New Roman" w:hAnsi="Times New Roman" w:cs="Times New Roman"/>
          <w:sz w:val="24"/>
          <w:szCs w:val="24"/>
        </w:rPr>
        <w:t>;</w:t>
      </w:r>
    </w:p>
    <w:p w14:paraId="7402C627" w14:textId="22CF2DF0" w:rsidR="00DC2973" w:rsidRPr="00EE4C4C" w:rsidRDefault="008B08C6"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sz w:val="24"/>
          <w:szCs w:val="24"/>
        </w:rPr>
        <w:t>цифровізації</w:t>
      </w:r>
      <w:proofErr w:type="spellEnd"/>
      <w:r w:rsidRPr="00EE4C4C">
        <w:rPr>
          <w:rFonts w:ascii="Times New Roman" w:hAnsi="Times New Roman" w:cs="Times New Roman"/>
          <w:sz w:val="24"/>
          <w:szCs w:val="24"/>
        </w:rPr>
        <w:t xml:space="preserve"> державних процесів та </w:t>
      </w:r>
      <w:r w:rsidR="006C63F4" w:rsidRPr="00EE4C4C">
        <w:rPr>
          <w:rFonts w:ascii="Times New Roman" w:hAnsi="Times New Roman" w:cs="Times New Roman"/>
          <w:sz w:val="24"/>
          <w:szCs w:val="24"/>
        </w:rPr>
        <w:t xml:space="preserve">підвищення ефективності складання форм </w:t>
      </w:r>
      <w:proofErr w:type="spellStart"/>
      <w:r w:rsidR="006C63F4" w:rsidRPr="00EE4C4C">
        <w:rPr>
          <w:rFonts w:ascii="Times New Roman" w:hAnsi="Times New Roman" w:cs="Times New Roman"/>
          <w:sz w:val="24"/>
          <w:szCs w:val="24"/>
        </w:rPr>
        <w:t>звітностей</w:t>
      </w:r>
      <w:proofErr w:type="spellEnd"/>
      <w:r w:rsidR="00C95345" w:rsidRPr="00EE4C4C">
        <w:rPr>
          <w:rFonts w:ascii="Times New Roman" w:hAnsi="Times New Roman" w:cs="Times New Roman"/>
          <w:sz w:val="24"/>
          <w:szCs w:val="24"/>
        </w:rPr>
        <w:t>;</w:t>
      </w:r>
    </w:p>
    <w:p w14:paraId="12E0FDE5" w14:textId="30AF9639" w:rsidR="00B25690" w:rsidRPr="00EE4C4C" w:rsidRDefault="00DC2973" w:rsidP="00EE4C4C">
      <w:pPr>
        <w:pStyle w:val="3"/>
        <w:shd w:val="clear" w:color="auto" w:fill="auto"/>
        <w:spacing w:before="0" w:after="0" w:line="240" w:lineRule="auto"/>
        <w:ind w:firstLine="709"/>
        <w:rPr>
          <w:rFonts w:ascii="Times New Roman" w:hAnsi="Times New Roman" w:cs="Times New Roman"/>
          <w:strike/>
          <w:color w:val="FF0000"/>
          <w:sz w:val="24"/>
          <w:szCs w:val="24"/>
        </w:rPr>
      </w:pPr>
      <w:r w:rsidRPr="00EE4C4C">
        <w:rPr>
          <w:rFonts w:ascii="Times New Roman" w:hAnsi="Times New Roman" w:cs="Times New Roman"/>
          <w:sz w:val="24"/>
          <w:szCs w:val="24"/>
        </w:rPr>
        <w:t>о</w:t>
      </w:r>
      <w:r w:rsidR="006C63F4" w:rsidRPr="00EE4C4C">
        <w:rPr>
          <w:rFonts w:ascii="Times New Roman" w:hAnsi="Times New Roman" w:cs="Times New Roman"/>
          <w:sz w:val="24"/>
          <w:szCs w:val="24"/>
        </w:rPr>
        <w:t xml:space="preserve">блік ділянок надр, наданих у користування в єдиній </w:t>
      </w:r>
      <w:r w:rsidR="00C95345" w:rsidRPr="00EE4C4C">
        <w:rPr>
          <w:rFonts w:ascii="Times New Roman" w:hAnsi="Times New Roman" w:cs="Times New Roman"/>
          <w:sz w:val="24"/>
          <w:szCs w:val="24"/>
        </w:rPr>
        <w:t xml:space="preserve">електронній </w:t>
      </w:r>
      <w:proofErr w:type="spellStart"/>
      <w:r w:rsidR="006C63F4" w:rsidRPr="00EE4C4C">
        <w:rPr>
          <w:rFonts w:ascii="Times New Roman" w:hAnsi="Times New Roman" w:cs="Times New Roman"/>
          <w:sz w:val="24"/>
          <w:szCs w:val="24"/>
        </w:rPr>
        <w:lastRenderedPageBreak/>
        <w:t>геоінформаційній</w:t>
      </w:r>
      <w:proofErr w:type="spellEnd"/>
      <w:r w:rsidR="006C63F4" w:rsidRPr="00EE4C4C">
        <w:rPr>
          <w:rFonts w:ascii="Times New Roman" w:hAnsi="Times New Roman" w:cs="Times New Roman"/>
          <w:sz w:val="24"/>
          <w:szCs w:val="24"/>
        </w:rPr>
        <w:t xml:space="preserve"> системі</w:t>
      </w:r>
      <w:r w:rsidR="00C95345" w:rsidRPr="00EE4C4C">
        <w:rPr>
          <w:rFonts w:ascii="Times New Roman" w:hAnsi="Times New Roman" w:cs="Times New Roman"/>
          <w:sz w:val="24"/>
          <w:szCs w:val="24"/>
        </w:rPr>
        <w:t>.</w:t>
      </w:r>
    </w:p>
    <w:p w14:paraId="41A97C30" w14:textId="77777777" w:rsidR="00B25690" w:rsidRPr="00EE4C4C" w:rsidRDefault="00B25690" w:rsidP="00EE4C4C">
      <w:pPr>
        <w:jc w:val="both"/>
        <w:rPr>
          <w:lang w:val="uk-UA" w:eastAsia="ru-RU"/>
        </w:rPr>
      </w:pPr>
    </w:p>
    <w:p w14:paraId="743D4359" w14:textId="77777777" w:rsidR="009E1FE3" w:rsidRPr="00EE4C4C" w:rsidRDefault="009E1FE3" w:rsidP="00EE4C4C">
      <w:pPr>
        <w:widowControl w:val="0"/>
        <w:tabs>
          <w:tab w:val="left" w:pos="770"/>
          <w:tab w:val="left" w:pos="990"/>
        </w:tabs>
        <w:spacing w:after="120"/>
        <w:jc w:val="both"/>
        <w:rPr>
          <w:rFonts w:eastAsia="Times New Roman"/>
          <w:b/>
          <w:color w:val="000000" w:themeColor="text1"/>
          <w:lang w:val="uk-UA" w:eastAsia="ru-RU"/>
        </w:rPr>
      </w:pPr>
      <w:r w:rsidRPr="00EE4C4C">
        <w:rPr>
          <w:rFonts w:eastAsia="Times New Roman"/>
          <w:b/>
          <w:color w:val="000000" w:themeColor="text1"/>
          <w:lang w:val="uk-UA" w:eastAsia="ru-RU"/>
        </w:rPr>
        <w:t>ІІІ. Визначення та оцінка альтернативних способів досягнення цілей</w:t>
      </w:r>
    </w:p>
    <w:p w14:paraId="6D4DB579" w14:textId="77777777" w:rsidR="009E1FE3" w:rsidRPr="00EE4C4C" w:rsidRDefault="009E1FE3" w:rsidP="00EE4C4C">
      <w:pPr>
        <w:widowControl w:val="0"/>
        <w:tabs>
          <w:tab w:val="left" w:pos="770"/>
          <w:tab w:val="left" w:pos="990"/>
        </w:tabs>
        <w:spacing w:before="120" w:after="120"/>
        <w:jc w:val="both"/>
        <w:rPr>
          <w:rFonts w:eastAsia="Times New Roman"/>
          <w:color w:val="000000" w:themeColor="text1"/>
          <w:lang w:val="uk-UA" w:eastAsia="ru-RU"/>
        </w:rPr>
      </w:pPr>
      <w:r w:rsidRPr="00EE4C4C">
        <w:rPr>
          <w:rFonts w:eastAsia="Times New Roman"/>
          <w:b/>
          <w:color w:val="000000" w:themeColor="text1"/>
          <w:lang w:val="uk-UA" w:eastAsia="ru-RU"/>
        </w:rPr>
        <w:tab/>
      </w:r>
      <w:r w:rsidRPr="00EE4C4C">
        <w:rPr>
          <w:rFonts w:eastAsia="Times New Roman"/>
          <w:color w:val="000000" w:themeColor="text1"/>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D817A2" w:rsidRPr="00EE4C4C" w14:paraId="0D1A0928" w14:textId="77777777" w:rsidTr="00C95345">
        <w:tc>
          <w:tcPr>
            <w:tcW w:w="2694" w:type="dxa"/>
          </w:tcPr>
          <w:p w14:paraId="729F57FC" w14:textId="77777777" w:rsidR="00D817A2" w:rsidRPr="00EE4C4C" w:rsidRDefault="00D817A2" w:rsidP="00EE4C4C">
            <w:pPr>
              <w:widowControl w:val="0"/>
              <w:tabs>
                <w:tab w:val="left" w:pos="990"/>
              </w:tabs>
              <w:spacing w:after="120"/>
              <w:jc w:val="center"/>
              <w:rPr>
                <w:rFonts w:eastAsia="Times New Roman"/>
                <w:color w:val="000000" w:themeColor="text1"/>
                <w:lang w:val="uk-UA" w:eastAsia="ru-RU"/>
              </w:rPr>
            </w:pPr>
            <w:r w:rsidRPr="00EE4C4C">
              <w:rPr>
                <w:rFonts w:eastAsia="Times New Roman"/>
                <w:color w:val="000000" w:themeColor="text1"/>
                <w:lang w:val="uk-UA" w:eastAsia="ru-RU"/>
              </w:rPr>
              <w:t>Вид альтернативи</w:t>
            </w:r>
          </w:p>
        </w:tc>
        <w:tc>
          <w:tcPr>
            <w:tcW w:w="6662" w:type="dxa"/>
          </w:tcPr>
          <w:p w14:paraId="65FF457F" w14:textId="77777777" w:rsidR="00D817A2" w:rsidRPr="00EE4C4C" w:rsidRDefault="00D817A2" w:rsidP="00EE4C4C">
            <w:pPr>
              <w:widowControl w:val="0"/>
              <w:tabs>
                <w:tab w:val="left" w:pos="990"/>
              </w:tabs>
              <w:spacing w:after="120"/>
              <w:jc w:val="center"/>
              <w:rPr>
                <w:rFonts w:eastAsia="Times New Roman"/>
                <w:color w:val="000000" w:themeColor="text1"/>
                <w:lang w:val="uk-UA" w:eastAsia="ru-RU"/>
              </w:rPr>
            </w:pPr>
            <w:r w:rsidRPr="00EE4C4C">
              <w:rPr>
                <w:rFonts w:eastAsia="Times New Roman"/>
                <w:color w:val="000000" w:themeColor="text1"/>
                <w:lang w:val="uk-UA" w:eastAsia="ru-RU"/>
              </w:rPr>
              <w:t>Опис альтернативи</w:t>
            </w:r>
          </w:p>
        </w:tc>
      </w:tr>
      <w:tr w:rsidR="00D817A2" w:rsidRPr="00EE4C4C" w14:paraId="62FADAC1" w14:textId="77777777" w:rsidTr="00C95345">
        <w:tc>
          <w:tcPr>
            <w:tcW w:w="2694" w:type="dxa"/>
          </w:tcPr>
          <w:p w14:paraId="3ADE0C36" w14:textId="25A3BDF3" w:rsidR="00D817A2" w:rsidRPr="00EE4C4C" w:rsidRDefault="00D817A2" w:rsidP="00EE4C4C">
            <w:pPr>
              <w:widowControl w:val="0"/>
              <w:tabs>
                <w:tab w:val="left" w:pos="990"/>
              </w:tabs>
              <w:spacing w:after="120"/>
              <w:jc w:val="both"/>
              <w:rPr>
                <w:rFonts w:eastAsia="Times New Roman"/>
                <w:strike/>
                <w:color w:val="FF0000"/>
                <w:lang w:val="uk-UA" w:eastAsia="ru-RU"/>
              </w:rPr>
            </w:pPr>
            <w:r w:rsidRPr="00EE4C4C">
              <w:rPr>
                <w:rFonts w:eastAsia="Times New Roman"/>
                <w:color w:val="000000" w:themeColor="text1"/>
                <w:lang w:val="uk-UA" w:eastAsia="ru-RU"/>
              </w:rPr>
              <w:t>Альтернатива</w:t>
            </w:r>
            <w:r w:rsidR="00C95345" w:rsidRPr="00EE4C4C">
              <w:rPr>
                <w:rFonts w:eastAsia="Times New Roman"/>
                <w:color w:val="000000" w:themeColor="text1"/>
                <w:lang w:val="uk-UA" w:eastAsia="ru-RU"/>
              </w:rPr>
              <w:t xml:space="preserve"> </w:t>
            </w:r>
            <w:r w:rsidRPr="00EE4C4C">
              <w:rPr>
                <w:rFonts w:eastAsia="Times New Roman"/>
                <w:color w:val="000000" w:themeColor="text1"/>
                <w:lang w:val="uk-UA" w:eastAsia="ru-RU"/>
              </w:rPr>
              <w:t>1</w:t>
            </w:r>
            <w:r w:rsidR="00C95345" w:rsidRPr="00EE4C4C">
              <w:rPr>
                <w:rFonts w:eastAsia="Times New Roman"/>
                <w:color w:val="000000" w:themeColor="text1"/>
                <w:lang w:val="uk-UA" w:eastAsia="ru-RU"/>
              </w:rPr>
              <w:t xml:space="preserve">. </w:t>
            </w:r>
          </w:p>
          <w:p w14:paraId="738754CC" w14:textId="77777777" w:rsidR="00D817A2" w:rsidRPr="00EE4C4C" w:rsidRDefault="00D817A2" w:rsidP="00EE4C4C">
            <w:pPr>
              <w:widowControl w:val="0"/>
              <w:tabs>
                <w:tab w:val="left" w:pos="990"/>
              </w:tabs>
              <w:spacing w:after="120"/>
              <w:ind w:left="270"/>
              <w:jc w:val="both"/>
              <w:rPr>
                <w:rFonts w:eastAsia="Times New Roman"/>
                <w:color w:val="000000" w:themeColor="text1"/>
                <w:lang w:val="uk-UA" w:eastAsia="ru-RU"/>
              </w:rPr>
            </w:pPr>
          </w:p>
        </w:tc>
        <w:tc>
          <w:tcPr>
            <w:tcW w:w="6662" w:type="dxa"/>
          </w:tcPr>
          <w:p w14:paraId="009D978D" w14:textId="5AC02E33"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sz w:val="24"/>
                <w:szCs w:val="24"/>
              </w:rPr>
              <w:t>Залишення чинного регулювання.</w:t>
            </w:r>
          </w:p>
          <w:p w14:paraId="19B9406F" w14:textId="77777777"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p>
          <w:p w14:paraId="634DA3F2" w14:textId="72E996FF"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sz w:val="24"/>
                <w:szCs w:val="24"/>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p w14:paraId="0652A914" w14:textId="77777777"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p>
          <w:p w14:paraId="397F4806" w14:textId="62C3777D" w:rsidR="00453DF0" w:rsidRPr="00EE4C4C" w:rsidRDefault="00241837"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color w:val="FF0000"/>
                <w:sz w:val="24"/>
                <w:szCs w:val="24"/>
              </w:rPr>
              <w:t xml:space="preserve"> </w:t>
            </w:r>
          </w:p>
        </w:tc>
      </w:tr>
      <w:tr w:rsidR="00D817A2" w:rsidRPr="00EE4C4C" w14:paraId="4870D578" w14:textId="77777777" w:rsidTr="00C95345">
        <w:trPr>
          <w:trHeight w:val="2515"/>
        </w:trPr>
        <w:tc>
          <w:tcPr>
            <w:tcW w:w="2694" w:type="dxa"/>
          </w:tcPr>
          <w:p w14:paraId="4CA71061" w14:textId="4E4E4B8A" w:rsidR="00D817A2" w:rsidRPr="00EE4C4C" w:rsidRDefault="00D817A2" w:rsidP="00EE4C4C">
            <w:pPr>
              <w:widowControl w:val="0"/>
              <w:tabs>
                <w:tab w:val="left" w:pos="990"/>
              </w:tabs>
              <w:spacing w:after="120"/>
              <w:jc w:val="both"/>
              <w:rPr>
                <w:color w:val="000000" w:themeColor="text1"/>
                <w:lang w:val="uk-UA"/>
              </w:rPr>
            </w:pPr>
            <w:r w:rsidRPr="00EE4C4C">
              <w:rPr>
                <w:rFonts w:eastAsia="Times New Roman"/>
                <w:color w:val="000000" w:themeColor="text1"/>
                <w:lang w:val="uk-UA" w:eastAsia="ru-RU"/>
              </w:rPr>
              <w:t>Альтернатива 2</w:t>
            </w:r>
            <w:r w:rsidR="00C95345" w:rsidRPr="00EE4C4C">
              <w:rPr>
                <w:rFonts w:eastAsia="Times New Roman"/>
                <w:color w:val="000000" w:themeColor="text1"/>
                <w:lang w:val="uk-UA" w:eastAsia="ru-RU"/>
              </w:rPr>
              <w:t>.</w:t>
            </w:r>
            <w:r w:rsidR="00994B2E" w:rsidRPr="00EE4C4C">
              <w:rPr>
                <w:rFonts w:eastAsia="Times New Roman"/>
                <w:color w:val="000000" w:themeColor="text1"/>
                <w:lang w:val="uk-UA" w:eastAsia="ru-RU"/>
              </w:rPr>
              <w:t xml:space="preserve"> </w:t>
            </w:r>
          </w:p>
        </w:tc>
        <w:tc>
          <w:tcPr>
            <w:tcW w:w="6662" w:type="dxa"/>
          </w:tcPr>
          <w:p w14:paraId="34F0FEB3" w14:textId="1870C273" w:rsidR="00C95345" w:rsidRPr="00EE4C4C" w:rsidRDefault="008F688D" w:rsidP="00EE4C4C">
            <w:pPr>
              <w:jc w:val="both"/>
              <w:rPr>
                <w:lang w:val="uk-UA"/>
              </w:rPr>
            </w:pPr>
            <w:r w:rsidRPr="00EE4C4C">
              <w:rPr>
                <w:lang w:val="uk-UA"/>
              </w:rPr>
              <w:t xml:space="preserve">Прийняття </w:t>
            </w:r>
            <w:proofErr w:type="spellStart"/>
            <w:r w:rsidRPr="00EE4C4C">
              <w:rPr>
                <w:lang w:val="uk-UA"/>
              </w:rPr>
              <w:t>проєкту</w:t>
            </w:r>
            <w:proofErr w:type="spellEnd"/>
            <w:r w:rsidRPr="00EE4C4C">
              <w:rPr>
                <w:lang w:val="uk-UA"/>
              </w:rPr>
              <w:t xml:space="preserve"> наказу Міністерства захисту довкілля та природних ресурсів України «Про внесення змін до наказу Мінприроди від 14 березня 2016 року № 97».</w:t>
            </w:r>
          </w:p>
          <w:p w14:paraId="599B0ECE" w14:textId="77777777" w:rsidR="00C95345" w:rsidRPr="00EE4C4C" w:rsidRDefault="00C95345" w:rsidP="00EE4C4C">
            <w:pPr>
              <w:jc w:val="both"/>
              <w:rPr>
                <w:lang w:val="uk-UA"/>
              </w:rPr>
            </w:pPr>
          </w:p>
          <w:p w14:paraId="3566DFDB" w14:textId="72D28D95" w:rsidR="00D275D3" w:rsidRPr="00EE4C4C" w:rsidRDefault="008F688D" w:rsidP="00EE4C4C">
            <w:pPr>
              <w:jc w:val="both"/>
              <w:rPr>
                <w:lang w:val="uk-UA"/>
              </w:rPr>
            </w:pPr>
            <w:r w:rsidRPr="00EE4C4C">
              <w:rPr>
                <w:lang w:val="uk-UA"/>
              </w:rPr>
              <w:t xml:space="preserve">Прийняття </w:t>
            </w:r>
            <w:proofErr w:type="spellStart"/>
            <w:r w:rsidRPr="00EE4C4C">
              <w:rPr>
                <w:lang w:val="uk-UA"/>
              </w:rPr>
              <w:t>проєкту</w:t>
            </w:r>
            <w:proofErr w:type="spellEnd"/>
            <w:r w:rsidRPr="00EE4C4C">
              <w:rPr>
                <w:lang w:val="uk-UA"/>
              </w:rPr>
              <w:t xml:space="preserve"> </w:t>
            </w:r>
            <w:proofErr w:type="spellStart"/>
            <w:r w:rsidRPr="00EE4C4C">
              <w:rPr>
                <w:lang w:val="uk-UA"/>
              </w:rPr>
              <w:t>акта</w:t>
            </w:r>
            <w:proofErr w:type="spellEnd"/>
            <w:r w:rsidRPr="00EE4C4C">
              <w:rPr>
                <w:lang w:val="uk-UA"/>
              </w:rPr>
              <w:t xml:space="preserve"> забезпечить </w:t>
            </w:r>
            <w:proofErr w:type="spellStart"/>
            <w:r w:rsidRPr="00EE4C4C">
              <w:rPr>
                <w:lang w:val="uk-UA"/>
              </w:rPr>
              <w:t>д</w:t>
            </w:r>
            <w:r w:rsidR="00420311" w:rsidRPr="00EE4C4C">
              <w:rPr>
                <w:lang w:val="uk-UA"/>
              </w:rPr>
              <w:t>іджиталізаці</w:t>
            </w:r>
            <w:r w:rsidRPr="00EE4C4C">
              <w:rPr>
                <w:lang w:val="uk-UA"/>
              </w:rPr>
              <w:t>ю</w:t>
            </w:r>
            <w:proofErr w:type="spellEnd"/>
            <w:r w:rsidRPr="00EE4C4C">
              <w:rPr>
                <w:lang w:val="uk-UA"/>
              </w:rPr>
              <w:t xml:space="preserve"> </w:t>
            </w:r>
            <w:r w:rsidR="00D275D3" w:rsidRPr="00EE4C4C">
              <w:rPr>
                <w:lang w:val="uk-UA"/>
              </w:rPr>
              <w:t>державних процесів</w:t>
            </w:r>
            <w:r w:rsidR="00420311" w:rsidRPr="00EE4C4C">
              <w:rPr>
                <w:lang w:val="uk-UA"/>
              </w:rPr>
              <w:t>,</w:t>
            </w:r>
            <w:r w:rsidR="00D275D3" w:rsidRPr="00EE4C4C">
              <w:rPr>
                <w:lang w:val="uk-UA"/>
              </w:rPr>
              <w:t xml:space="preserve"> підвищення ефективності складання форм </w:t>
            </w:r>
            <w:proofErr w:type="spellStart"/>
            <w:r w:rsidR="00D275D3" w:rsidRPr="00EE4C4C">
              <w:rPr>
                <w:lang w:val="uk-UA"/>
              </w:rPr>
              <w:t>звітностей</w:t>
            </w:r>
            <w:proofErr w:type="spellEnd"/>
            <w:r w:rsidRPr="00EE4C4C">
              <w:rPr>
                <w:lang w:val="uk-UA"/>
              </w:rPr>
              <w:t>,</w:t>
            </w:r>
            <w:r w:rsidR="00D275D3" w:rsidRPr="00EE4C4C">
              <w:rPr>
                <w:lang w:val="uk-UA"/>
              </w:rPr>
              <w:t xml:space="preserve"> </w:t>
            </w:r>
            <w:r w:rsidRPr="00EE4C4C">
              <w:rPr>
                <w:lang w:val="uk-UA"/>
              </w:rPr>
              <w:t>о</w:t>
            </w:r>
            <w:r w:rsidR="00420311" w:rsidRPr="00EE4C4C">
              <w:rPr>
                <w:shd w:val="clear" w:color="auto" w:fill="FFFFFF"/>
                <w:lang w:val="uk-UA"/>
              </w:rPr>
              <w:t xml:space="preserve">блік ділянок надр, наданих у користування в єдиній геоінформаційній системі та </w:t>
            </w:r>
            <w:r w:rsidR="00D275D3" w:rsidRPr="00EE4C4C">
              <w:rPr>
                <w:lang w:val="uk-UA"/>
              </w:rPr>
              <w:t>ведення електронної бази Державного балансу запасів корисних копалин.</w:t>
            </w:r>
          </w:p>
          <w:p w14:paraId="0721FD53" w14:textId="4ABE9089" w:rsidR="00B71E53" w:rsidRPr="00EE4C4C" w:rsidRDefault="00BE4ED0" w:rsidP="00EE4C4C">
            <w:pPr>
              <w:pStyle w:val="rvps2"/>
              <w:spacing w:after="150"/>
              <w:jc w:val="both"/>
              <w:rPr>
                <w:lang w:val="uk-UA"/>
              </w:rPr>
            </w:pPr>
            <w:r w:rsidRPr="00EE4C4C">
              <w:rPr>
                <w:lang w:val="uk-UA"/>
              </w:rPr>
              <w:t>Щ</w:t>
            </w:r>
            <w:r w:rsidR="006B0FD5" w:rsidRPr="00EE4C4C">
              <w:rPr>
                <w:lang w:val="uk-UA"/>
              </w:rPr>
              <w:t>орічна звітність пода</w:t>
            </w:r>
            <w:r w:rsidR="008F688D" w:rsidRPr="00EE4C4C">
              <w:rPr>
                <w:lang w:val="uk-UA"/>
              </w:rPr>
              <w:t>ватиметься</w:t>
            </w:r>
            <w:r w:rsidR="006B0FD5" w:rsidRPr="00EE4C4C">
              <w:rPr>
                <w:lang w:val="uk-UA"/>
              </w:rPr>
              <w:t xml:space="preserve"> з використанням програмного забезпечення для збору, обробки та зберігання звітності суб’єктів господарювання </w:t>
            </w:r>
            <w:r w:rsidR="006B0FD5" w:rsidRPr="00EE4C4C">
              <w:rPr>
                <w:strike/>
                <w:lang w:val="uk-UA"/>
              </w:rPr>
              <w:t>користування надрами</w:t>
            </w:r>
            <w:r w:rsidR="006B0FD5" w:rsidRPr="00EE4C4C">
              <w:rPr>
                <w:lang w:val="uk-UA"/>
              </w:rPr>
              <w:t xml:space="preserve">, а також </w:t>
            </w:r>
            <w:r w:rsidR="008F688D" w:rsidRPr="00EE4C4C">
              <w:rPr>
                <w:lang w:val="uk-UA"/>
              </w:rPr>
              <w:t xml:space="preserve">її </w:t>
            </w:r>
            <w:r w:rsidR="006B0FD5" w:rsidRPr="00EE4C4C">
              <w:rPr>
                <w:lang w:val="uk-UA"/>
              </w:rPr>
              <w:t>реєстрація, приймання, аналіз та зберігання здійсню</w:t>
            </w:r>
            <w:r w:rsidR="008F688D" w:rsidRPr="00EE4C4C">
              <w:rPr>
                <w:lang w:val="uk-UA"/>
              </w:rPr>
              <w:t>ватиметься</w:t>
            </w:r>
            <w:r w:rsidR="006B0FD5" w:rsidRPr="00EE4C4C">
              <w:rPr>
                <w:lang w:val="uk-UA"/>
              </w:rPr>
              <w:t xml:space="preserve"> за допомогою системи електронної взаємодії органів виконавчої влади із застосуванням засобів кваліфікованого електронного підпису, та одночасним заповненням на офіційному сайті </w:t>
            </w:r>
            <w:proofErr w:type="spellStart"/>
            <w:r w:rsidR="006B0FD5" w:rsidRPr="00EE4C4C">
              <w:rPr>
                <w:lang w:val="uk-UA"/>
              </w:rPr>
              <w:t>Держгеонадр</w:t>
            </w:r>
            <w:proofErr w:type="spellEnd"/>
            <w:r w:rsidR="008F688D" w:rsidRPr="00EE4C4C">
              <w:rPr>
                <w:lang w:val="uk-UA"/>
              </w:rPr>
              <w:t>.</w:t>
            </w:r>
          </w:p>
          <w:p w14:paraId="7AB337CE" w14:textId="7417ECAD" w:rsidR="006B0FD5" w:rsidRPr="00EE4C4C" w:rsidRDefault="006B0FD5" w:rsidP="00EE4C4C">
            <w:pPr>
              <w:pStyle w:val="rvps2"/>
              <w:spacing w:after="150"/>
              <w:jc w:val="both"/>
              <w:rPr>
                <w:strike/>
                <w:color w:val="000000" w:themeColor="text1"/>
                <w:lang w:val="uk-UA"/>
              </w:rPr>
            </w:pPr>
          </w:p>
        </w:tc>
      </w:tr>
    </w:tbl>
    <w:p w14:paraId="0636FB20" w14:textId="77777777" w:rsidR="00E50B6B" w:rsidRPr="00EE4C4C" w:rsidRDefault="00E50B6B" w:rsidP="00EE4C4C">
      <w:pPr>
        <w:spacing w:before="120"/>
        <w:jc w:val="both"/>
        <w:rPr>
          <w:color w:val="000000" w:themeColor="text1"/>
          <w:lang w:val="uk-UA" w:eastAsia="ru-RU"/>
        </w:rPr>
      </w:pPr>
    </w:p>
    <w:p w14:paraId="7920C918" w14:textId="35C94A5F" w:rsidR="00B71E53" w:rsidRPr="00EE4C4C" w:rsidRDefault="00B71E53" w:rsidP="00EE4C4C">
      <w:pPr>
        <w:spacing w:before="120"/>
        <w:jc w:val="both"/>
        <w:rPr>
          <w:color w:val="000000" w:themeColor="text1"/>
          <w:lang w:val="uk-UA" w:eastAsia="ru-RU"/>
        </w:rPr>
      </w:pPr>
      <w:r w:rsidRPr="00EE4C4C">
        <w:rPr>
          <w:color w:val="000000" w:themeColor="text1"/>
          <w:lang w:val="uk-UA" w:eastAsia="ru-RU"/>
        </w:rPr>
        <w:t>2. Оцінка вибраних альтернативних способів досягнення цілей</w:t>
      </w:r>
    </w:p>
    <w:p w14:paraId="79CF8830" w14:textId="77777777" w:rsidR="00B71E53" w:rsidRPr="00EE4C4C" w:rsidRDefault="00B71E53" w:rsidP="00EE4C4C">
      <w:pPr>
        <w:widowControl w:val="0"/>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B71E53" w:rsidRPr="00EE4C4C" w14:paraId="55F2E8E2" w14:textId="77777777" w:rsidTr="00474193">
        <w:tc>
          <w:tcPr>
            <w:tcW w:w="2430" w:type="dxa"/>
          </w:tcPr>
          <w:p w14:paraId="1CF57E4F"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Вид альтернативи</w:t>
            </w:r>
          </w:p>
        </w:tc>
        <w:tc>
          <w:tcPr>
            <w:tcW w:w="4066" w:type="dxa"/>
          </w:tcPr>
          <w:p w14:paraId="10FB59FE"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Вигоди</w:t>
            </w:r>
          </w:p>
        </w:tc>
        <w:tc>
          <w:tcPr>
            <w:tcW w:w="2860" w:type="dxa"/>
          </w:tcPr>
          <w:p w14:paraId="15B82F15"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Витрати</w:t>
            </w:r>
          </w:p>
        </w:tc>
      </w:tr>
      <w:tr w:rsidR="00B71E53" w:rsidRPr="00EE4C4C" w14:paraId="00D12107" w14:textId="77777777" w:rsidTr="00474193">
        <w:tc>
          <w:tcPr>
            <w:tcW w:w="2430" w:type="dxa"/>
          </w:tcPr>
          <w:p w14:paraId="62DCFF0A" w14:textId="77777777" w:rsidR="00B71E53" w:rsidRPr="00EE4C4C" w:rsidRDefault="00B71E53" w:rsidP="00EE4C4C">
            <w:pPr>
              <w:widowControl w:val="0"/>
              <w:spacing w:after="120"/>
              <w:rPr>
                <w:rFonts w:eastAsia="Times New Roman"/>
                <w:color w:val="000000" w:themeColor="text1"/>
                <w:lang w:val="uk-UA" w:eastAsia="ru-RU"/>
              </w:rPr>
            </w:pPr>
            <w:r w:rsidRPr="00EE4C4C">
              <w:rPr>
                <w:rFonts w:eastAsia="Times New Roman"/>
                <w:color w:val="000000" w:themeColor="text1"/>
                <w:lang w:val="uk-UA" w:eastAsia="ru-RU"/>
              </w:rPr>
              <w:t>Альтернатива 1.</w:t>
            </w:r>
          </w:p>
          <w:p w14:paraId="533113C6" w14:textId="77777777" w:rsidR="00B71E53" w:rsidRPr="00EE4C4C" w:rsidRDefault="00B71E53" w:rsidP="00EE4C4C">
            <w:pPr>
              <w:widowControl w:val="0"/>
              <w:tabs>
                <w:tab w:val="left" w:pos="990"/>
              </w:tabs>
              <w:spacing w:after="120"/>
              <w:jc w:val="both"/>
              <w:rPr>
                <w:rFonts w:eastAsia="Times New Roman"/>
                <w:color w:val="000000" w:themeColor="text1"/>
                <w:lang w:val="uk-UA" w:eastAsia="ru-RU"/>
              </w:rPr>
            </w:pPr>
          </w:p>
        </w:tc>
        <w:tc>
          <w:tcPr>
            <w:tcW w:w="4066" w:type="dxa"/>
          </w:tcPr>
          <w:p w14:paraId="1CD07769" w14:textId="77777777" w:rsidR="00B71E53" w:rsidRPr="00EE4C4C" w:rsidRDefault="00B71E53" w:rsidP="00EE4C4C">
            <w:pPr>
              <w:widowControl w:val="0"/>
              <w:spacing w:after="120"/>
              <w:ind w:firstLine="2"/>
              <w:rPr>
                <w:rFonts w:eastAsia="Times New Roman"/>
                <w:color w:val="000000" w:themeColor="text1"/>
                <w:lang w:val="uk-UA" w:eastAsia="ru-RU"/>
              </w:rPr>
            </w:pPr>
            <w:r w:rsidRPr="00EE4C4C">
              <w:rPr>
                <w:rFonts w:eastAsia="Times New Roman"/>
                <w:color w:val="000000" w:themeColor="text1"/>
                <w:lang w:val="uk-UA" w:eastAsia="ru-RU"/>
              </w:rPr>
              <w:t>Відсутні.</w:t>
            </w:r>
          </w:p>
        </w:tc>
        <w:tc>
          <w:tcPr>
            <w:tcW w:w="2860" w:type="dxa"/>
          </w:tcPr>
          <w:p w14:paraId="0481C0E1" w14:textId="52412425" w:rsidR="00FC21AA" w:rsidRPr="00EE4C4C" w:rsidRDefault="00FC21AA" w:rsidP="00EE4C4C">
            <w:pPr>
              <w:widowControl w:val="0"/>
              <w:tabs>
                <w:tab w:val="left" w:pos="990"/>
              </w:tabs>
              <w:spacing w:after="120"/>
              <w:jc w:val="both"/>
              <w:rPr>
                <w:lang w:val="uk-UA"/>
              </w:rPr>
            </w:pPr>
            <w:r w:rsidRPr="00EE4C4C">
              <w:rPr>
                <w:lang w:val="uk-UA"/>
              </w:rPr>
              <w:t>Недосконалість відповідного нормативно-правового забезпечення</w:t>
            </w:r>
            <w:r w:rsidR="00AE6CE6" w:rsidRPr="00EE4C4C">
              <w:rPr>
                <w:lang w:val="uk-UA"/>
              </w:rPr>
              <w:t>, не</w:t>
            </w:r>
            <w:r w:rsidRPr="00EE4C4C">
              <w:rPr>
                <w:lang w:val="uk-UA"/>
              </w:rPr>
              <w:t>правильне розуміння суб’єктами господарювання всієї сукупності регламентної документації та  в</w:t>
            </w:r>
            <w:r w:rsidR="0056607C" w:rsidRPr="00EE4C4C">
              <w:rPr>
                <w:lang w:val="uk-UA"/>
              </w:rPr>
              <w:t xml:space="preserve">ідсутність </w:t>
            </w:r>
            <w:proofErr w:type="spellStart"/>
            <w:r w:rsidR="00243E02" w:rsidRPr="00EE4C4C">
              <w:rPr>
                <w:lang w:val="uk-UA"/>
              </w:rPr>
              <w:t>діджиталізації</w:t>
            </w:r>
            <w:proofErr w:type="spellEnd"/>
            <w:r w:rsidR="00243E02" w:rsidRPr="00EE4C4C">
              <w:rPr>
                <w:lang w:val="uk-UA"/>
              </w:rPr>
              <w:t xml:space="preserve"> </w:t>
            </w:r>
            <w:r w:rsidR="0056607C" w:rsidRPr="00EE4C4C">
              <w:rPr>
                <w:lang w:val="uk-UA"/>
              </w:rPr>
              <w:t xml:space="preserve">суттєво  </w:t>
            </w:r>
            <w:r w:rsidR="0056607C" w:rsidRPr="00EE4C4C">
              <w:rPr>
                <w:lang w:val="uk-UA"/>
              </w:rPr>
              <w:lastRenderedPageBreak/>
              <w:t>сповільняє</w:t>
            </w:r>
            <w:r w:rsidRPr="00EE4C4C">
              <w:rPr>
                <w:lang w:val="uk-UA"/>
              </w:rPr>
              <w:t xml:space="preserve"> державні процеси</w:t>
            </w:r>
          </w:p>
        </w:tc>
      </w:tr>
      <w:tr w:rsidR="00B71E53" w:rsidRPr="00EE4C4C" w14:paraId="5F6DECB3" w14:textId="77777777" w:rsidTr="00474193">
        <w:tc>
          <w:tcPr>
            <w:tcW w:w="2430" w:type="dxa"/>
          </w:tcPr>
          <w:p w14:paraId="7D540C5B" w14:textId="77777777" w:rsidR="00B71E53" w:rsidRPr="00EE4C4C" w:rsidRDefault="00B71E53" w:rsidP="00EE4C4C">
            <w:pPr>
              <w:widowControl w:val="0"/>
              <w:spacing w:after="12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71ECC03D" w14:textId="0E0C1E68" w:rsidR="0056607C" w:rsidRPr="00EE4C4C" w:rsidRDefault="0056607C" w:rsidP="00EE4C4C">
            <w:pPr>
              <w:widowControl w:val="0"/>
              <w:spacing w:after="120"/>
              <w:rPr>
                <w:rFonts w:eastAsia="Times New Roman"/>
                <w:strike/>
                <w:color w:val="000000" w:themeColor="text1"/>
                <w:lang w:val="uk-UA" w:eastAsia="ru-RU"/>
              </w:rPr>
            </w:pPr>
          </w:p>
        </w:tc>
        <w:tc>
          <w:tcPr>
            <w:tcW w:w="4066" w:type="dxa"/>
          </w:tcPr>
          <w:p w14:paraId="5C1C4154" w14:textId="33D9B833" w:rsidR="00FC21AA" w:rsidRPr="00EE4C4C" w:rsidRDefault="00FC21AA" w:rsidP="00EE4C4C">
            <w:pPr>
              <w:pStyle w:val="rvps2"/>
              <w:spacing w:after="150"/>
              <w:jc w:val="both"/>
              <w:rPr>
                <w:lang w:val="uk-UA"/>
              </w:rPr>
            </w:pPr>
            <w:r w:rsidRPr="00EE4C4C">
              <w:rPr>
                <w:lang w:val="uk-UA"/>
              </w:rPr>
              <w:t xml:space="preserve">Затвердження змін до чинного нормативно-правового </w:t>
            </w:r>
            <w:proofErr w:type="spellStart"/>
            <w:r w:rsidRPr="00EE4C4C">
              <w:rPr>
                <w:lang w:val="uk-UA"/>
              </w:rPr>
              <w:t>акт</w:t>
            </w:r>
            <w:r w:rsidR="00AE6CE6" w:rsidRPr="00EE4C4C">
              <w:rPr>
                <w:lang w:val="uk-UA"/>
              </w:rPr>
              <w:t>а</w:t>
            </w:r>
            <w:proofErr w:type="spellEnd"/>
            <w:r w:rsidRPr="00EE4C4C">
              <w:rPr>
                <w:lang w:val="uk-UA"/>
              </w:rPr>
              <w:t xml:space="preserve"> забезпечить приведення</w:t>
            </w:r>
            <w:r w:rsidR="002A0816" w:rsidRPr="00EE4C4C">
              <w:rPr>
                <w:lang w:val="uk-UA"/>
              </w:rPr>
              <w:t xml:space="preserve"> його</w:t>
            </w:r>
            <w:r w:rsidRPr="00EE4C4C">
              <w:rPr>
                <w:lang w:val="uk-UA"/>
              </w:rPr>
              <w:t xml:space="preserve"> у відповідність до норм законодавства.</w:t>
            </w:r>
          </w:p>
          <w:p w14:paraId="7045E7D4" w14:textId="6CACE93F" w:rsidR="00FC21AA" w:rsidRPr="00EE4C4C" w:rsidRDefault="00FC21AA" w:rsidP="00EE4C4C">
            <w:pPr>
              <w:pStyle w:val="rvps2"/>
              <w:spacing w:after="150"/>
              <w:jc w:val="both"/>
              <w:rPr>
                <w:lang w:val="uk-UA"/>
              </w:rPr>
            </w:pPr>
            <w:r w:rsidRPr="00EE4C4C">
              <w:rPr>
                <w:lang w:val="uk-UA"/>
              </w:rPr>
              <w:t xml:space="preserve">Форми </w:t>
            </w:r>
            <w:proofErr w:type="spellStart"/>
            <w:r w:rsidRPr="00EE4C4C">
              <w:rPr>
                <w:lang w:val="uk-UA"/>
              </w:rPr>
              <w:t>звітностей</w:t>
            </w:r>
            <w:proofErr w:type="spellEnd"/>
            <w:r w:rsidRPr="00EE4C4C">
              <w:rPr>
                <w:lang w:val="uk-UA"/>
              </w:rPr>
              <w:t xml:space="preserve"> </w:t>
            </w:r>
            <w:proofErr w:type="spellStart"/>
            <w:r w:rsidRPr="00EE4C4C">
              <w:rPr>
                <w:lang w:val="uk-UA"/>
              </w:rPr>
              <w:t>заповнен</w:t>
            </w:r>
            <w:r w:rsidR="00AE6CE6" w:rsidRPr="00EE4C4C">
              <w:rPr>
                <w:lang w:val="uk-UA"/>
              </w:rPr>
              <w:t>юються</w:t>
            </w:r>
            <w:proofErr w:type="spellEnd"/>
            <w:r w:rsidRPr="00EE4C4C">
              <w:rPr>
                <w:lang w:val="uk-UA"/>
              </w:rPr>
              <w:t xml:space="preserve"> в електронному кабінеті </w:t>
            </w:r>
            <w:proofErr w:type="spellStart"/>
            <w:r w:rsidRPr="00EE4C4C">
              <w:rPr>
                <w:lang w:val="uk-UA"/>
              </w:rPr>
              <w:t>надрокористувача</w:t>
            </w:r>
            <w:proofErr w:type="spellEnd"/>
            <w:r w:rsidRPr="00EE4C4C">
              <w:rPr>
                <w:lang w:val="uk-UA"/>
              </w:rPr>
              <w:t xml:space="preserve"> за </w:t>
            </w:r>
            <w:proofErr w:type="spellStart"/>
            <w:r w:rsidRPr="00EE4C4C">
              <w:rPr>
                <w:lang w:val="uk-UA"/>
              </w:rPr>
              <w:t>адресою</w:t>
            </w:r>
            <w:proofErr w:type="spellEnd"/>
            <w:r w:rsidRPr="00EE4C4C">
              <w:rPr>
                <w:lang w:val="uk-UA"/>
              </w:rPr>
              <w:t xml:space="preserve"> nadra.gov.ua  </w:t>
            </w:r>
          </w:p>
          <w:p w14:paraId="35D07BB7" w14:textId="2DC01E43" w:rsidR="00B71E53" w:rsidRPr="00EE4C4C" w:rsidRDefault="00AE6CE6" w:rsidP="00EE4C4C">
            <w:pPr>
              <w:jc w:val="both"/>
              <w:rPr>
                <w:shd w:val="clear" w:color="auto" w:fill="FFFFFF"/>
                <w:lang w:val="uk-UA"/>
              </w:rPr>
            </w:pPr>
            <w:r w:rsidRPr="00EE4C4C">
              <w:rPr>
                <w:lang w:val="uk-UA"/>
              </w:rPr>
              <w:t>Д</w:t>
            </w:r>
            <w:r w:rsidR="0056607C" w:rsidRPr="00EE4C4C">
              <w:rPr>
                <w:lang w:val="uk-UA"/>
              </w:rPr>
              <w:t>осягненн</w:t>
            </w:r>
            <w:r w:rsidRPr="00EE4C4C">
              <w:rPr>
                <w:lang w:val="uk-UA"/>
              </w:rPr>
              <w:t>я</w:t>
            </w:r>
            <w:r w:rsidR="0056607C" w:rsidRPr="00EE4C4C">
              <w:rPr>
                <w:lang w:val="uk-UA"/>
              </w:rPr>
              <w:t xml:space="preserve"> цілей щодо </w:t>
            </w:r>
            <w:proofErr w:type="spellStart"/>
            <w:r w:rsidR="0056607C" w:rsidRPr="00EE4C4C">
              <w:rPr>
                <w:lang w:val="uk-UA"/>
              </w:rPr>
              <w:t>цифровізації</w:t>
            </w:r>
            <w:proofErr w:type="spellEnd"/>
            <w:r w:rsidR="0056607C" w:rsidRPr="00EE4C4C">
              <w:rPr>
                <w:lang w:val="uk-UA"/>
              </w:rPr>
              <w:t xml:space="preserve"> процесів</w:t>
            </w:r>
            <w:r w:rsidR="00BE4ED0" w:rsidRPr="00EE4C4C">
              <w:rPr>
                <w:lang w:val="uk-UA"/>
              </w:rPr>
              <w:t xml:space="preserve"> держаного регулювання</w:t>
            </w:r>
            <w:r w:rsidR="00FE2F24" w:rsidRPr="00EE4C4C">
              <w:rPr>
                <w:lang w:val="uk-UA"/>
              </w:rPr>
              <w:t xml:space="preserve"> </w:t>
            </w:r>
            <w:r w:rsidRPr="00EE4C4C">
              <w:rPr>
                <w:lang w:val="uk-UA"/>
              </w:rPr>
              <w:t xml:space="preserve">щодо </w:t>
            </w:r>
            <w:r w:rsidR="00BE4ED0" w:rsidRPr="00EE4C4C">
              <w:rPr>
                <w:lang w:val="uk-UA"/>
              </w:rPr>
              <w:t>о</w:t>
            </w:r>
            <w:r w:rsidR="00BE4ED0" w:rsidRPr="00EE4C4C">
              <w:rPr>
                <w:shd w:val="clear" w:color="auto" w:fill="FFFFFF"/>
                <w:lang w:val="uk-UA"/>
              </w:rPr>
              <w:t xml:space="preserve">бліку ділянок надр, наданих у користування, в єдиній </w:t>
            </w:r>
            <w:r w:rsidRPr="00EE4C4C">
              <w:rPr>
                <w:shd w:val="clear" w:color="auto" w:fill="FFFFFF"/>
                <w:lang w:val="uk-UA"/>
              </w:rPr>
              <w:t xml:space="preserve">електронній </w:t>
            </w:r>
            <w:r w:rsidR="00BE4ED0" w:rsidRPr="00EE4C4C">
              <w:rPr>
                <w:shd w:val="clear" w:color="auto" w:fill="FFFFFF"/>
                <w:lang w:val="uk-UA"/>
              </w:rPr>
              <w:t xml:space="preserve">геоінформаційній системі та </w:t>
            </w:r>
            <w:r w:rsidR="00BE4ED0" w:rsidRPr="00EE4C4C">
              <w:rPr>
                <w:lang w:val="uk-UA"/>
              </w:rPr>
              <w:t>ведення електронної бази дер</w:t>
            </w:r>
            <w:r w:rsidR="00FD3998" w:rsidRPr="00EE4C4C">
              <w:rPr>
                <w:lang w:val="uk-UA"/>
              </w:rPr>
              <w:t>жаних балансів корисних копалин</w:t>
            </w:r>
          </w:p>
        </w:tc>
        <w:tc>
          <w:tcPr>
            <w:tcW w:w="2860" w:type="dxa"/>
          </w:tcPr>
          <w:p w14:paraId="3B8611F6" w14:textId="77777777" w:rsidR="00B71E53" w:rsidRPr="00EE4C4C" w:rsidRDefault="00B71E53" w:rsidP="00EE4C4C">
            <w:pPr>
              <w:widowControl w:val="0"/>
              <w:spacing w:after="120"/>
              <w:rPr>
                <w:rFonts w:eastAsia="Times New Roman"/>
                <w:bCs/>
                <w:color w:val="000000" w:themeColor="text1"/>
                <w:lang w:val="uk-UA" w:eastAsia="uk-UA"/>
              </w:rPr>
            </w:pPr>
            <w:r w:rsidRPr="00EE4C4C">
              <w:rPr>
                <w:rFonts w:eastAsia="Times New Roman"/>
                <w:bCs/>
                <w:color w:val="000000" w:themeColor="text1"/>
                <w:lang w:val="uk-UA" w:eastAsia="uk-UA"/>
              </w:rPr>
              <w:t>Відсутні.</w:t>
            </w:r>
          </w:p>
          <w:p w14:paraId="1A26D960" w14:textId="38CD6AC6" w:rsidR="0056607C" w:rsidRPr="00EE4C4C" w:rsidRDefault="0056607C" w:rsidP="00EE4C4C">
            <w:pPr>
              <w:pStyle w:val="rvps2"/>
              <w:spacing w:after="150"/>
              <w:jc w:val="both"/>
              <w:rPr>
                <w:bCs/>
                <w:color w:val="000000" w:themeColor="text1"/>
                <w:lang w:val="uk-UA" w:eastAsia="uk-UA"/>
              </w:rPr>
            </w:pPr>
          </w:p>
        </w:tc>
      </w:tr>
    </w:tbl>
    <w:p w14:paraId="417F2105" w14:textId="77777777" w:rsidR="0056607C" w:rsidRPr="00EE4C4C" w:rsidRDefault="0056607C"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громадян</w:t>
      </w:r>
    </w:p>
    <w:p w14:paraId="45229F46" w14:textId="77777777" w:rsidR="0056607C" w:rsidRPr="00EE4C4C" w:rsidRDefault="0056607C" w:rsidP="00EE4C4C">
      <w:pPr>
        <w:widowControl w:val="0"/>
        <w:tabs>
          <w:tab w:val="left" w:pos="990"/>
        </w:tabs>
        <w:spacing w:before="120" w:after="120"/>
        <w:ind w:firstLine="709"/>
        <w:jc w:val="both"/>
        <w:rPr>
          <w:rFonts w:eastAsia="Times New Roman"/>
          <w:color w:val="000000" w:themeColor="text1"/>
          <w:lang w:val="uk-UA" w:eastAsia="ru-RU"/>
        </w:rPr>
      </w:pPr>
      <w:r w:rsidRPr="00EE4C4C">
        <w:rPr>
          <w:rFonts w:eastAsia="Times New Roman"/>
          <w:color w:val="000000" w:themeColor="text1"/>
          <w:lang w:val="uk-UA" w:eastAsia="ru-RU"/>
        </w:rPr>
        <w:t>Громадяни не є групою, на яку впливатиме регуляторний акт.</w:t>
      </w:r>
    </w:p>
    <w:p w14:paraId="5C450DD4" w14:textId="542A4181" w:rsidR="0056607C" w:rsidRPr="00EE4C4C" w:rsidRDefault="0056607C"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суб’єктів господарювання</w:t>
      </w:r>
    </w:p>
    <w:p w14:paraId="707F4232" w14:textId="4FDA69A9" w:rsidR="009C0625" w:rsidRPr="00EE4C4C" w:rsidRDefault="009C0625" w:rsidP="00EE4C4C">
      <w:pPr>
        <w:widowControl w:val="0"/>
        <w:tabs>
          <w:tab w:val="left" w:pos="990"/>
        </w:tabs>
        <w:spacing w:before="120" w:after="120"/>
        <w:ind w:firstLine="709"/>
        <w:jc w:val="both"/>
        <w:rPr>
          <w:rFonts w:eastAsia="Times New Roman"/>
          <w:color w:val="000000" w:themeColor="text1"/>
          <w:u w:val="single"/>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B025F7" w:rsidRPr="00EE4C4C" w14:paraId="462763BB" w14:textId="77777777" w:rsidTr="00D67DDA">
        <w:tc>
          <w:tcPr>
            <w:tcW w:w="2347" w:type="dxa"/>
          </w:tcPr>
          <w:p w14:paraId="5A6334AE" w14:textId="77777777" w:rsidR="00B025F7" w:rsidRPr="00EE4C4C" w:rsidRDefault="00B025F7"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Показник</w:t>
            </w:r>
          </w:p>
        </w:tc>
        <w:tc>
          <w:tcPr>
            <w:tcW w:w="1245" w:type="dxa"/>
            <w:shd w:val="clear" w:color="auto" w:fill="auto"/>
          </w:tcPr>
          <w:p w14:paraId="2AE8DEEA" w14:textId="022646DB"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Великі</w:t>
            </w:r>
          </w:p>
        </w:tc>
        <w:tc>
          <w:tcPr>
            <w:tcW w:w="1383" w:type="dxa"/>
            <w:shd w:val="clear" w:color="auto" w:fill="auto"/>
          </w:tcPr>
          <w:p w14:paraId="42BC7978" w14:textId="3D3B4720"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Середні</w:t>
            </w:r>
          </w:p>
        </w:tc>
        <w:tc>
          <w:tcPr>
            <w:tcW w:w="1177" w:type="dxa"/>
            <w:shd w:val="clear" w:color="auto" w:fill="auto"/>
          </w:tcPr>
          <w:p w14:paraId="538CCEDA" w14:textId="6DEC31D1"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Малі</w:t>
            </w:r>
          </w:p>
        </w:tc>
        <w:tc>
          <w:tcPr>
            <w:tcW w:w="1323" w:type="dxa"/>
            <w:shd w:val="clear" w:color="auto" w:fill="auto"/>
          </w:tcPr>
          <w:p w14:paraId="5BE86E5D" w14:textId="5252079C"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З них Мікро</w:t>
            </w:r>
          </w:p>
        </w:tc>
        <w:tc>
          <w:tcPr>
            <w:tcW w:w="1876" w:type="dxa"/>
            <w:shd w:val="clear" w:color="auto" w:fill="auto"/>
          </w:tcPr>
          <w:p w14:paraId="7EDED892" w14:textId="36ED052D"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Разом</w:t>
            </w:r>
          </w:p>
        </w:tc>
      </w:tr>
      <w:tr w:rsidR="002E5EBA" w:rsidRPr="00EE4C4C" w14:paraId="61A0817D" w14:textId="77777777" w:rsidTr="00D67DDA">
        <w:tc>
          <w:tcPr>
            <w:tcW w:w="2347" w:type="dxa"/>
          </w:tcPr>
          <w:p w14:paraId="7029DF29" w14:textId="77777777" w:rsidR="00B025F7" w:rsidRPr="00EE4C4C" w:rsidRDefault="00B025F7" w:rsidP="00EE4C4C">
            <w:pPr>
              <w:rPr>
                <w:rFonts w:eastAsia="Calibri"/>
                <w:shd w:val="clear" w:color="auto" w:fill="FFFFFF"/>
                <w:lang w:val="uk-UA" w:eastAsia="en-US"/>
              </w:rPr>
            </w:pPr>
            <w:r w:rsidRPr="00EE4C4C">
              <w:rPr>
                <w:rFonts w:eastAsia="Calibri"/>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14:paraId="11632D1F" w14:textId="4EAA5A60"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21</w:t>
            </w:r>
          </w:p>
        </w:tc>
        <w:tc>
          <w:tcPr>
            <w:tcW w:w="1383" w:type="dxa"/>
            <w:shd w:val="clear" w:color="auto" w:fill="auto"/>
            <w:vAlign w:val="center"/>
          </w:tcPr>
          <w:p w14:paraId="24C6B03E" w14:textId="763D9074"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205</w:t>
            </w:r>
          </w:p>
        </w:tc>
        <w:tc>
          <w:tcPr>
            <w:tcW w:w="1177" w:type="dxa"/>
            <w:shd w:val="clear" w:color="auto" w:fill="auto"/>
            <w:vAlign w:val="center"/>
          </w:tcPr>
          <w:p w14:paraId="7563F3EA" w14:textId="1F2D34F5"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11</w:t>
            </w:r>
            <w:r w:rsidR="00FE06F4" w:rsidRPr="00EE4C4C">
              <w:rPr>
                <w:rFonts w:eastAsia="Calibri"/>
                <w:shd w:val="clear" w:color="auto" w:fill="FFFFFF"/>
                <w:lang w:val="uk-UA" w:eastAsia="en-US"/>
              </w:rPr>
              <w:t>40</w:t>
            </w:r>
          </w:p>
        </w:tc>
        <w:tc>
          <w:tcPr>
            <w:tcW w:w="1323" w:type="dxa"/>
            <w:shd w:val="clear" w:color="auto" w:fill="auto"/>
            <w:vAlign w:val="center"/>
          </w:tcPr>
          <w:p w14:paraId="16915D75" w14:textId="59A9717F"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934</w:t>
            </w:r>
          </w:p>
        </w:tc>
        <w:tc>
          <w:tcPr>
            <w:tcW w:w="1876" w:type="dxa"/>
            <w:shd w:val="clear" w:color="auto" w:fill="auto"/>
            <w:vAlign w:val="center"/>
          </w:tcPr>
          <w:p w14:paraId="61BB184F" w14:textId="041433EC"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2300</w:t>
            </w:r>
          </w:p>
        </w:tc>
      </w:tr>
      <w:tr w:rsidR="002E5EBA" w:rsidRPr="00EE4C4C" w14:paraId="5EBF461E" w14:textId="77777777" w:rsidTr="00D67DDA">
        <w:tc>
          <w:tcPr>
            <w:tcW w:w="2347" w:type="dxa"/>
          </w:tcPr>
          <w:p w14:paraId="65947CBD" w14:textId="77777777" w:rsidR="00B025F7" w:rsidRPr="00EE4C4C" w:rsidRDefault="00B025F7" w:rsidP="00EE4C4C">
            <w:pPr>
              <w:rPr>
                <w:rFonts w:eastAsia="Calibri"/>
                <w:shd w:val="clear" w:color="auto" w:fill="FFFFFF"/>
                <w:lang w:val="uk-UA" w:eastAsia="en-US"/>
              </w:rPr>
            </w:pPr>
            <w:r w:rsidRPr="00EE4C4C">
              <w:rPr>
                <w:rFonts w:eastAsia="Calibri"/>
                <w:shd w:val="clear" w:color="auto" w:fill="FFFFFF"/>
                <w:lang w:val="uk-UA" w:eastAsia="en-US"/>
              </w:rPr>
              <w:t>Питома вага групи у загальній кількості, відсотків</w:t>
            </w:r>
          </w:p>
        </w:tc>
        <w:tc>
          <w:tcPr>
            <w:tcW w:w="1245" w:type="dxa"/>
            <w:shd w:val="clear" w:color="auto" w:fill="auto"/>
            <w:vAlign w:val="center"/>
          </w:tcPr>
          <w:p w14:paraId="0C8240D2" w14:textId="7C245FBE"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0.93</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383" w:type="dxa"/>
            <w:shd w:val="clear" w:color="auto" w:fill="auto"/>
            <w:vAlign w:val="center"/>
          </w:tcPr>
          <w:p w14:paraId="7BFD69D0" w14:textId="2CB99C77"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8.91</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177" w:type="dxa"/>
            <w:shd w:val="clear" w:color="auto" w:fill="auto"/>
            <w:vAlign w:val="center"/>
          </w:tcPr>
          <w:p w14:paraId="43D1533D" w14:textId="038CDB0C"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49.54</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323" w:type="dxa"/>
            <w:shd w:val="clear" w:color="auto" w:fill="auto"/>
            <w:vAlign w:val="center"/>
          </w:tcPr>
          <w:p w14:paraId="50731C9B" w14:textId="3FE28E0D"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40.62</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876" w:type="dxa"/>
            <w:shd w:val="clear" w:color="auto" w:fill="auto"/>
            <w:vAlign w:val="center"/>
          </w:tcPr>
          <w:p w14:paraId="6B1D5127" w14:textId="5C3D591B"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100</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r>
    </w:tbl>
    <w:p w14:paraId="7A921552" w14:textId="7787396E" w:rsidR="0056607C" w:rsidRPr="00EE4C4C" w:rsidRDefault="0056607C" w:rsidP="00EE4C4C">
      <w:pPr>
        <w:widowControl w:val="0"/>
        <w:spacing w:before="120" w:after="120"/>
        <w:ind w:firstLine="709"/>
        <w:jc w:val="both"/>
        <w:rPr>
          <w:rFonts w:eastAsia="Times New Roman"/>
          <w:i/>
          <w:lang w:val="uk-UA" w:eastAsia="ru-RU"/>
        </w:rPr>
      </w:pPr>
      <w:r w:rsidRPr="00EE4C4C">
        <w:rPr>
          <w:rFonts w:eastAsia="Times New Roman"/>
          <w:i/>
          <w:lang w:val="uk-UA" w:eastAsia="ru-RU"/>
        </w:rPr>
        <w:t>*Державна служба статистики України.</w:t>
      </w:r>
      <w:r w:rsidR="007425EF" w:rsidRPr="00EE4C4C">
        <w:rPr>
          <w:rFonts w:eastAsia="Times New Roman"/>
          <w:u w:val="single"/>
          <w:lang w:val="uk-UA" w:eastAsia="ru-RU"/>
        </w:rPr>
        <w:t xml:space="preserve"> Рудні</w:t>
      </w:r>
      <w:r w:rsidR="00594CA0" w:rsidRPr="00EE4C4C">
        <w:rPr>
          <w:rFonts w:eastAsia="Times New Roman"/>
          <w:u w:val="single"/>
          <w:lang w:val="uk-UA" w:eastAsia="ru-RU"/>
        </w:rPr>
        <w:t>,</w:t>
      </w:r>
      <w:r w:rsidR="007425EF" w:rsidRPr="00EE4C4C">
        <w:rPr>
          <w:rFonts w:eastAsia="Times New Roman"/>
          <w:u w:val="single"/>
          <w:lang w:val="uk-UA" w:eastAsia="ru-RU"/>
        </w:rPr>
        <w:t xml:space="preserve"> нерудні , нафта, газ</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56607C" w:rsidRPr="00EE4C4C" w14:paraId="5742D07B" w14:textId="77777777" w:rsidTr="00474193">
        <w:trPr>
          <w:trHeight w:val="20"/>
        </w:trPr>
        <w:tc>
          <w:tcPr>
            <w:tcW w:w="2646" w:type="dxa"/>
          </w:tcPr>
          <w:p w14:paraId="5148EA2B"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Вид альтернативи</w:t>
            </w:r>
          </w:p>
        </w:tc>
        <w:tc>
          <w:tcPr>
            <w:tcW w:w="3399" w:type="dxa"/>
          </w:tcPr>
          <w:p w14:paraId="754C455D"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Вигоди</w:t>
            </w:r>
          </w:p>
        </w:tc>
        <w:tc>
          <w:tcPr>
            <w:tcW w:w="3311" w:type="dxa"/>
          </w:tcPr>
          <w:p w14:paraId="0A0E0783"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Витрати</w:t>
            </w:r>
          </w:p>
        </w:tc>
      </w:tr>
      <w:tr w:rsidR="0056607C" w:rsidRPr="00EE4C4C" w14:paraId="060516D4" w14:textId="77777777" w:rsidTr="00474193">
        <w:trPr>
          <w:trHeight w:val="20"/>
        </w:trPr>
        <w:tc>
          <w:tcPr>
            <w:tcW w:w="2646" w:type="dxa"/>
          </w:tcPr>
          <w:p w14:paraId="3944D8C0"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Альтернатива 1.</w:t>
            </w:r>
          </w:p>
        </w:tc>
        <w:tc>
          <w:tcPr>
            <w:tcW w:w="3399" w:type="dxa"/>
          </w:tcPr>
          <w:p w14:paraId="213BFDF7"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Відсутні.</w:t>
            </w:r>
          </w:p>
        </w:tc>
        <w:tc>
          <w:tcPr>
            <w:tcW w:w="3311" w:type="dxa"/>
          </w:tcPr>
          <w:p w14:paraId="3FD7964B" w14:textId="32F6FA4E" w:rsidR="00A56B42" w:rsidRPr="00EE4C4C" w:rsidRDefault="00A56B42"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 xml:space="preserve">Залишаються витрати пов’язані з необхідністю виготовлення та надсилання </w:t>
            </w:r>
            <w:r w:rsidR="0094763C" w:rsidRPr="00EE4C4C">
              <w:rPr>
                <w:rFonts w:eastAsia="Times New Roman"/>
                <w:bCs/>
                <w:color w:val="000000" w:themeColor="text1"/>
                <w:lang w:val="uk-UA" w:eastAsia="uk-UA"/>
              </w:rPr>
              <w:t>документів і звітних балансів запасів корисних копалин,</w:t>
            </w:r>
            <w:r w:rsidRPr="00EE4C4C">
              <w:rPr>
                <w:rFonts w:eastAsia="Times New Roman"/>
                <w:bCs/>
                <w:color w:val="000000" w:themeColor="text1"/>
                <w:lang w:val="uk-UA" w:eastAsia="uk-UA"/>
              </w:rPr>
              <w:t xml:space="preserve"> щороку.</w:t>
            </w:r>
          </w:p>
          <w:p w14:paraId="69E2476A" w14:textId="31D36670" w:rsidR="00A56B42" w:rsidRPr="00EE4C4C" w:rsidRDefault="00A56B42" w:rsidP="00EE4C4C">
            <w:pPr>
              <w:jc w:val="both"/>
              <w:rPr>
                <w:rFonts w:eastAsia="Times New Roman"/>
                <w:bCs/>
                <w:color w:val="000000" w:themeColor="text1"/>
                <w:lang w:val="uk-UA" w:eastAsia="uk-UA"/>
              </w:rPr>
            </w:pPr>
            <w:r w:rsidRPr="00EE4C4C">
              <w:rPr>
                <w:rFonts w:eastAsia="Times New Roman"/>
                <w:bCs/>
                <w:color w:val="000000" w:themeColor="text1"/>
                <w:lang w:val="uk-UA" w:eastAsia="uk-UA"/>
              </w:rPr>
              <w:t xml:space="preserve">Форма </w:t>
            </w:r>
            <w:r w:rsidR="00B617A5" w:rsidRPr="00EE4C4C">
              <w:rPr>
                <w:rFonts w:eastAsia="Times New Roman"/>
                <w:bCs/>
                <w:color w:val="000000" w:themeColor="text1"/>
                <w:lang w:val="uk-UA" w:eastAsia="uk-UA"/>
              </w:rPr>
              <w:t>з</w:t>
            </w:r>
            <w:r w:rsidR="0094763C" w:rsidRPr="00EE4C4C">
              <w:rPr>
                <w:rFonts w:eastAsia="Times New Roman"/>
                <w:bCs/>
                <w:color w:val="000000" w:themeColor="text1"/>
                <w:lang w:val="uk-UA" w:eastAsia="uk-UA"/>
              </w:rPr>
              <w:t>вітності та супровідні документи</w:t>
            </w:r>
            <w:r w:rsidRPr="00EE4C4C">
              <w:rPr>
                <w:rFonts w:eastAsia="Times New Roman"/>
                <w:bCs/>
                <w:color w:val="000000" w:themeColor="text1"/>
                <w:lang w:val="uk-UA" w:eastAsia="uk-UA"/>
              </w:rPr>
              <w:t xml:space="preserve"> (наказ </w:t>
            </w:r>
            <w:proofErr w:type="spellStart"/>
            <w:r w:rsidRPr="00EE4C4C">
              <w:rPr>
                <w:rFonts w:eastAsia="Times New Roman"/>
                <w:bCs/>
                <w:color w:val="000000" w:themeColor="text1"/>
                <w:lang w:val="uk-UA" w:eastAsia="uk-UA"/>
              </w:rPr>
              <w:t>Міндовкілля</w:t>
            </w:r>
            <w:proofErr w:type="spellEnd"/>
            <w:r w:rsidRPr="00EE4C4C">
              <w:rPr>
                <w:rFonts w:eastAsia="Times New Roman"/>
                <w:bCs/>
                <w:color w:val="000000" w:themeColor="text1"/>
                <w:lang w:val="uk-UA" w:eastAsia="uk-UA"/>
              </w:rPr>
              <w:t xml:space="preserve"> та </w:t>
            </w:r>
            <w:proofErr w:type="spellStart"/>
            <w:r w:rsidRPr="00EE4C4C">
              <w:rPr>
                <w:rFonts w:eastAsia="Times New Roman"/>
                <w:bCs/>
                <w:color w:val="000000" w:themeColor="text1"/>
                <w:lang w:val="uk-UA" w:eastAsia="uk-UA"/>
              </w:rPr>
              <w:t>Мінрегіону</w:t>
            </w:r>
            <w:proofErr w:type="spellEnd"/>
            <w:r w:rsidRPr="00EE4C4C">
              <w:rPr>
                <w:rFonts w:eastAsia="Times New Roman"/>
                <w:bCs/>
                <w:color w:val="000000" w:themeColor="text1"/>
                <w:lang w:val="uk-UA" w:eastAsia="uk-UA"/>
              </w:rPr>
              <w:t xml:space="preserve"> від 06.04.2016 №145/84) 12 </w:t>
            </w:r>
            <w:r w:rsidRPr="00EE4C4C">
              <w:rPr>
                <w:rFonts w:eastAsia="Times New Roman"/>
                <w:bCs/>
                <w:color w:val="000000" w:themeColor="text1"/>
                <w:lang w:val="uk-UA" w:eastAsia="uk-UA"/>
              </w:rPr>
              <w:lastRenderedPageBreak/>
              <w:t>сторінок * 2,0 грн вартість копії 1 сторінки = 24,0 грн.</w:t>
            </w:r>
          </w:p>
          <w:p w14:paraId="59DC2CA4" w14:textId="29D86C5A" w:rsidR="00D07140" w:rsidRPr="00EE4C4C" w:rsidRDefault="00D07140" w:rsidP="00EE4C4C">
            <w:pPr>
              <w:jc w:val="both"/>
              <w:rPr>
                <w:lang w:val="uk-UA"/>
              </w:rPr>
            </w:pPr>
            <w:r w:rsidRPr="00EE4C4C">
              <w:rPr>
                <w:lang w:val="uk-UA"/>
              </w:rPr>
              <w:t xml:space="preserve">відсутність </w:t>
            </w:r>
            <w:proofErr w:type="spellStart"/>
            <w:r w:rsidR="006C63F4" w:rsidRPr="00EE4C4C">
              <w:rPr>
                <w:lang w:val="uk-UA"/>
              </w:rPr>
              <w:t>цифровізації</w:t>
            </w:r>
            <w:proofErr w:type="spellEnd"/>
            <w:r w:rsidRPr="00EE4C4C">
              <w:rPr>
                <w:lang w:val="uk-UA"/>
              </w:rPr>
              <w:t xml:space="preserve"> державних процесів суттєво сповільняє ведення бізнесу та збільшує адміністративний тиск на суб’єктів господарювання, та час, що витрачається платниками податків на заповнення та подання </w:t>
            </w:r>
            <w:proofErr w:type="spellStart"/>
            <w:r w:rsidRPr="00EE4C4C">
              <w:rPr>
                <w:lang w:val="uk-UA"/>
              </w:rPr>
              <w:t>звітностей</w:t>
            </w:r>
            <w:proofErr w:type="spellEnd"/>
            <w:r w:rsidR="006C63F4" w:rsidRPr="00EE4C4C">
              <w:rPr>
                <w:lang w:val="uk-UA"/>
              </w:rPr>
              <w:t xml:space="preserve"> із супровідними документами.</w:t>
            </w:r>
          </w:p>
          <w:p w14:paraId="2561428E" w14:textId="77777777" w:rsidR="00FC21AA" w:rsidRPr="00EE4C4C" w:rsidRDefault="00FC21AA" w:rsidP="00EE4C4C">
            <w:pPr>
              <w:jc w:val="both"/>
              <w:rPr>
                <w:lang w:val="uk-UA"/>
              </w:rPr>
            </w:pPr>
          </w:p>
          <w:p w14:paraId="1A8BB21F" w14:textId="0EC5D720" w:rsidR="006C63F4" w:rsidRPr="00EE4C4C" w:rsidRDefault="006C63F4" w:rsidP="00EE4C4C">
            <w:pPr>
              <w:jc w:val="both"/>
              <w:rPr>
                <w:lang w:val="uk-UA"/>
              </w:rPr>
            </w:pPr>
            <w:r w:rsidRPr="00EE4C4C">
              <w:rPr>
                <w:lang w:val="uk-UA"/>
              </w:rPr>
              <w:t xml:space="preserve">Витрати на </w:t>
            </w:r>
            <w:r w:rsidR="00D275D3" w:rsidRPr="00EE4C4C">
              <w:rPr>
                <w:lang w:val="uk-UA"/>
              </w:rPr>
              <w:t xml:space="preserve">поінформованість і правильне розуміння суб’єктами господарювання всієї сукупності регламентної документації </w:t>
            </w:r>
            <w:r w:rsidRPr="00EE4C4C">
              <w:rPr>
                <w:lang w:val="uk-UA"/>
              </w:rPr>
              <w:t>відповідного нормативно-правового забезпечення</w:t>
            </w:r>
          </w:p>
          <w:p w14:paraId="158AB9C2" w14:textId="7C3D0296" w:rsidR="00F47830" w:rsidRPr="00EE4C4C" w:rsidRDefault="00F47830" w:rsidP="00EE4C4C">
            <w:pPr>
              <w:jc w:val="both"/>
              <w:rPr>
                <w:color w:val="000000"/>
                <w:shd w:val="clear" w:color="auto" w:fill="FFFFFF"/>
                <w:lang w:val="uk-UA"/>
              </w:rPr>
            </w:pPr>
          </w:p>
        </w:tc>
      </w:tr>
      <w:tr w:rsidR="0056607C" w:rsidRPr="00EE4C4C" w14:paraId="029156D2" w14:textId="77777777" w:rsidTr="00474193">
        <w:trPr>
          <w:trHeight w:val="20"/>
        </w:trPr>
        <w:tc>
          <w:tcPr>
            <w:tcW w:w="2646" w:type="dxa"/>
          </w:tcPr>
          <w:p w14:paraId="0C498435"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7B6199C6"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p>
          <w:p w14:paraId="6A554DCB"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p>
        </w:tc>
        <w:tc>
          <w:tcPr>
            <w:tcW w:w="3399" w:type="dxa"/>
          </w:tcPr>
          <w:p w14:paraId="1457D0D6" w14:textId="77777777" w:rsidR="00E22461" w:rsidRPr="00EE4C4C" w:rsidRDefault="0056607C" w:rsidP="00EE4C4C">
            <w:pPr>
              <w:widowControl w:val="0"/>
              <w:tabs>
                <w:tab w:val="left" w:pos="990"/>
              </w:tabs>
              <w:spacing w:before="120" w:after="120"/>
              <w:textAlignment w:val="baseline"/>
              <w:rPr>
                <w:rStyle w:val="10"/>
                <w:color w:val="000000" w:themeColor="text1"/>
              </w:rPr>
            </w:pPr>
            <w:r w:rsidRPr="00EE4C4C">
              <w:rPr>
                <w:rStyle w:val="10"/>
                <w:color w:val="000000" w:themeColor="text1"/>
              </w:rPr>
              <w:t xml:space="preserve">Спрощення процесу </w:t>
            </w:r>
            <w:r w:rsidR="0072403A" w:rsidRPr="00EE4C4C">
              <w:rPr>
                <w:rStyle w:val="10"/>
                <w:color w:val="000000" w:themeColor="text1"/>
              </w:rPr>
              <w:t xml:space="preserve">державного </w:t>
            </w:r>
            <w:r w:rsidRPr="00EE4C4C">
              <w:rPr>
                <w:rStyle w:val="10"/>
                <w:color w:val="000000" w:themeColor="text1"/>
              </w:rPr>
              <w:t xml:space="preserve">регулювання </w:t>
            </w:r>
            <w:r w:rsidR="001363E6" w:rsidRPr="00EE4C4C">
              <w:rPr>
                <w:rStyle w:val="10"/>
                <w:color w:val="000000" w:themeColor="text1"/>
              </w:rPr>
              <w:t>с</w:t>
            </w:r>
            <w:r w:rsidR="0094763C" w:rsidRPr="00EE4C4C">
              <w:rPr>
                <w:rStyle w:val="10"/>
                <w:color w:val="000000" w:themeColor="text1"/>
              </w:rPr>
              <w:t>кладання звітних балансів запасів корисних копалин</w:t>
            </w:r>
            <w:r w:rsidR="001363E6" w:rsidRPr="00EE4C4C">
              <w:rPr>
                <w:rStyle w:val="10"/>
                <w:color w:val="000000" w:themeColor="text1"/>
              </w:rPr>
              <w:t xml:space="preserve"> </w:t>
            </w:r>
            <w:r w:rsidR="001363E6" w:rsidRPr="00EE4C4C">
              <w:rPr>
                <w:color w:val="000000" w:themeColor="text1"/>
                <w:lang w:val="uk-UA"/>
              </w:rPr>
              <w:t xml:space="preserve">через електронний кабінет </w:t>
            </w:r>
            <w:proofErr w:type="spellStart"/>
            <w:r w:rsidR="001363E6" w:rsidRPr="00EE4C4C">
              <w:rPr>
                <w:color w:val="000000" w:themeColor="text1"/>
                <w:lang w:val="uk-UA"/>
              </w:rPr>
              <w:t>надрокористувача</w:t>
            </w:r>
            <w:proofErr w:type="spellEnd"/>
            <w:r w:rsidR="001363E6" w:rsidRPr="00EE4C4C">
              <w:rPr>
                <w:color w:val="000000" w:themeColor="text1"/>
                <w:lang w:val="uk-UA"/>
              </w:rPr>
              <w:t xml:space="preserve"> на офіційному </w:t>
            </w:r>
            <w:proofErr w:type="spellStart"/>
            <w:r w:rsidR="001363E6" w:rsidRPr="00EE4C4C">
              <w:rPr>
                <w:color w:val="000000" w:themeColor="text1"/>
                <w:lang w:val="uk-UA"/>
              </w:rPr>
              <w:t>вебсайті</w:t>
            </w:r>
            <w:proofErr w:type="spellEnd"/>
            <w:r w:rsidR="001363E6" w:rsidRPr="00EE4C4C">
              <w:rPr>
                <w:color w:val="000000" w:themeColor="text1"/>
                <w:lang w:val="uk-UA"/>
              </w:rPr>
              <w:t xml:space="preserve"> </w:t>
            </w:r>
            <w:proofErr w:type="spellStart"/>
            <w:r w:rsidR="001363E6" w:rsidRPr="00EE4C4C">
              <w:rPr>
                <w:color w:val="000000" w:themeColor="text1"/>
                <w:lang w:val="uk-UA"/>
              </w:rPr>
              <w:t>Держгеонадр</w:t>
            </w:r>
            <w:proofErr w:type="spellEnd"/>
            <w:r w:rsidRPr="00EE4C4C">
              <w:rPr>
                <w:rStyle w:val="10"/>
                <w:color w:val="000000" w:themeColor="text1"/>
              </w:rPr>
              <w:t>.</w:t>
            </w:r>
            <w:r w:rsidR="006C63F4" w:rsidRPr="00EE4C4C">
              <w:rPr>
                <w:rStyle w:val="10"/>
                <w:color w:val="000000" w:themeColor="text1"/>
              </w:rPr>
              <w:t xml:space="preserve"> </w:t>
            </w:r>
          </w:p>
          <w:p w14:paraId="4D24AD1B" w14:textId="683A017C" w:rsidR="0056607C" w:rsidRPr="00EE4C4C" w:rsidRDefault="0056607C" w:rsidP="00EE4C4C">
            <w:pPr>
              <w:widowControl w:val="0"/>
              <w:tabs>
                <w:tab w:val="left" w:pos="990"/>
              </w:tabs>
              <w:spacing w:before="120" w:after="120"/>
              <w:textAlignment w:val="baseline"/>
              <w:rPr>
                <w:rFonts w:eastAsia="Times New Roman"/>
                <w:bCs/>
                <w:lang w:val="uk-UA" w:eastAsia="ru-RU"/>
              </w:rPr>
            </w:pPr>
            <w:r w:rsidRPr="00EE4C4C">
              <w:rPr>
                <w:rFonts w:eastAsia="Times New Roman"/>
                <w:bCs/>
                <w:color w:val="000000" w:themeColor="text1"/>
                <w:lang w:val="uk-UA" w:eastAsia="ru-RU"/>
              </w:rPr>
              <w:t xml:space="preserve">Забезпечення відкритості та прозорості у сфері </w:t>
            </w:r>
            <w:proofErr w:type="spellStart"/>
            <w:r w:rsidRPr="00EE4C4C">
              <w:rPr>
                <w:rFonts w:eastAsia="Times New Roman"/>
                <w:bCs/>
                <w:lang w:val="uk-UA" w:eastAsia="ru-RU"/>
              </w:rPr>
              <w:t>надрокористування</w:t>
            </w:r>
            <w:proofErr w:type="spellEnd"/>
            <w:r w:rsidRPr="00EE4C4C">
              <w:rPr>
                <w:rFonts w:eastAsia="Times New Roman"/>
                <w:bCs/>
                <w:lang w:val="uk-UA" w:eastAsia="ru-RU"/>
              </w:rPr>
              <w:t xml:space="preserve">. </w:t>
            </w:r>
          </w:p>
          <w:p w14:paraId="6596512A" w14:textId="1D521946" w:rsidR="00F47830" w:rsidRPr="00EE4C4C" w:rsidRDefault="001363E6" w:rsidP="00EE4C4C">
            <w:pPr>
              <w:pStyle w:val="rvps2"/>
              <w:spacing w:before="0" w:beforeAutospacing="0" w:after="0" w:afterAutospacing="0"/>
              <w:jc w:val="both"/>
              <w:rPr>
                <w:bCs/>
                <w:color w:val="FF0000"/>
                <w:lang w:val="uk-UA"/>
              </w:rPr>
            </w:pPr>
            <w:r w:rsidRPr="00EE4C4C">
              <w:rPr>
                <w:bCs/>
                <w:lang w:val="uk-UA"/>
              </w:rPr>
              <w:t>Д</w:t>
            </w:r>
            <w:r w:rsidR="00F47830" w:rsidRPr="00EE4C4C">
              <w:rPr>
                <w:bCs/>
                <w:lang w:val="uk-UA"/>
              </w:rPr>
              <w:t xml:space="preserve">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 (далі – ICEI). </w:t>
            </w:r>
          </w:p>
        </w:tc>
        <w:tc>
          <w:tcPr>
            <w:tcW w:w="3311" w:type="dxa"/>
          </w:tcPr>
          <w:p w14:paraId="52B4B217" w14:textId="206F824E"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Прогнозуються витрати, пов’язані виключно з необхідністю ознайомитись з новими вимогами регулювання</w:t>
            </w:r>
            <w:r w:rsidR="00C66320" w:rsidRPr="00EE4C4C">
              <w:rPr>
                <w:rFonts w:eastAsia="Times New Roman"/>
                <w:bCs/>
                <w:color w:val="000000" w:themeColor="text1"/>
                <w:lang w:val="uk-UA" w:eastAsia="uk-UA"/>
              </w:rPr>
              <w:t xml:space="preserve"> процесу складання звітних балансів запасів корисних копалин</w:t>
            </w:r>
            <w:r w:rsidRPr="00EE4C4C">
              <w:rPr>
                <w:rFonts w:eastAsia="Times New Roman"/>
                <w:bCs/>
                <w:color w:val="000000" w:themeColor="text1"/>
                <w:lang w:val="uk-UA" w:eastAsia="uk-UA"/>
              </w:rPr>
              <w:t>.</w:t>
            </w:r>
          </w:p>
          <w:p w14:paraId="7267E806" w14:textId="77777777" w:rsidR="00C66320" w:rsidRPr="00EE4C4C" w:rsidRDefault="00C66320" w:rsidP="00EE4C4C">
            <w:pPr>
              <w:widowControl w:val="0"/>
              <w:tabs>
                <w:tab w:val="left" w:pos="990"/>
              </w:tabs>
              <w:spacing w:before="120" w:after="120"/>
              <w:rPr>
                <w:rFonts w:eastAsia="Times New Roman"/>
                <w:bCs/>
                <w:color w:val="000000" w:themeColor="text1"/>
                <w:lang w:val="uk-UA" w:eastAsia="uk-UA"/>
              </w:rPr>
            </w:pPr>
          </w:p>
          <w:p w14:paraId="79210387"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А саме: 0,5 години на ознайомлення з нормативно-правовим актом.</w:t>
            </w:r>
          </w:p>
        </w:tc>
      </w:tr>
    </w:tbl>
    <w:p w14:paraId="5E7D9D3C" w14:textId="5A75244B" w:rsidR="001706FC" w:rsidRPr="00EE4C4C" w:rsidRDefault="001706FC" w:rsidP="00EE4C4C">
      <w:pPr>
        <w:widowControl w:val="0"/>
        <w:tabs>
          <w:tab w:val="left" w:pos="990"/>
        </w:tabs>
        <w:spacing w:before="120" w:after="120"/>
        <w:ind w:left="270"/>
        <w:jc w:val="center"/>
        <w:rPr>
          <w:rFonts w:eastAsia="Times New Roman"/>
          <w:b/>
          <w:color w:val="000000" w:themeColor="text1"/>
          <w:lang w:val="uk-UA" w:eastAsia="ru-RU"/>
        </w:rPr>
      </w:pPr>
    </w:p>
    <w:p w14:paraId="5AFE2A09" w14:textId="77777777" w:rsidR="00E50B6B" w:rsidRPr="00EE4C4C" w:rsidRDefault="00E50B6B" w:rsidP="00EE4C4C">
      <w:pPr>
        <w:widowControl w:val="0"/>
        <w:tabs>
          <w:tab w:val="left" w:pos="990"/>
        </w:tabs>
        <w:spacing w:before="120" w:after="120"/>
        <w:ind w:left="270"/>
        <w:jc w:val="center"/>
        <w:rPr>
          <w:rFonts w:eastAsia="Times New Roman"/>
          <w:b/>
          <w:color w:val="000000" w:themeColor="text1"/>
          <w:lang w:val="uk-UA" w:eastAsia="ru-RU"/>
        </w:rPr>
      </w:pPr>
    </w:p>
    <w:p w14:paraId="4AC0CF19" w14:textId="0B051EDC" w:rsidR="0056607C" w:rsidRPr="00EE4C4C" w:rsidRDefault="0056607C" w:rsidP="00EE4C4C">
      <w:pPr>
        <w:widowControl w:val="0"/>
        <w:tabs>
          <w:tab w:val="left" w:pos="990"/>
        </w:tabs>
        <w:spacing w:before="120"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lastRenderedPageBreak/>
        <w:t>ТЕСТ 1</w:t>
      </w:r>
    </w:p>
    <w:p w14:paraId="61D5DAFB" w14:textId="77777777" w:rsidR="0056607C" w:rsidRPr="00EE4C4C" w:rsidRDefault="0056607C" w:rsidP="00EE4C4C">
      <w:pPr>
        <w:widowControl w:val="0"/>
        <w:tabs>
          <w:tab w:val="left" w:pos="990"/>
        </w:tabs>
        <w:spacing w:before="120"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t>малого підприємництва (М-Тест)</w:t>
      </w:r>
    </w:p>
    <w:p w14:paraId="643EB469" w14:textId="77777777" w:rsidR="0056607C" w:rsidRPr="00EE4C4C" w:rsidRDefault="0056607C" w:rsidP="00EE4C4C">
      <w:pPr>
        <w:widowControl w:val="0"/>
        <w:tabs>
          <w:tab w:val="left" w:pos="990"/>
        </w:tabs>
        <w:spacing w:before="120"/>
        <w:ind w:firstLine="709"/>
        <w:jc w:val="both"/>
        <w:rPr>
          <w:rFonts w:eastAsia="Times New Roman"/>
          <w:color w:val="000000" w:themeColor="text1"/>
          <w:lang w:val="uk-UA" w:eastAsia="ru-RU"/>
        </w:rPr>
      </w:pPr>
      <w:r w:rsidRPr="00EE4C4C">
        <w:rPr>
          <w:rFonts w:eastAsia="Times New Roman"/>
          <w:color w:val="000000" w:themeColor="text1"/>
          <w:lang w:val="uk-UA" w:eastAsia="ru-RU"/>
        </w:rPr>
        <w:t>1. Консультації з представниками мікро – та малого підприємництва щодо оцінки впливу регулювання.</w:t>
      </w:r>
    </w:p>
    <w:p w14:paraId="549C0931" w14:textId="07F34C9B" w:rsidR="0056607C" w:rsidRPr="00EE4C4C" w:rsidRDefault="0056607C" w:rsidP="00EE4C4C">
      <w:pPr>
        <w:widowControl w:val="0"/>
        <w:tabs>
          <w:tab w:val="left" w:pos="990"/>
        </w:tabs>
        <w:spacing w:after="120"/>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B24A1A" w:rsidRPr="00EE4C4C">
        <w:rPr>
          <w:rFonts w:eastAsia="Times New Roman"/>
          <w:color w:val="000000" w:themeColor="text1"/>
          <w:lang w:val="uk-UA" w:eastAsia="ru-RU"/>
        </w:rPr>
        <w:t>03</w:t>
      </w:r>
      <w:r w:rsidRPr="00EE4C4C">
        <w:rPr>
          <w:rFonts w:eastAsia="Times New Roman"/>
          <w:color w:val="000000" w:themeColor="text1"/>
          <w:lang w:val="uk-UA" w:eastAsia="ru-RU"/>
        </w:rPr>
        <w:t>.</w:t>
      </w:r>
      <w:r w:rsidR="00B24A1A" w:rsidRPr="00EE4C4C">
        <w:rPr>
          <w:rFonts w:eastAsia="Times New Roman"/>
          <w:color w:val="000000" w:themeColor="text1"/>
          <w:lang w:val="uk-UA" w:eastAsia="ru-RU"/>
        </w:rPr>
        <w:t>1</w:t>
      </w:r>
      <w:r w:rsidRPr="00EE4C4C">
        <w:rPr>
          <w:rFonts w:eastAsia="Times New Roman"/>
          <w:color w:val="000000" w:themeColor="text1"/>
          <w:lang w:val="uk-UA" w:eastAsia="ru-RU"/>
        </w:rPr>
        <w:t>0.2022 по 1</w:t>
      </w:r>
      <w:r w:rsidR="00B24A1A" w:rsidRPr="00EE4C4C">
        <w:rPr>
          <w:rFonts w:eastAsia="Times New Roman"/>
          <w:color w:val="000000" w:themeColor="text1"/>
          <w:lang w:val="uk-UA" w:eastAsia="ru-RU"/>
        </w:rPr>
        <w:t>3</w:t>
      </w:r>
      <w:r w:rsidRPr="00EE4C4C">
        <w:rPr>
          <w:rFonts w:eastAsia="Times New Roman"/>
          <w:color w:val="000000" w:themeColor="text1"/>
          <w:lang w:val="uk-UA" w:eastAsia="ru-RU"/>
        </w:rPr>
        <w:t>.</w:t>
      </w:r>
      <w:r w:rsidR="00B24A1A" w:rsidRPr="00EE4C4C">
        <w:rPr>
          <w:rFonts w:eastAsia="Times New Roman"/>
          <w:color w:val="000000" w:themeColor="text1"/>
          <w:lang w:val="uk-UA" w:eastAsia="ru-RU"/>
        </w:rPr>
        <w:t>1</w:t>
      </w:r>
      <w:r w:rsidRPr="00EE4C4C">
        <w:rPr>
          <w:rFonts w:eastAsia="Times New Roman"/>
          <w:color w:val="000000" w:themeColor="text1"/>
          <w:lang w:val="uk-UA" w:eastAsia="ru-RU"/>
        </w:rPr>
        <w:t>0.2022.</w:t>
      </w:r>
    </w:p>
    <w:p w14:paraId="1BCE85E4" w14:textId="77777777" w:rsidR="00E22461" w:rsidRPr="00EE4C4C" w:rsidRDefault="00E22461" w:rsidP="00EE4C4C">
      <w:pPr>
        <w:widowControl w:val="0"/>
        <w:tabs>
          <w:tab w:val="left" w:pos="990"/>
        </w:tabs>
        <w:spacing w:after="120"/>
        <w:ind w:firstLine="709"/>
        <w:jc w:val="both"/>
        <w:rPr>
          <w:rFonts w:eastAsia="Times New Roman"/>
          <w:color w:val="000000" w:themeColor="text1"/>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56607C" w:rsidRPr="00EE4C4C" w14:paraId="0D6E4D87" w14:textId="77777777" w:rsidTr="00474193">
        <w:tc>
          <w:tcPr>
            <w:tcW w:w="988" w:type="dxa"/>
            <w:shd w:val="clear" w:color="auto" w:fill="auto"/>
            <w:vAlign w:val="center"/>
          </w:tcPr>
          <w:p w14:paraId="01198FF8"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Порядковий номер</w:t>
            </w:r>
          </w:p>
        </w:tc>
        <w:tc>
          <w:tcPr>
            <w:tcW w:w="3119" w:type="dxa"/>
            <w:shd w:val="clear" w:color="auto" w:fill="auto"/>
            <w:vAlign w:val="center"/>
          </w:tcPr>
          <w:p w14:paraId="4CB4D78A"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Вид консультацій</w:t>
            </w:r>
          </w:p>
        </w:tc>
        <w:tc>
          <w:tcPr>
            <w:tcW w:w="1842" w:type="dxa"/>
            <w:shd w:val="clear" w:color="auto" w:fill="auto"/>
            <w:vAlign w:val="center"/>
          </w:tcPr>
          <w:p w14:paraId="50BD96AF"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Кількість учасників консультацій</w:t>
            </w:r>
          </w:p>
        </w:tc>
        <w:tc>
          <w:tcPr>
            <w:tcW w:w="3402" w:type="dxa"/>
            <w:shd w:val="clear" w:color="auto" w:fill="auto"/>
            <w:vAlign w:val="center"/>
          </w:tcPr>
          <w:p w14:paraId="144A9CCE"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Основні результати консультацій</w:t>
            </w:r>
          </w:p>
        </w:tc>
      </w:tr>
      <w:tr w:rsidR="0056607C" w:rsidRPr="00EE4C4C" w14:paraId="5330ED24" w14:textId="77777777" w:rsidTr="00474193">
        <w:tc>
          <w:tcPr>
            <w:tcW w:w="988" w:type="dxa"/>
            <w:shd w:val="clear" w:color="auto" w:fill="auto"/>
          </w:tcPr>
          <w:p w14:paraId="5BA0DA7B"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1.</w:t>
            </w:r>
          </w:p>
        </w:tc>
        <w:tc>
          <w:tcPr>
            <w:tcW w:w="3119" w:type="dxa"/>
            <w:shd w:val="clear" w:color="auto" w:fill="auto"/>
          </w:tcPr>
          <w:p w14:paraId="44EA817E" w14:textId="344897A8" w:rsidR="0056607C" w:rsidRPr="00EE4C4C" w:rsidRDefault="00D07140"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К</w:t>
            </w:r>
            <w:r w:rsidR="0056607C" w:rsidRPr="00EE4C4C">
              <w:rPr>
                <w:rFonts w:eastAsia="Times New Roman"/>
                <w:color w:val="000000" w:themeColor="text1"/>
                <w:lang w:val="uk-UA" w:eastAsia="ru-RU"/>
              </w:rPr>
              <w:t xml:space="preserve">онсультації із суб’єктами підприємницької діяльності – </w:t>
            </w:r>
            <w:proofErr w:type="spellStart"/>
            <w:r w:rsidR="0056607C" w:rsidRPr="00EE4C4C">
              <w:rPr>
                <w:rFonts w:eastAsia="Times New Roman"/>
                <w:color w:val="000000" w:themeColor="text1"/>
                <w:lang w:val="uk-UA" w:eastAsia="ru-RU"/>
              </w:rPr>
              <w:t>надрокористувачами</w:t>
            </w:r>
            <w:proofErr w:type="spellEnd"/>
            <w:r w:rsidR="0056607C" w:rsidRPr="00EE4C4C">
              <w:rPr>
                <w:rFonts w:eastAsia="Times New Roman"/>
                <w:color w:val="000000" w:themeColor="text1"/>
                <w:lang w:val="uk-UA" w:eastAsia="ru-RU"/>
              </w:rPr>
              <w:t>.</w:t>
            </w:r>
          </w:p>
        </w:tc>
        <w:tc>
          <w:tcPr>
            <w:tcW w:w="1842" w:type="dxa"/>
            <w:shd w:val="clear" w:color="auto" w:fill="auto"/>
          </w:tcPr>
          <w:p w14:paraId="73768C52" w14:textId="4E3ACB4D" w:rsidR="0056607C" w:rsidRPr="00EE4C4C" w:rsidRDefault="00D07140"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30</w:t>
            </w:r>
          </w:p>
        </w:tc>
        <w:tc>
          <w:tcPr>
            <w:tcW w:w="3402" w:type="dxa"/>
            <w:shd w:val="clear" w:color="auto" w:fill="auto"/>
          </w:tcPr>
          <w:p w14:paraId="0E05A9FC" w14:textId="76B853A4" w:rsidR="00E22461" w:rsidRPr="00EE4C4C" w:rsidRDefault="00E22461"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Регулювання сприймається.</w:t>
            </w:r>
          </w:p>
          <w:p w14:paraId="7F78C7BA" w14:textId="7A619E5F" w:rsidR="00A56B42" w:rsidRPr="00EE4C4C" w:rsidRDefault="00A56B42"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 xml:space="preserve">Отримано інформацію щодо переліку </w:t>
            </w:r>
            <w:r w:rsidR="00F94E96" w:rsidRPr="00EE4C4C">
              <w:rPr>
                <w:rFonts w:eastAsia="Times New Roman"/>
                <w:color w:val="000000" w:themeColor="text1"/>
                <w:lang w:val="uk-UA" w:eastAsia="ru-RU"/>
              </w:rPr>
              <w:t>процесів</w:t>
            </w:r>
            <w:r w:rsidRPr="00EE4C4C">
              <w:rPr>
                <w:rFonts w:eastAsia="Times New Roman"/>
                <w:color w:val="000000" w:themeColor="text1"/>
                <w:lang w:val="uk-UA" w:eastAsia="ru-RU"/>
              </w:rPr>
              <w:t xml:space="preserve">, які необхідно </w:t>
            </w:r>
            <w:r w:rsidR="00F94E96" w:rsidRPr="00EE4C4C">
              <w:rPr>
                <w:rFonts w:eastAsia="Times New Roman"/>
                <w:color w:val="000000" w:themeColor="text1"/>
                <w:lang w:val="uk-UA" w:eastAsia="ru-RU"/>
              </w:rPr>
              <w:t>врегулювати</w:t>
            </w:r>
            <w:r w:rsidRPr="00EE4C4C">
              <w:rPr>
                <w:rFonts w:eastAsia="Times New Roman"/>
                <w:color w:val="000000" w:themeColor="text1"/>
                <w:lang w:val="uk-UA" w:eastAsia="ru-RU"/>
              </w:rPr>
              <w:t xml:space="preserve"> із запровадженням нов</w:t>
            </w:r>
            <w:r w:rsidR="00F94E96" w:rsidRPr="00EE4C4C">
              <w:rPr>
                <w:rFonts w:eastAsia="Times New Roman"/>
                <w:color w:val="000000" w:themeColor="text1"/>
                <w:lang w:val="uk-UA" w:eastAsia="ru-RU"/>
              </w:rPr>
              <w:t>ого порядку складання звітних</w:t>
            </w:r>
            <w:r w:rsidR="00892784" w:rsidRPr="00EE4C4C">
              <w:rPr>
                <w:rFonts w:eastAsia="Times New Roman"/>
                <w:color w:val="000000" w:themeColor="text1"/>
                <w:lang w:val="uk-UA" w:eastAsia="ru-RU"/>
              </w:rPr>
              <w:t xml:space="preserve"> </w:t>
            </w:r>
            <w:r w:rsidR="00F94E96" w:rsidRPr="00EE4C4C">
              <w:rPr>
                <w:rFonts w:eastAsia="Times New Roman"/>
                <w:color w:val="000000" w:themeColor="text1"/>
                <w:lang w:val="uk-UA" w:eastAsia="ru-RU"/>
              </w:rPr>
              <w:t>балансів запасів корисних копалин.</w:t>
            </w:r>
          </w:p>
          <w:p w14:paraId="47423D27" w14:textId="66B09F4E" w:rsidR="0056607C" w:rsidRPr="00EE4C4C" w:rsidRDefault="00A56B42" w:rsidP="00EE4C4C">
            <w:pPr>
              <w:widowControl w:val="0"/>
              <w:tabs>
                <w:tab w:val="left" w:pos="990"/>
              </w:tabs>
              <w:spacing w:before="120" w:after="120"/>
              <w:rPr>
                <w:rFonts w:eastAsia="Times New Roman"/>
                <w:bCs/>
                <w:color w:val="000000" w:themeColor="text1"/>
                <w:lang w:val="uk-UA" w:eastAsia="ru-RU"/>
              </w:rPr>
            </w:pPr>
            <w:r w:rsidRPr="00EE4C4C">
              <w:rPr>
                <w:rFonts w:eastAsia="Times New Roman"/>
                <w:bCs/>
                <w:color w:val="000000" w:themeColor="text1"/>
                <w:lang w:val="uk-UA" w:eastAsia="ru-RU"/>
              </w:rPr>
              <w:t>ознайом</w:t>
            </w:r>
            <w:r w:rsidR="00F94E96" w:rsidRPr="00EE4C4C">
              <w:rPr>
                <w:rFonts w:eastAsia="Times New Roman"/>
                <w:bCs/>
                <w:color w:val="000000" w:themeColor="text1"/>
                <w:lang w:val="uk-UA" w:eastAsia="ru-RU"/>
              </w:rPr>
              <w:t>лення</w:t>
            </w:r>
            <w:r w:rsidRPr="00EE4C4C">
              <w:rPr>
                <w:rFonts w:eastAsia="Times New Roman"/>
                <w:bCs/>
                <w:color w:val="000000" w:themeColor="text1"/>
                <w:lang w:val="uk-UA" w:eastAsia="ru-RU"/>
              </w:rPr>
              <w:t xml:space="preserve"> з новими вимогами </w:t>
            </w:r>
            <w:r w:rsidR="0094763C" w:rsidRPr="00EE4C4C">
              <w:rPr>
                <w:rFonts w:eastAsia="Times New Roman"/>
                <w:bCs/>
                <w:color w:val="000000" w:themeColor="text1"/>
                <w:lang w:val="uk-UA" w:eastAsia="ru-RU"/>
              </w:rPr>
              <w:t xml:space="preserve">державного </w:t>
            </w:r>
            <w:r w:rsidRPr="00EE4C4C">
              <w:rPr>
                <w:rFonts w:eastAsia="Times New Roman"/>
                <w:bCs/>
                <w:color w:val="000000" w:themeColor="text1"/>
                <w:lang w:val="uk-UA" w:eastAsia="ru-RU"/>
              </w:rPr>
              <w:t>регулювання</w:t>
            </w:r>
            <w:r w:rsidR="00892784" w:rsidRPr="00EE4C4C">
              <w:rPr>
                <w:rFonts w:eastAsia="Times New Roman"/>
                <w:bCs/>
                <w:color w:val="000000" w:themeColor="text1"/>
                <w:lang w:val="uk-UA" w:eastAsia="ru-RU"/>
              </w:rPr>
              <w:t xml:space="preserve"> – 0.5 год</w:t>
            </w:r>
            <w:r w:rsidRPr="00EE4C4C">
              <w:rPr>
                <w:rFonts w:eastAsia="Times New Roman"/>
                <w:bCs/>
                <w:color w:val="000000" w:themeColor="text1"/>
                <w:lang w:val="uk-UA" w:eastAsia="ru-RU"/>
              </w:rPr>
              <w:t>.</w:t>
            </w:r>
          </w:p>
        </w:tc>
      </w:tr>
    </w:tbl>
    <w:p w14:paraId="0B5A23D0" w14:textId="77777777" w:rsidR="00F92B52" w:rsidRPr="00EE4C4C" w:rsidRDefault="00F92B52" w:rsidP="00EE4C4C">
      <w:pPr>
        <w:widowControl w:val="0"/>
        <w:tabs>
          <w:tab w:val="left" w:pos="990"/>
        </w:tabs>
        <w:ind w:firstLine="709"/>
        <w:jc w:val="both"/>
        <w:rPr>
          <w:rFonts w:eastAsia="Times New Roman"/>
          <w:color w:val="000000" w:themeColor="text1"/>
          <w:lang w:val="uk-UA" w:eastAsia="ru-RU"/>
        </w:rPr>
      </w:pPr>
    </w:p>
    <w:p w14:paraId="17064E1B" w14:textId="1BFB1B7C"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2. Вимірювання впливу регулювання на суб’єктів малого підприємництва:</w:t>
      </w:r>
    </w:p>
    <w:p w14:paraId="284FDBB9" w14:textId="4F02B2B0" w:rsidR="00A736B9"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r w:rsidRPr="00EE4C4C">
        <w:rPr>
          <w:rFonts w:eastAsia="Times New Roman"/>
          <w:color w:val="000000" w:themeColor="text1"/>
          <w:lang w:val="uk-UA" w:eastAsia="ru-RU"/>
        </w:rPr>
        <w:t xml:space="preserve">кількість суб'єктів малого (мікро) підприємництва, на яких поширюється регулювання: </w:t>
      </w:r>
      <w:r w:rsidR="00DC5D12" w:rsidRPr="00EE4C4C">
        <w:rPr>
          <w:rFonts w:eastAsia="Times New Roman"/>
          <w:color w:val="000000" w:themeColor="text1"/>
          <w:lang w:val="uk-UA" w:eastAsia="ru-RU"/>
        </w:rPr>
        <w:t>2074</w:t>
      </w:r>
      <w:r w:rsidR="00A736B9" w:rsidRPr="00EE4C4C">
        <w:rPr>
          <w:rFonts w:eastAsia="Times New Roman"/>
          <w:color w:val="000000" w:themeColor="text1"/>
          <w:lang w:val="uk-UA" w:eastAsia="ru-RU"/>
        </w:rPr>
        <w:t xml:space="preserve">, у </w:t>
      </w:r>
      <w:proofErr w:type="spellStart"/>
      <w:r w:rsidR="00A736B9" w:rsidRPr="00EE4C4C">
        <w:rPr>
          <w:rFonts w:eastAsia="Times New Roman"/>
          <w:color w:val="000000" w:themeColor="text1"/>
          <w:lang w:val="uk-UA" w:eastAsia="ru-RU"/>
        </w:rPr>
        <w:t>т.ч</w:t>
      </w:r>
      <w:proofErr w:type="spellEnd"/>
      <w:r w:rsidR="00A736B9" w:rsidRPr="00EE4C4C">
        <w:rPr>
          <w:rFonts w:eastAsia="Times New Roman"/>
          <w:color w:val="000000" w:themeColor="text1"/>
          <w:lang w:val="uk-UA" w:eastAsia="ru-RU"/>
        </w:rPr>
        <w:t xml:space="preserve">. малого підприємництва - </w:t>
      </w:r>
      <w:r w:rsidR="00DC5D12" w:rsidRPr="00EE4C4C">
        <w:rPr>
          <w:rFonts w:eastAsia="Times New Roman"/>
          <w:color w:val="000000" w:themeColor="text1"/>
          <w:lang w:val="uk-UA" w:eastAsia="ru-RU"/>
        </w:rPr>
        <w:t>1140</w:t>
      </w:r>
      <w:r w:rsidR="00A736B9" w:rsidRPr="00EE4C4C">
        <w:rPr>
          <w:rFonts w:eastAsia="Times New Roman"/>
          <w:color w:val="000000" w:themeColor="text1"/>
          <w:lang w:val="uk-UA" w:eastAsia="ru-RU"/>
        </w:rPr>
        <w:t xml:space="preserve">, </w:t>
      </w:r>
      <w:proofErr w:type="spellStart"/>
      <w:r w:rsidR="00A736B9" w:rsidRPr="00EE4C4C">
        <w:rPr>
          <w:rFonts w:eastAsia="Times New Roman"/>
          <w:color w:val="000000" w:themeColor="text1"/>
          <w:lang w:val="uk-UA" w:eastAsia="ru-RU"/>
        </w:rPr>
        <w:t>мікропідприємництва</w:t>
      </w:r>
      <w:proofErr w:type="spellEnd"/>
      <w:r w:rsidR="00A736B9" w:rsidRPr="00EE4C4C">
        <w:rPr>
          <w:rFonts w:eastAsia="Times New Roman"/>
          <w:color w:val="000000" w:themeColor="text1"/>
          <w:lang w:val="uk-UA" w:eastAsia="ru-RU"/>
        </w:rPr>
        <w:t xml:space="preserve"> – </w:t>
      </w:r>
      <w:r w:rsidR="00DC5D12" w:rsidRPr="00EE4C4C">
        <w:rPr>
          <w:rFonts w:eastAsia="Times New Roman"/>
          <w:color w:val="000000" w:themeColor="text1"/>
          <w:lang w:val="uk-UA" w:eastAsia="ru-RU"/>
        </w:rPr>
        <w:t>934</w:t>
      </w:r>
      <w:r w:rsidR="00A736B9" w:rsidRPr="00EE4C4C">
        <w:rPr>
          <w:rFonts w:eastAsia="Times New Roman"/>
          <w:color w:val="000000" w:themeColor="text1"/>
          <w:lang w:val="uk-UA" w:eastAsia="ru-RU"/>
        </w:rPr>
        <w:t>;</w:t>
      </w:r>
    </w:p>
    <w:p w14:paraId="67EF14FC" w14:textId="1AAD11A4" w:rsidR="0056607C"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5A04E3B5" w14:textId="0BE60CDF" w:rsidR="0056607C"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r w:rsidRPr="00EE4C4C">
        <w:rPr>
          <w:rFonts w:eastAsia="Times New Roman"/>
          <w:color w:val="000000" w:themeColor="text1"/>
          <w:lang w:val="uk-UA" w:eastAsia="ru-RU"/>
        </w:rPr>
        <w:t>питома вага суб'єктів малого (мікро) підприємництва у загальній кількості суб'єктів господарювання, на яких проблема справляє вплив 9</w:t>
      </w:r>
      <w:r w:rsidR="00DC5D12" w:rsidRPr="00EE4C4C">
        <w:rPr>
          <w:rFonts w:eastAsia="Times New Roman"/>
          <w:color w:val="000000" w:themeColor="text1"/>
          <w:lang w:val="uk-UA" w:eastAsia="ru-RU"/>
        </w:rPr>
        <w:t>0</w:t>
      </w:r>
      <w:r w:rsidRPr="00EE4C4C">
        <w:rPr>
          <w:rFonts w:eastAsia="Times New Roman"/>
          <w:color w:val="000000" w:themeColor="text1"/>
          <w:lang w:val="uk-UA" w:eastAsia="ru-RU"/>
        </w:rPr>
        <w:t>,</w:t>
      </w:r>
      <w:r w:rsidR="00DC5D12" w:rsidRPr="00EE4C4C">
        <w:rPr>
          <w:rFonts w:eastAsia="Times New Roman"/>
          <w:color w:val="000000" w:themeColor="text1"/>
          <w:lang w:val="uk-UA" w:eastAsia="ru-RU"/>
        </w:rPr>
        <w:t>17</w:t>
      </w:r>
      <w:r w:rsidRPr="00EE4C4C">
        <w:rPr>
          <w:rFonts w:eastAsia="Times New Roman"/>
          <w:color w:val="000000" w:themeColor="text1"/>
          <w:lang w:val="uk-UA" w:eastAsia="ru-RU"/>
        </w:rPr>
        <w:t xml:space="preserve"> %. </w:t>
      </w:r>
    </w:p>
    <w:p w14:paraId="4C05FF20" w14:textId="77777777" w:rsidR="00F92B52" w:rsidRPr="00EE4C4C" w:rsidRDefault="00F92B52"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08A080A2" w14:textId="5158857D" w:rsidR="0056607C" w:rsidRPr="00EE4C4C" w:rsidRDefault="0056607C" w:rsidP="00EE4C4C">
      <w:pPr>
        <w:widowControl w:val="0"/>
        <w:tabs>
          <w:tab w:val="left" w:pos="142"/>
          <w:tab w:val="left" w:pos="990"/>
        </w:tabs>
        <w:ind w:firstLine="709"/>
        <w:jc w:val="both"/>
        <w:textAlignment w:val="baseline"/>
        <w:rPr>
          <w:rFonts w:eastAsia="Times New Roman"/>
          <w:b/>
          <w:color w:val="000000" w:themeColor="text1"/>
          <w:lang w:val="uk-UA" w:eastAsia="ru-RU"/>
        </w:rPr>
      </w:pPr>
      <w:r w:rsidRPr="00EE4C4C">
        <w:rPr>
          <w:rFonts w:eastAsia="Times New Roman"/>
          <w:color w:val="000000" w:themeColor="text1"/>
          <w:lang w:val="uk-UA" w:eastAsia="ru-RU"/>
        </w:rPr>
        <w:t>3. Розрахунок витрат суб’єкта малого (мікро) підприємництва на виконання вимог регулювання</w:t>
      </w:r>
      <w:r w:rsidRPr="00EE4C4C">
        <w:rPr>
          <w:rFonts w:eastAsia="Times New Roman"/>
          <w:b/>
          <w:color w:val="000000" w:themeColor="text1"/>
          <w:lang w:val="uk-UA" w:eastAsia="ru-RU"/>
        </w:rPr>
        <w:t>.</w:t>
      </w:r>
    </w:p>
    <w:p w14:paraId="4658AB9F" w14:textId="451C16F9" w:rsidR="00A736B9" w:rsidRPr="00EE4C4C" w:rsidRDefault="00A736B9"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Оскільки </w:t>
      </w:r>
      <w:proofErr w:type="spellStart"/>
      <w:r w:rsidRPr="00EE4C4C">
        <w:rPr>
          <w:rFonts w:eastAsia="Times New Roman"/>
          <w:color w:val="000000" w:themeColor="text1"/>
          <w:lang w:val="uk-UA" w:eastAsia="ru-RU"/>
        </w:rPr>
        <w:t>про</w:t>
      </w:r>
      <w:r w:rsidR="00E22461" w:rsidRPr="00EE4C4C">
        <w:rPr>
          <w:rFonts w:eastAsia="Times New Roman"/>
          <w:color w:val="000000" w:themeColor="text1"/>
          <w:lang w:val="uk-UA" w:eastAsia="ru-RU"/>
        </w:rPr>
        <w:t>є</w:t>
      </w:r>
      <w:r w:rsidRPr="00EE4C4C">
        <w:rPr>
          <w:rFonts w:eastAsia="Times New Roman"/>
          <w:color w:val="000000" w:themeColor="text1"/>
          <w:lang w:val="uk-UA" w:eastAsia="ru-RU"/>
        </w:rPr>
        <w:t>кт</w:t>
      </w:r>
      <w:proofErr w:type="spellEnd"/>
      <w:r w:rsidRPr="00EE4C4C">
        <w:rPr>
          <w:rFonts w:eastAsia="Times New Roman"/>
          <w:color w:val="000000" w:themeColor="text1"/>
          <w:lang w:val="uk-UA" w:eastAsia="ru-RU"/>
        </w:rPr>
        <w:t xml:space="preserve"> наказу </w:t>
      </w:r>
      <w:proofErr w:type="spellStart"/>
      <w:r w:rsidRPr="00EE4C4C">
        <w:rPr>
          <w:rFonts w:eastAsia="Times New Roman"/>
          <w:color w:val="000000" w:themeColor="text1"/>
          <w:lang w:val="uk-UA" w:eastAsia="ru-RU"/>
        </w:rPr>
        <w:t>Міндовкілля</w:t>
      </w:r>
      <w:proofErr w:type="spellEnd"/>
      <w:r w:rsidRPr="00EE4C4C">
        <w:rPr>
          <w:rFonts w:eastAsia="Times New Roman"/>
          <w:color w:val="000000" w:themeColor="text1"/>
          <w:lang w:val="uk-UA" w:eastAsia="ru-RU"/>
        </w:rPr>
        <w:t xml:space="preserve"> ««Про внесення змін до наказу Мінприроди</w:t>
      </w:r>
      <w:r w:rsidRPr="00EE4C4C">
        <w:rPr>
          <w:lang w:val="uk-UA"/>
        </w:rPr>
        <w:t xml:space="preserve"> від 14 березня 2016 року № 97</w:t>
      </w:r>
      <w:r w:rsidRPr="00EE4C4C">
        <w:rPr>
          <w:rFonts w:eastAsia="Times New Roman"/>
          <w:color w:val="000000" w:themeColor="text1"/>
          <w:lang w:val="uk-UA" w:eastAsia="ru-RU"/>
        </w:rPr>
        <w:t>» передбачає запровадження електронн</w:t>
      </w:r>
      <w:r w:rsidR="004048BC" w:rsidRPr="00EE4C4C">
        <w:rPr>
          <w:rFonts w:eastAsia="Times New Roman"/>
          <w:color w:val="000000" w:themeColor="text1"/>
          <w:lang w:val="uk-UA" w:eastAsia="ru-RU"/>
        </w:rPr>
        <w:t>о</w:t>
      </w:r>
      <w:r w:rsidRPr="00EE4C4C">
        <w:rPr>
          <w:rFonts w:eastAsia="Times New Roman"/>
          <w:color w:val="000000" w:themeColor="text1"/>
          <w:lang w:val="uk-UA" w:eastAsia="ru-RU"/>
        </w:rPr>
        <w:t xml:space="preserve">го складання звітних балансів запасів корисних копалин, тому «прямих» витрат суб’єкти </w:t>
      </w:r>
      <w:proofErr w:type="spellStart"/>
      <w:r w:rsidRPr="00EE4C4C">
        <w:rPr>
          <w:rFonts w:eastAsia="Times New Roman"/>
          <w:color w:val="000000" w:themeColor="text1"/>
          <w:lang w:val="uk-UA" w:eastAsia="ru-RU"/>
        </w:rPr>
        <w:t>мікропідприємництва</w:t>
      </w:r>
      <w:proofErr w:type="spellEnd"/>
      <w:r w:rsidRPr="00EE4C4C">
        <w:rPr>
          <w:rFonts w:eastAsia="Times New Roman"/>
          <w:color w:val="000000" w:themeColor="text1"/>
          <w:lang w:val="uk-UA" w:eastAsia="ru-RU"/>
        </w:rPr>
        <w:t xml:space="preserve"> на виконання процесу регулювання не несуть і розрахунки є орієнтовними.</w:t>
      </w:r>
    </w:p>
    <w:p w14:paraId="69A3A75E" w14:textId="77777777" w:rsidR="00A736B9" w:rsidRPr="00EE4C4C" w:rsidRDefault="00A736B9"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10736D38" w14:textId="0645A968"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A736B9" w:rsidRPr="00EE4C4C">
        <w:rPr>
          <w:rFonts w:eastAsia="Times New Roman"/>
          <w:color w:val="000000" w:themeColor="text1"/>
          <w:lang w:val="uk-UA" w:eastAsia="ru-RU"/>
        </w:rPr>
        <w:t>2</w:t>
      </w:r>
      <w:r w:rsidRPr="00EE4C4C">
        <w:rPr>
          <w:rFonts w:eastAsia="Times New Roman"/>
          <w:color w:val="000000" w:themeColor="text1"/>
          <w:lang w:val="uk-UA" w:eastAsia="ru-RU"/>
        </w:rPr>
        <w:t xml:space="preserve"> рік», з 1 </w:t>
      </w:r>
      <w:r w:rsidR="002E5EBA" w:rsidRPr="00EE4C4C">
        <w:rPr>
          <w:rFonts w:eastAsia="Times New Roman"/>
          <w:color w:val="000000" w:themeColor="text1"/>
          <w:lang w:val="uk-UA" w:eastAsia="ru-RU"/>
        </w:rPr>
        <w:t>жовтня</w:t>
      </w:r>
      <w:r w:rsidRPr="00EE4C4C">
        <w:rPr>
          <w:rFonts w:eastAsia="Times New Roman"/>
          <w:color w:val="000000" w:themeColor="text1"/>
          <w:lang w:val="uk-UA" w:eastAsia="ru-RU"/>
        </w:rPr>
        <w:t xml:space="preserve"> 202</w:t>
      </w:r>
      <w:r w:rsidR="00A736B9" w:rsidRPr="00EE4C4C">
        <w:rPr>
          <w:rFonts w:eastAsia="Times New Roman"/>
          <w:color w:val="000000" w:themeColor="text1"/>
          <w:lang w:val="uk-UA" w:eastAsia="ru-RU"/>
        </w:rPr>
        <w:t>2</w:t>
      </w:r>
      <w:r w:rsidRPr="00EE4C4C">
        <w:rPr>
          <w:rFonts w:eastAsia="Times New Roman"/>
          <w:color w:val="000000" w:themeColor="text1"/>
          <w:lang w:val="uk-UA" w:eastAsia="ru-RU"/>
        </w:rPr>
        <w:t xml:space="preserve"> року становить – </w:t>
      </w:r>
      <w:r w:rsidR="00DC4BA2" w:rsidRPr="00EE4C4C">
        <w:rPr>
          <w:rFonts w:eastAsia="Times New Roman"/>
          <w:b/>
          <w:bCs/>
          <w:color w:val="000000" w:themeColor="text1"/>
          <w:lang w:val="uk-UA" w:eastAsia="ru-RU"/>
        </w:rPr>
        <w:t>40,46</w:t>
      </w:r>
      <w:r w:rsidRPr="00EE4C4C">
        <w:rPr>
          <w:rFonts w:eastAsia="Times New Roman"/>
          <w:b/>
          <w:bCs/>
          <w:color w:val="000000" w:themeColor="text1"/>
          <w:lang w:val="uk-UA" w:eastAsia="ru-RU"/>
        </w:rPr>
        <w:t xml:space="preserve"> гривні</w:t>
      </w:r>
      <w:r w:rsidRPr="00EE4C4C">
        <w:rPr>
          <w:rFonts w:eastAsia="Times New Roman"/>
          <w:color w:val="000000" w:themeColor="text1"/>
          <w:lang w:val="uk-UA" w:eastAsia="ru-RU"/>
        </w:rPr>
        <w:t>.</w:t>
      </w:r>
    </w:p>
    <w:p w14:paraId="3731B0D2" w14:textId="43BE1638"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Первинна інформація про вимоги регулювання може бути отримана за результатами пошуку</w:t>
      </w:r>
      <w:r w:rsidRPr="00EE4C4C">
        <w:rPr>
          <w:rFonts w:eastAsia="Times New Roman"/>
          <w:b/>
          <w:color w:val="000000" w:themeColor="text1"/>
          <w:lang w:val="uk-UA" w:eastAsia="ru-RU"/>
        </w:rPr>
        <w:t xml:space="preserve"> </w:t>
      </w:r>
      <w:proofErr w:type="spellStart"/>
      <w:r w:rsidRPr="00EE4C4C">
        <w:rPr>
          <w:rFonts w:eastAsia="Times New Roman"/>
          <w:color w:val="000000" w:themeColor="text1"/>
          <w:lang w:val="uk-UA" w:eastAsia="ru-RU"/>
        </w:rPr>
        <w:t>проєкту</w:t>
      </w:r>
      <w:proofErr w:type="spellEnd"/>
      <w:r w:rsidRPr="00EE4C4C">
        <w:rPr>
          <w:rFonts w:eastAsia="Times New Roman"/>
          <w:color w:val="000000" w:themeColor="text1"/>
          <w:lang w:val="uk-UA" w:eastAsia="ru-RU"/>
        </w:rPr>
        <w:t xml:space="preserve"> наказу Міністерства захисту довкілля та природних ресурсів України </w:t>
      </w:r>
      <w:r w:rsidR="00892784" w:rsidRPr="00EE4C4C">
        <w:rPr>
          <w:rFonts w:eastAsia="Times New Roman"/>
          <w:color w:val="000000" w:themeColor="text1"/>
          <w:lang w:val="uk-UA" w:eastAsia="ru-RU"/>
        </w:rPr>
        <w:t>«Про внесення змін до наказу Мінприроди</w:t>
      </w:r>
      <w:r w:rsidR="00892784" w:rsidRPr="00EE4C4C">
        <w:rPr>
          <w:b/>
          <w:lang w:val="uk-UA"/>
        </w:rPr>
        <w:t xml:space="preserve"> </w:t>
      </w:r>
      <w:r w:rsidR="00892784" w:rsidRPr="00EE4C4C">
        <w:rPr>
          <w:bCs/>
          <w:lang w:val="uk-UA"/>
        </w:rPr>
        <w:t>від 14 березня 2016 року № 97</w:t>
      </w:r>
      <w:r w:rsidR="00892784" w:rsidRPr="00EE4C4C">
        <w:rPr>
          <w:rFonts w:eastAsia="Times New Roman"/>
          <w:color w:val="000000" w:themeColor="text1"/>
          <w:lang w:val="uk-UA" w:eastAsia="ru-RU"/>
        </w:rPr>
        <w:t xml:space="preserve">» </w:t>
      </w:r>
      <w:r w:rsidRPr="00EE4C4C">
        <w:rPr>
          <w:color w:val="000000" w:themeColor="text1"/>
          <w:lang w:val="uk-UA"/>
        </w:rPr>
        <w:t xml:space="preserve"> </w:t>
      </w:r>
      <w:r w:rsidRPr="00EE4C4C">
        <w:rPr>
          <w:rFonts w:eastAsia="Times New Roman"/>
          <w:color w:val="000000" w:themeColor="text1"/>
          <w:lang w:val="uk-UA" w:eastAsia="ru-RU"/>
        </w:rPr>
        <w:t xml:space="preserve">на офіційному </w:t>
      </w:r>
      <w:proofErr w:type="spellStart"/>
      <w:r w:rsidRPr="00EE4C4C">
        <w:rPr>
          <w:rFonts w:eastAsia="Times New Roman"/>
          <w:color w:val="000000" w:themeColor="text1"/>
          <w:lang w:val="uk-UA" w:eastAsia="ru-RU"/>
        </w:rPr>
        <w:t>вебсайті</w:t>
      </w:r>
      <w:proofErr w:type="spellEnd"/>
      <w:r w:rsidRPr="00EE4C4C">
        <w:rPr>
          <w:rFonts w:eastAsia="Times New Roman"/>
          <w:color w:val="000000" w:themeColor="text1"/>
          <w:lang w:val="uk-UA" w:eastAsia="ru-RU"/>
        </w:rPr>
        <w:t xml:space="preserve"> Державної служби геології та надр України.</w:t>
      </w:r>
    </w:p>
    <w:p w14:paraId="085939F7" w14:textId="77777777"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Інформація про розмір часу, який витрачається суб’єктами на отримання зазначеної інформації є оціночною.</w:t>
      </w:r>
    </w:p>
    <w:p w14:paraId="62116BC1" w14:textId="77777777" w:rsidR="0056607C" w:rsidRPr="00EE4C4C" w:rsidRDefault="0056607C" w:rsidP="00EE4C4C">
      <w:pPr>
        <w:widowControl w:val="0"/>
        <w:tabs>
          <w:tab w:val="left" w:pos="990"/>
        </w:tabs>
        <w:ind w:firstLine="709"/>
        <w:jc w:val="both"/>
        <w:rPr>
          <w:rFonts w:eastAsia="Times New Roman"/>
          <w:color w:val="000000" w:themeColor="text1"/>
          <w:lang w:val="uk-UA" w:eastAsia="ru-RU"/>
        </w:rPr>
      </w:pPr>
    </w:p>
    <w:p w14:paraId="515FBFB3" w14:textId="61AA1B2F" w:rsidR="0056607C" w:rsidRPr="00EE4C4C" w:rsidRDefault="0056607C" w:rsidP="00EE4C4C">
      <w:pPr>
        <w:widowControl w:val="0"/>
        <w:tabs>
          <w:tab w:val="left" w:pos="990"/>
        </w:tabs>
        <w:spacing w:after="120"/>
        <w:jc w:val="center"/>
        <w:rPr>
          <w:rFonts w:eastAsia="Times New Roman"/>
          <w:b/>
          <w:color w:val="000000" w:themeColor="text1"/>
          <w:lang w:val="uk-UA" w:eastAsia="ru-RU"/>
        </w:rPr>
      </w:pPr>
      <w:r w:rsidRPr="00EE4C4C">
        <w:rPr>
          <w:rFonts w:eastAsia="Times New Roman"/>
          <w:b/>
          <w:color w:val="000000" w:themeColor="text1"/>
          <w:lang w:val="uk-UA" w:eastAsia="ru-RU"/>
        </w:rPr>
        <w:lastRenderedPageBreak/>
        <w:t>Розрахунок витрат суб’єктів малого (з врахуванням мікро-) підприємництва на виконання вимог регулювання</w:t>
      </w:r>
    </w:p>
    <w:p w14:paraId="55E1B3EA" w14:textId="77777777" w:rsidR="00E22461" w:rsidRPr="00EE4C4C" w:rsidRDefault="00E22461" w:rsidP="00EE4C4C">
      <w:pPr>
        <w:widowControl w:val="0"/>
        <w:tabs>
          <w:tab w:val="left" w:pos="990"/>
        </w:tabs>
        <w:spacing w:after="120"/>
        <w:jc w:val="center"/>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56607C" w:rsidRPr="00EE4C4C" w14:paraId="7881085D"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614A2824"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4F2DF6A"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71ECC1"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947CB5"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За п’ять років</w:t>
            </w:r>
          </w:p>
        </w:tc>
      </w:tr>
      <w:tr w:rsidR="0056607C" w:rsidRPr="00EE4C4C" w14:paraId="0C4DBE78" w14:textId="77777777" w:rsidTr="00474193">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092AC51C" w14:textId="77777777" w:rsidR="0056607C" w:rsidRPr="00EE4C4C" w:rsidRDefault="0056607C" w:rsidP="00EE4C4C">
            <w:pPr>
              <w:jc w:val="center"/>
              <w:rPr>
                <w:rFonts w:eastAsiaTheme="minorHAnsi"/>
                <w:lang w:val="uk-UA" w:eastAsia="ru-RU"/>
              </w:rPr>
            </w:pPr>
            <w:r w:rsidRPr="00EE4C4C">
              <w:rPr>
                <w:rFonts w:eastAsiaTheme="minorHAnsi"/>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228C07F" w14:textId="77777777" w:rsidR="00684D89" w:rsidRPr="00EE4C4C" w:rsidRDefault="00684D89" w:rsidP="00EE4C4C">
            <w:pPr>
              <w:jc w:val="both"/>
              <w:rPr>
                <w:rFonts w:eastAsiaTheme="minorHAnsi"/>
                <w:lang w:val="uk-UA" w:eastAsia="ru-RU"/>
              </w:rPr>
            </w:pPr>
            <w:r w:rsidRPr="00EE4C4C">
              <w:rPr>
                <w:rFonts w:eastAsiaTheme="minorHAnsi"/>
                <w:lang w:val="uk-UA" w:eastAsia="ru-RU"/>
              </w:rPr>
              <w:t>Процедури отримання первинної інформації про вимоги регулювання</w:t>
            </w:r>
          </w:p>
          <w:p w14:paraId="106D8A14"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5556CEBF"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8D8773F" w14:textId="7E46590A" w:rsidR="0056607C" w:rsidRPr="00EE4C4C" w:rsidRDefault="00684D89" w:rsidP="00EE4C4C">
            <w:pPr>
              <w:jc w:val="both"/>
              <w:rPr>
                <w:rFonts w:eastAsiaTheme="minorHAnsi"/>
                <w:lang w:val="uk-UA" w:eastAsia="ru-RU"/>
              </w:rPr>
            </w:pPr>
            <w:r w:rsidRPr="00EE4C4C">
              <w:rPr>
                <w:rFonts w:eastAsiaTheme="minorHAnsi"/>
                <w:i/>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3638EF1" w14:textId="6487E697" w:rsidR="0056607C"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 xml:space="preserve">0,25 год. * </w:t>
            </w:r>
            <w:r w:rsidR="00DC4BA2" w:rsidRPr="00EE4C4C">
              <w:rPr>
                <w:rFonts w:eastAsiaTheme="minorHAnsi"/>
                <w:lang w:val="uk-UA" w:eastAsia="ru-RU"/>
              </w:rPr>
              <w:t>40,46</w:t>
            </w:r>
            <w:r w:rsidRPr="00EE4C4C">
              <w:rPr>
                <w:rFonts w:eastAsiaTheme="minorHAnsi"/>
                <w:lang w:val="uk-UA" w:eastAsia="ru-RU"/>
              </w:rPr>
              <w:t xml:space="preserve"> грн. = </w:t>
            </w:r>
            <w:r w:rsidR="00DC4BA2" w:rsidRPr="00EE4C4C">
              <w:rPr>
                <w:rFonts w:eastAsiaTheme="minorHAnsi"/>
                <w:lang w:val="uk-UA" w:eastAsia="ru-RU"/>
              </w:rPr>
              <w:t>10</w:t>
            </w:r>
            <w:r w:rsidRPr="00EE4C4C">
              <w:rPr>
                <w:rFonts w:eastAsiaTheme="minorHAnsi"/>
                <w:lang w:val="uk-UA" w:eastAsia="ru-RU"/>
              </w:rPr>
              <w:t>,</w:t>
            </w:r>
            <w:r w:rsidR="00DC4BA2" w:rsidRPr="00EE4C4C">
              <w:rPr>
                <w:rFonts w:eastAsiaTheme="minorHAnsi"/>
                <w:lang w:val="uk-UA" w:eastAsia="ru-RU"/>
              </w:rPr>
              <w:t>115</w:t>
            </w:r>
            <w:r w:rsidRPr="00EE4C4C">
              <w:rPr>
                <w:rFonts w:eastAsiaTheme="minorHAnsi"/>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0D6F9257" w14:textId="7BB76B03" w:rsidR="0056607C"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0</w:t>
            </w:r>
          </w:p>
        </w:tc>
      </w:tr>
      <w:tr w:rsidR="0056607C" w:rsidRPr="00EE4C4C" w14:paraId="7EE6A134"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1D90B12D" w14:textId="77777777" w:rsidR="0056607C" w:rsidRPr="00EE4C4C" w:rsidRDefault="0056607C" w:rsidP="00EE4C4C">
            <w:pPr>
              <w:jc w:val="center"/>
              <w:rPr>
                <w:rFonts w:eastAsiaTheme="minorHAnsi"/>
                <w:lang w:val="uk-UA" w:eastAsia="ru-RU"/>
              </w:rPr>
            </w:pPr>
            <w:r w:rsidRPr="00EE4C4C">
              <w:rPr>
                <w:rFonts w:eastAsiaTheme="minorHAnsi"/>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013E98E5" w14:textId="77777777" w:rsidR="00684D89" w:rsidRPr="00EE4C4C" w:rsidRDefault="00684D89" w:rsidP="00EE4C4C">
            <w:pPr>
              <w:jc w:val="both"/>
              <w:rPr>
                <w:rFonts w:eastAsiaTheme="minorHAnsi"/>
                <w:lang w:val="uk-UA" w:eastAsia="ru-RU"/>
              </w:rPr>
            </w:pPr>
            <w:r w:rsidRPr="00EE4C4C">
              <w:rPr>
                <w:rFonts w:eastAsiaTheme="minorHAnsi"/>
                <w:lang w:val="uk-UA" w:eastAsia="ru-RU"/>
              </w:rPr>
              <w:t>Ознайомлення з інструкцією</w:t>
            </w:r>
          </w:p>
          <w:p w14:paraId="597C4103"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0ED6F64C"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52E9CBEF" w14:textId="67B37742" w:rsidR="0056607C" w:rsidRPr="00EE4C4C" w:rsidRDefault="00684D89" w:rsidP="00EE4C4C">
            <w:pPr>
              <w:jc w:val="both"/>
              <w:rPr>
                <w:rFonts w:eastAsiaTheme="minorHAnsi"/>
                <w:lang w:val="uk-UA" w:eastAsia="ru-RU"/>
              </w:rPr>
            </w:pPr>
            <w:r w:rsidRPr="00EE4C4C">
              <w:rPr>
                <w:rFonts w:eastAsiaTheme="minorHAnsi"/>
                <w:i/>
                <w:lang w:val="uk-UA" w:eastAsia="ru-RU"/>
              </w:rPr>
              <w:t>Витрати часу на ознайомлення з інформацією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E417FB1" w14:textId="1D5E27B5" w:rsidR="0056607C" w:rsidRPr="00EE4C4C" w:rsidRDefault="00DC4BA2" w:rsidP="00EE4C4C">
            <w:pPr>
              <w:jc w:val="center"/>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61CC8A68" w14:textId="17890DD0" w:rsidR="0056607C" w:rsidRPr="00EE4C4C" w:rsidRDefault="00684D89" w:rsidP="00EE4C4C">
            <w:pPr>
              <w:jc w:val="center"/>
              <w:rPr>
                <w:rFonts w:eastAsiaTheme="minorHAnsi"/>
                <w:lang w:val="uk-UA" w:eastAsia="ru-RU"/>
              </w:rPr>
            </w:pPr>
            <w:r w:rsidRPr="00EE4C4C">
              <w:rPr>
                <w:rFonts w:eastAsiaTheme="minorHAnsi"/>
                <w:lang w:val="uk-UA" w:eastAsia="ru-RU"/>
              </w:rPr>
              <w:t>0</w:t>
            </w:r>
          </w:p>
        </w:tc>
      </w:tr>
      <w:tr w:rsidR="00684D89" w:rsidRPr="00EE4C4C" w14:paraId="7BDB1675"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A50033A" w14:textId="77777777" w:rsidR="00684D89" w:rsidRPr="00EE4C4C" w:rsidRDefault="00684D89" w:rsidP="00EE4C4C">
            <w:pPr>
              <w:jc w:val="center"/>
              <w:rPr>
                <w:rFonts w:eastAsiaTheme="minorHAnsi"/>
                <w:lang w:val="uk-UA" w:eastAsia="ru-RU"/>
              </w:rPr>
            </w:pPr>
          </w:p>
        </w:tc>
        <w:tc>
          <w:tcPr>
            <w:tcW w:w="5131" w:type="dxa"/>
            <w:tcBorders>
              <w:top w:val="single" w:sz="4" w:space="0" w:color="auto"/>
              <w:left w:val="single" w:sz="4" w:space="0" w:color="auto"/>
              <w:bottom w:val="single" w:sz="4" w:space="0" w:color="auto"/>
              <w:right w:val="single" w:sz="4" w:space="0" w:color="auto"/>
            </w:tcBorders>
            <w:vAlign w:val="center"/>
          </w:tcPr>
          <w:p w14:paraId="6D770E7E" w14:textId="2498D969" w:rsidR="00684D89" w:rsidRPr="00EE4C4C" w:rsidRDefault="00684D89" w:rsidP="00EE4C4C">
            <w:pPr>
              <w:jc w:val="both"/>
              <w:rPr>
                <w:rFonts w:eastAsiaTheme="minorHAnsi"/>
                <w:lang w:val="uk-UA" w:eastAsia="ru-RU"/>
              </w:rPr>
            </w:pPr>
            <w:r w:rsidRPr="00EE4C4C">
              <w:rPr>
                <w:rFonts w:eastAsiaTheme="minorHAnsi"/>
                <w:lang w:val="uk-UA" w:eastAsia="ru-RU"/>
              </w:rPr>
              <w:t xml:space="preserve">Введення інформації до </w:t>
            </w:r>
            <w:r w:rsidR="00D44AA2" w:rsidRPr="00EE4C4C">
              <w:rPr>
                <w:rFonts w:eastAsiaTheme="minorHAnsi"/>
                <w:lang w:val="uk-UA" w:eastAsia="ru-RU"/>
              </w:rPr>
              <w:t xml:space="preserve">форм </w:t>
            </w:r>
            <w:proofErr w:type="spellStart"/>
            <w:r w:rsidRPr="00EE4C4C">
              <w:rPr>
                <w:rFonts w:eastAsiaTheme="minorHAnsi"/>
                <w:lang w:val="uk-UA" w:eastAsia="ru-RU"/>
              </w:rPr>
              <w:t>звітностей</w:t>
            </w:r>
            <w:proofErr w:type="spellEnd"/>
            <w:r w:rsidRPr="00EE4C4C">
              <w:rPr>
                <w:rFonts w:eastAsiaTheme="minorHAnsi"/>
                <w:lang w:val="uk-UA" w:eastAsia="ru-RU"/>
              </w:rPr>
              <w:t xml:space="preserve"> </w:t>
            </w:r>
          </w:p>
          <w:p w14:paraId="0B73EB04" w14:textId="7804046F" w:rsidR="00684D89" w:rsidRPr="00EE4C4C" w:rsidRDefault="00D44AA2"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0,5 год.</w:t>
            </w:r>
          </w:p>
          <w:p w14:paraId="790BBA03"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A989F70" w14:textId="15204462" w:rsidR="00684D89" w:rsidRPr="00EE4C4C" w:rsidRDefault="00684D89" w:rsidP="00EE4C4C">
            <w:pPr>
              <w:jc w:val="both"/>
              <w:rPr>
                <w:rFonts w:eastAsiaTheme="minorHAnsi"/>
                <w:lang w:val="uk-UA" w:eastAsia="ru-RU"/>
              </w:rPr>
            </w:pPr>
            <w:r w:rsidRPr="00EE4C4C">
              <w:rPr>
                <w:rFonts w:eastAsiaTheme="minorHAnsi"/>
                <w:i/>
                <w:lang w:val="uk-UA" w:eastAsia="ru-RU"/>
              </w:rPr>
              <w:t xml:space="preserve">Витрати часу на введення інформації до </w:t>
            </w:r>
            <w:r w:rsidR="00D44AA2" w:rsidRPr="00EE4C4C">
              <w:rPr>
                <w:rFonts w:eastAsiaTheme="minorHAnsi"/>
                <w:i/>
                <w:lang w:val="uk-UA" w:eastAsia="ru-RU"/>
              </w:rPr>
              <w:t xml:space="preserve">форм </w:t>
            </w:r>
            <w:proofErr w:type="spellStart"/>
            <w:r w:rsidR="00D44AA2" w:rsidRPr="00EE4C4C">
              <w:rPr>
                <w:rFonts w:eastAsiaTheme="minorHAnsi"/>
                <w:i/>
                <w:lang w:val="uk-UA" w:eastAsia="ru-RU"/>
              </w:rPr>
              <w:t>звітностей</w:t>
            </w:r>
            <w:proofErr w:type="spellEnd"/>
            <w:r w:rsidRPr="00EE4C4C">
              <w:rPr>
                <w:rFonts w:eastAsiaTheme="minorHAnsi"/>
                <w:i/>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C295D95" w14:textId="0D1DA692" w:rsidR="00684D89" w:rsidRPr="00EE4C4C" w:rsidRDefault="00684D89" w:rsidP="00EE4C4C">
            <w:pPr>
              <w:jc w:val="center"/>
              <w:rPr>
                <w:rFonts w:eastAsiaTheme="minorHAnsi"/>
                <w:lang w:val="uk-UA" w:eastAsia="ru-RU"/>
              </w:rPr>
            </w:pPr>
            <w:r w:rsidRPr="00EE4C4C">
              <w:rPr>
                <w:rFonts w:eastAsiaTheme="minorHAnsi"/>
                <w:lang w:val="uk-UA" w:eastAsia="ru-RU"/>
              </w:rPr>
              <w:t xml:space="preserve">0,5 год. * </w:t>
            </w:r>
            <w:r w:rsidR="00DC4BA2" w:rsidRPr="00EE4C4C">
              <w:rPr>
                <w:rFonts w:eastAsiaTheme="minorHAnsi"/>
                <w:lang w:val="uk-UA" w:eastAsia="ru-RU"/>
              </w:rPr>
              <w:t>40,46</w:t>
            </w:r>
            <w:r w:rsidRPr="00EE4C4C">
              <w:rPr>
                <w:rFonts w:eastAsiaTheme="minorHAnsi"/>
                <w:lang w:val="uk-UA" w:eastAsia="ru-RU"/>
              </w:rPr>
              <w:t xml:space="preserve"> грн.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23</w:t>
            </w:r>
            <w:r w:rsidRPr="00EE4C4C">
              <w:rPr>
                <w:rFonts w:eastAsiaTheme="minorHAnsi"/>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39F80B6D" w14:textId="1BB58420" w:rsidR="00684D89" w:rsidRPr="00EE4C4C" w:rsidRDefault="00DC4BA2" w:rsidP="00EE4C4C">
            <w:pPr>
              <w:jc w:val="center"/>
              <w:rPr>
                <w:rFonts w:eastAsiaTheme="minorHAnsi"/>
                <w:lang w:val="uk-UA" w:eastAsia="ru-RU"/>
              </w:rPr>
            </w:pPr>
            <w:r w:rsidRPr="00EE4C4C">
              <w:rPr>
                <w:rFonts w:eastAsiaTheme="minorHAnsi"/>
                <w:lang w:val="uk-UA" w:eastAsia="ru-RU"/>
              </w:rPr>
              <w:t>0,5 год. * 40,46 грн. = 20,23 грн</w:t>
            </w:r>
          </w:p>
        </w:tc>
      </w:tr>
      <w:tr w:rsidR="0056607C" w:rsidRPr="00EE4C4C" w14:paraId="4CC8F00A"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0C33788" w14:textId="77777777" w:rsidR="0056607C" w:rsidRPr="00EE4C4C" w:rsidRDefault="0056607C" w:rsidP="00EE4C4C">
            <w:pPr>
              <w:jc w:val="center"/>
              <w:rPr>
                <w:rFonts w:eastAsiaTheme="minorHAnsi"/>
                <w:lang w:val="uk-UA" w:eastAsia="ru-RU"/>
              </w:rPr>
            </w:pPr>
            <w:r w:rsidRPr="00EE4C4C">
              <w:rPr>
                <w:rFonts w:eastAsiaTheme="minorHAnsi"/>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74EFE" w14:textId="77777777" w:rsidR="00684D89" w:rsidRPr="00EE4C4C" w:rsidRDefault="00684D89" w:rsidP="00EE4C4C">
            <w:pPr>
              <w:jc w:val="both"/>
              <w:rPr>
                <w:rFonts w:eastAsiaTheme="minorHAnsi"/>
                <w:lang w:val="uk-UA" w:eastAsia="ru-RU"/>
              </w:rPr>
            </w:pPr>
            <w:r w:rsidRPr="00EE4C4C">
              <w:rPr>
                <w:rFonts w:eastAsiaTheme="minorHAnsi"/>
                <w:lang w:val="uk-UA" w:eastAsia="ru-RU"/>
              </w:rPr>
              <w:t>РАЗОМ, гривень</w:t>
            </w:r>
          </w:p>
          <w:p w14:paraId="029E29B7"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C364F20" w14:textId="08B2F0E1" w:rsidR="0056607C" w:rsidRPr="00EE4C4C" w:rsidRDefault="00684D89" w:rsidP="00EE4C4C">
            <w:pPr>
              <w:jc w:val="both"/>
              <w:rPr>
                <w:rFonts w:eastAsiaTheme="minorHAnsi"/>
                <w:lang w:val="uk-UA" w:eastAsia="ru-RU"/>
              </w:rPr>
            </w:pPr>
            <w:r w:rsidRPr="00EE4C4C">
              <w:rPr>
                <w:rFonts w:eastAsiaTheme="minorHAnsi"/>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1A8635B3" w14:textId="762704EF" w:rsidR="0056607C" w:rsidRPr="00EE4C4C" w:rsidRDefault="00DC4BA2" w:rsidP="00EE4C4C">
            <w:pPr>
              <w:jc w:val="center"/>
              <w:rPr>
                <w:rFonts w:eastAsiaTheme="minorHAnsi"/>
                <w:lang w:val="uk-UA" w:eastAsia="ru-RU"/>
              </w:rPr>
            </w:pPr>
            <w:r w:rsidRPr="00EE4C4C">
              <w:rPr>
                <w:rFonts w:eastAsiaTheme="minorHAnsi"/>
                <w:lang w:val="uk-UA" w:eastAsia="ru-RU"/>
              </w:rPr>
              <w:t>10</w:t>
            </w:r>
            <w:r w:rsidR="00684D89" w:rsidRPr="00EE4C4C">
              <w:rPr>
                <w:rFonts w:eastAsiaTheme="minorHAnsi"/>
                <w:lang w:val="uk-UA" w:eastAsia="ru-RU"/>
              </w:rPr>
              <w:t>,</w:t>
            </w:r>
            <w:r w:rsidRPr="00EE4C4C">
              <w:rPr>
                <w:rFonts w:eastAsiaTheme="minorHAnsi"/>
                <w:lang w:val="uk-UA" w:eastAsia="ru-RU"/>
              </w:rPr>
              <w:t>115</w:t>
            </w:r>
            <w:r w:rsidR="00684D89" w:rsidRPr="00EE4C4C">
              <w:rPr>
                <w:rFonts w:eastAsiaTheme="minorHAnsi"/>
                <w:lang w:val="uk-UA" w:eastAsia="ru-RU"/>
              </w:rPr>
              <w:t xml:space="preserve"> + </w:t>
            </w:r>
            <w:r w:rsidRPr="00EE4C4C">
              <w:rPr>
                <w:rFonts w:eastAsiaTheme="minorHAnsi"/>
                <w:lang w:val="uk-UA" w:eastAsia="ru-RU"/>
              </w:rPr>
              <w:t>10</w:t>
            </w:r>
            <w:r w:rsidR="00684D89" w:rsidRPr="00EE4C4C">
              <w:rPr>
                <w:rFonts w:eastAsiaTheme="minorHAnsi"/>
                <w:lang w:val="uk-UA" w:eastAsia="ru-RU"/>
              </w:rPr>
              <w:t>,</w:t>
            </w:r>
            <w:r w:rsidRPr="00EE4C4C">
              <w:rPr>
                <w:rFonts w:eastAsiaTheme="minorHAnsi"/>
                <w:lang w:val="uk-UA" w:eastAsia="ru-RU"/>
              </w:rPr>
              <w:t>115</w:t>
            </w:r>
            <w:r w:rsidR="00684D89" w:rsidRPr="00EE4C4C">
              <w:rPr>
                <w:rFonts w:eastAsiaTheme="minorHAnsi"/>
                <w:lang w:val="uk-UA" w:eastAsia="ru-RU"/>
              </w:rPr>
              <w:t xml:space="preserve"> + </w:t>
            </w:r>
            <w:r w:rsidRPr="00EE4C4C">
              <w:rPr>
                <w:rFonts w:eastAsiaTheme="minorHAnsi"/>
                <w:lang w:val="uk-UA" w:eastAsia="ru-RU"/>
              </w:rPr>
              <w:t>20</w:t>
            </w:r>
            <w:r w:rsidR="00684D89" w:rsidRPr="00EE4C4C">
              <w:rPr>
                <w:rFonts w:eastAsiaTheme="minorHAnsi"/>
                <w:lang w:val="uk-UA" w:eastAsia="ru-RU"/>
              </w:rPr>
              <w:t>,</w:t>
            </w:r>
            <w:r w:rsidRPr="00EE4C4C">
              <w:rPr>
                <w:rFonts w:eastAsiaTheme="minorHAnsi"/>
                <w:lang w:val="uk-UA" w:eastAsia="ru-RU"/>
              </w:rPr>
              <w:t>2</w:t>
            </w:r>
            <w:r w:rsidR="00684D89" w:rsidRPr="00EE4C4C">
              <w:rPr>
                <w:rFonts w:eastAsiaTheme="minorHAnsi"/>
                <w:lang w:val="uk-UA" w:eastAsia="ru-RU"/>
              </w:rPr>
              <w:t xml:space="preserve">3 = </w:t>
            </w:r>
            <w:r w:rsidRPr="00EE4C4C">
              <w:rPr>
                <w:rFonts w:eastAsiaTheme="minorHAnsi"/>
                <w:lang w:val="uk-UA" w:eastAsia="ru-RU"/>
              </w:rPr>
              <w:t>40</w:t>
            </w:r>
            <w:r w:rsidR="00684D89" w:rsidRPr="00EE4C4C">
              <w:rPr>
                <w:rFonts w:eastAsiaTheme="minorHAnsi"/>
                <w:lang w:val="uk-UA" w:eastAsia="ru-RU"/>
              </w:rPr>
              <w:t>,</w:t>
            </w:r>
            <w:r w:rsidRPr="00EE4C4C">
              <w:rPr>
                <w:rFonts w:eastAsiaTheme="minorHAnsi"/>
                <w:lang w:val="uk-UA" w:eastAsia="ru-RU"/>
              </w:rPr>
              <w:t>4</w:t>
            </w:r>
            <w:r w:rsidR="00684D89" w:rsidRPr="00EE4C4C">
              <w:rPr>
                <w:rFonts w:eastAsiaTheme="minorHAnsi"/>
                <w:lang w:val="uk-UA" w:eastAsia="ru-RU"/>
              </w:rPr>
              <w:t>6 грн</w:t>
            </w:r>
          </w:p>
        </w:tc>
        <w:tc>
          <w:tcPr>
            <w:tcW w:w="2097" w:type="dxa"/>
            <w:tcBorders>
              <w:top w:val="single" w:sz="4" w:space="0" w:color="auto"/>
              <w:left w:val="single" w:sz="4" w:space="0" w:color="auto"/>
              <w:bottom w:val="single" w:sz="4" w:space="0" w:color="auto"/>
              <w:right w:val="single" w:sz="4" w:space="0" w:color="auto"/>
            </w:tcBorders>
            <w:vAlign w:val="center"/>
          </w:tcPr>
          <w:p w14:paraId="29C6DAE9" w14:textId="0B47B062" w:rsidR="0056607C" w:rsidRPr="00EE4C4C" w:rsidRDefault="00684D89" w:rsidP="00EE4C4C">
            <w:pPr>
              <w:tabs>
                <w:tab w:val="left" w:pos="552"/>
                <w:tab w:val="center" w:pos="801"/>
              </w:tabs>
              <w:jc w:val="center"/>
              <w:rPr>
                <w:rFonts w:eastAsiaTheme="minorHAnsi"/>
                <w:lang w:val="uk-UA" w:eastAsia="ru-RU"/>
              </w:rPr>
            </w:pPr>
            <w:r w:rsidRPr="00EE4C4C">
              <w:rPr>
                <w:rFonts w:eastAsiaTheme="minorHAnsi"/>
                <w:lang w:val="uk-UA" w:eastAsia="ru-RU"/>
              </w:rPr>
              <w:t xml:space="preserve">0 + 0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w:t>
            </w:r>
            <w:r w:rsidRPr="00EE4C4C">
              <w:rPr>
                <w:rFonts w:eastAsiaTheme="minorHAnsi"/>
                <w:lang w:val="uk-UA" w:eastAsia="ru-RU"/>
              </w:rPr>
              <w:t xml:space="preserve">3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w:t>
            </w:r>
            <w:r w:rsidRPr="00EE4C4C">
              <w:rPr>
                <w:rFonts w:eastAsiaTheme="minorHAnsi"/>
                <w:lang w:val="uk-UA" w:eastAsia="ru-RU"/>
              </w:rPr>
              <w:t>3 грн</w:t>
            </w:r>
          </w:p>
        </w:tc>
      </w:tr>
      <w:tr w:rsidR="0056607C" w:rsidRPr="00EE4C4C" w14:paraId="3A58BBD9"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3AD8FD7" w14:textId="77777777" w:rsidR="0056607C" w:rsidRPr="00EE4C4C" w:rsidRDefault="0056607C" w:rsidP="00EE4C4C">
            <w:pPr>
              <w:jc w:val="center"/>
              <w:rPr>
                <w:rFonts w:eastAsiaTheme="minorHAnsi"/>
                <w:lang w:val="uk-UA" w:eastAsia="ru-RU"/>
              </w:rPr>
            </w:pPr>
            <w:r w:rsidRPr="00EE4C4C">
              <w:rPr>
                <w:rFonts w:eastAsiaTheme="minorHAnsi"/>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4740DA3" w14:textId="77777777" w:rsidR="0056607C" w:rsidRPr="00EE4C4C" w:rsidRDefault="0056607C" w:rsidP="00EE4C4C">
            <w:pPr>
              <w:jc w:val="both"/>
              <w:rPr>
                <w:rFonts w:eastAsiaTheme="minorHAnsi"/>
                <w:lang w:val="uk-UA" w:eastAsia="ru-RU"/>
              </w:rPr>
            </w:pPr>
            <w:r w:rsidRPr="00EE4C4C">
              <w:rPr>
                <w:rFonts w:eastAsiaTheme="minorHAnsi"/>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333BFA96" w14:textId="43EE33AE" w:rsidR="0056607C" w:rsidRPr="00EE4C4C" w:rsidRDefault="00FE06F4" w:rsidP="00EE4C4C">
            <w:pPr>
              <w:jc w:val="center"/>
              <w:rPr>
                <w:rFonts w:eastAsiaTheme="minorHAnsi"/>
                <w:b/>
                <w:lang w:val="uk-UA" w:eastAsia="ru-RU"/>
              </w:rPr>
            </w:pPr>
            <w:r w:rsidRPr="00EE4C4C">
              <w:rPr>
                <w:rFonts w:eastAsiaTheme="minorHAnsi"/>
                <w:b/>
                <w:lang w:val="uk-UA" w:eastAsia="ru-RU"/>
              </w:rPr>
              <w:t>2074</w:t>
            </w:r>
          </w:p>
        </w:tc>
        <w:tc>
          <w:tcPr>
            <w:tcW w:w="2097" w:type="dxa"/>
            <w:tcBorders>
              <w:top w:val="single" w:sz="4" w:space="0" w:color="auto"/>
              <w:left w:val="single" w:sz="4" w:space="0" w:color="auto"/>
              <w:bottom w:val="single" w:sz="4" w:space="0" w:color="auto"/>
              <w:right w:val="single" w:sz="4" w:space="0" w:color="auto"/>
            </w:tcBorders>
            <w:vAlign w:val="center"/>
          </w:tcPr>
          <w:p w14:paraId="1F091433" w14:textId="49442732" w:rsidR="0056607C" w:rsidRPr="00EE4C4C" w:rsidRDefault="00FE06F4" w:rsidP="00EE4C4C">
            <w:pPr>
              <w:jc w:val="center"/>
              <w:rPr>
                <w:rFonts w:eastAsiaTheme="minorHAnsi"/>
                <w:b/>
                <w:lang w:val="uk-UA" w:eastAsia="ru-RU"/>
              </w:rPr>
            </w:pPr>
            <w:r w:rsidRPr="00EE4C4C">
              <w:rPr>
                <w:rFonts w:eastAsiaTheme="minorHAnsi"/>
                <w:b/>
                <w:lang w:val="uk-UA" w:eastAsia="ru-RU"/>
              </w:rPr>
              <w:t>2074</w:t>
            </w:r>
          </w:p>
        </w:tc>
      </w:tr>
      <w:tr w:rsidR="0056607C" w:rsidRPr="00EE4C4C" w14:paraId="4BF504F3"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92B4D12" w14:textId="77777777" w:rsidR="0056607C" w:rsidRPr="00EE4C4C" w:rsidRDefault="0056607C" w:rsidP="00EE4C4C">
            <w:pPr>
              <w:jc w:val="center"/>
              <w:rPr>
                <w:rFonts w:eastAsiaTheme="minorHAnsi"/>
                <w:lang w:val="uk-UA" w:eastAsia="ru-RU"/>
              </w:rPr>
            </w:pPr>
            <w:r w:rsidRPr="00EE4C4C">
              <w:rPr>
                <w:rFonts w:eastAsiaTheme="minorHAnsi"/>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6D58A" w14:textId="77777777" w:rsidR="00684D89" w:rsidRPr="00EE4C4C" w:rsidRDefault="00684D89" w:rsidP="00EE4C4C">
            <w:pPr>
              <w:jc w:val="both"/>
              <w:rPr>
                <w:rFonts w:eastAsiaTheme="minorHAnsi"/>
                <w:lang w:val="uk-UA" w:eastAsia="ru-RU"/>
              </w:rPr>
            </w:pPr>
            <w:r w:rsidRPr="00EE4C4C">
              <w:rPr>
                <w:rFonts w:eastAsiaTheme="minorHAnsi"/>
                <w:lang w:val="uk-UA" w:eastAsia="ru-RU"/>
              </w:rPr>
              <w:t>Сумарно, гривень</w:t>
            </w:r>
          </w:p>
          <w:p w14:paraId="706AE91E"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D389232" w14:textId="507E29DF" w:rsidR="0056607C" w:rsidRPr="00EE4C4C" w:rsidRDefault="00684D89" w:rsidP="00EE4C4C">
            <w:pPr>
              <w:jc w:val="both"/>
              <w:rPr>
                <w:rFonts w:eastAsiaTheme="minorHAnsi"/>
                <w:lang w:val="uk-UA" w:eastAsia="ru-RU"/>
              </w:rPr>
            </w:pPr>
            <w:r w:rsidRPr="00EE4C4C">
              <w:rPr>
                <w:rFonts w:eastAsiaTheme="minorHAnsi"/>
                <w:i/>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4E4D35F2" w14:textId="5E773C27" w:rsidR="0056607C" w:rsidRPr="00EE4C4C" w:rsidRDefault="00DC4BA2" w:rsidP="00EE4C4C">
            <w:pPr>
              <w:jc w:val="center"/>
              <w:rPr>
                <w:rFonts w:eastAsiaTheme="minorHAnsi"/>
                <w:b/>
                <w:lang w:val="uk-UA" w:eastAsia="ru-RU"/>
              </w:rPr>
            </w:pPr>
            <w:r w:rsidRPr="00EE4C4C">
              <w:rPr>
                <w:rFonts w:eastAsiaTheme="minorHAnsi"/>
                <w:b/>
                <w:lang w:val="uk-UA" w:eastAsia="ru-RU"/>
              </w:rPr>
              <w:t>40</w:t>
            </w:r>
            <w:r w:rsidR="00684D89" w:rsidRPr="00EE4C4C">
              <w:rPr>
                <w:rFonts w:eastAsiaTheme="minorHAnsi"/>
                <w:b/>
                <w:lang w:val="uk-UA" w:eastAsia="ru-RU"/>
              </w:rPr>
              <w:t>,</w:t>
            </w:r>
            <w:r w:rsidRPr="00EE4C4C">
              <w:rPr>
                <w:rFonts w:eastAsiaTheme="minorHAnsi"/>
                <w:b/>
                <w:lang w:val="uk-UA" w:eastAsia="ru-RU"/>
              </w:rPr>
              <w:t>4</w:t>
            </w:r>
            <w:r w:rsidR="00684D89" w:rsidRPr="00EE4C4C">
              <w:rPr>
                <w:rFonts w:eastAsiaTheme="minorHAnsi"/>
                <w:b/>
                <w:lang w:val="uk-UA" w:eastAsia="ru-RU"/>
              </w:rPr>
              <w:t xml:space="preserve">6 * </w:t>
            </w:r>
            <w:r w:rsidR="00FE06F4" w:rsidRPr="00EE4C4C">
              <w:rPr>
                <w:rFonts w:eastAsiaTheme="minorHAnsi"/>
                <w:b/>
                <w:lang w:val="uk-UA" w:eastAsia="ru-RU"/>
              </w:rPr>
              <w:t>2074</w:t>
            </w:r>
            <w:r w:rsidR="00684D89" w:rsidRPr="00EE4C4C">
              <w:rPr>
                <w:rFonts w:eastAsiaTheme="minorHAnsi"/>
                <w:b/>
                <w:lang w:val="uk-UA" w:eastAsia="ru-RU"/>
              </w:rPr>
              <w:t xml:space="preserve"> = </w:t>
            </w:r>
            <w:r w:rsidR="00E22461" w:rsidRPr="00EE4C4C">
              <w:rPr>
                <w:rFonts w:eastAsiaTheme="minorHAnsi"/>
                <w:b/>
                <w:lang w:val="uk-UA" w:eastAsia="ru-RU"/>
              </w:rPr>
              <w:t xml:space="preserve">   </w:t>
            </w:r>
            <w:r w:rsidR="00FE06F4" w:rsidRPr="00EE4C4C">
              <w:rPr>
                <w:rFonts w:eastAsiaTheme="minorHAnsi"/>
                <w:b/>
                <w:lang w:val="uk-UA" w:eastAsia="ru-RU"/>
              </w:rPr>
              <w:t>83 914</w:t>
            </w:r>
            <w:r w:rsidR="00466B4B" w:rsidRPr="00EE4C4C">
              <w:rPr>
                <w:rFonts w:eastAsiaTheme="minorHAnsi"/>
                <w:b/>
                <w:lang w:val="uk-UA" w:eastAsia="ru-RU"/>
              </w:rPr>
              <w:t>,</w:t>
            </w:r>
            <w:r w:rsidR="00FE06F4" w:rsidRPr="00EE4C4C">
              <w:rPr>
                <w:rFonts w:eastAsiaTheme="minorHAnsi"/>
                <w:b/>
                <w:lang w:val="uk-UA" w:eastAsia="ru-RU"/>
              </w:rPr>
              <w:t>0</w:t>
            </w:r>
            <w:r w:rsidR="00466B4B" w:rsidRPr="00EE4C4C">
              <w:rPr>
                <w:rFonts w:eastAsiaTheme="minorHAnsi"/>
                <w:b/>
                <w:lang w:val="uk-UA" w:eastAsia="ru-RU"/>
              </w:rPr>
              <w:t>4</w:t>
            </w:r>
            <w:r w:rsidR="002E16DF" w:rsidRPr="00EE4C4C">
              <w:rPr>
                <w:rFonts w:eastAsiaTheme="minorHAnsi"/>
                <w:b/>
                <w:lang w:val="uk-UA" w:eastAsia="ru-RU"/>
              </w:rPr>
              <w:t xml:space="preserve"> г</w:t>
            </w:r>
            <w:r w:rsidR="00684D89" w:rsidRPr="00EE4C4C">
              <w:rPr>
                <w:rFonts w:eastAsiaTheme="minorHAnsi"/>
                <w:b/>
                <w:lang w:val="uk-UA" w:eastAsia="ru-RU"/>
              </w:rPr>
              <w:t>рн</w:t>
            </w:r>
          </w:p>
        </w:tc>
        <w:tc>
          <w:tcPr>
            <w:tcW w:w="2097" w:type="dxa"/>
            <w:tcBorders>
              <w:top w:val="single" w:sz="4" w:space="0" w:color="auto"/>
              <w:left w:val="single" w:sz="4" w:space="0" w:color="auto"/>
              <w:bottom w:val="single" w:sz="4" w:space="0" w:color="auto"/>
              <w:right w:val="single" w:sz="4" w:space="0" w:color="auto"/>
            </w:tcBorders>
            <w:vAlign w:val="center"/>
          </w:tcPr>
          <w:p w14:paraId="031B5E15" w14:textId="05F5A870" w:rsidR="0056607C" w:rsidRPr="00EE4C4C" w:rsidRDefault="00DC4BA2" w:rsidP="00EE4C4C">
            <w:pPr>
              <w:jc w:val="center"/>
              <w:rPr>
                <w:rFonts w:eastAsiaTheme="minorHAnsi"/>
                <w:b/>
                <w:lang w:val="uk-UA" w:eastAsia="ru-RU"/>
              </w:rPr>
            </w:pPr>
            <w:r w:rsidRPr="00EE4C4C">
              <w:rPr>
                <w:rFonts w:eastAsiaTheme="minorHAnsi"/>
                <w:b/>
                <w:lang w:val="uk-UA" w:eastAsia="ru-RU"/>
              </w:rPr>
              <w:t>20</w:t>
            </w:r>
            <w:r w:rsidR="00684D89" w:rsidRPr="00EE4C4C">
              <w:rPr>
                <w:rFonts w:eastAsiaTheme="minorHAnsi"/>
                <w:b/>
                <w:lang w:val="uk-UA" w:eastAsia="ru-RU"/>
              </w:rPr>
              <w:t>,</w:t>
            </w:r>
            <w:r w:rsidRPr="00EE4C4C">
              <w:rPr>
                <w:rFonts w:eastAsiaTheme="minorHAnsi"/>
                <w:b/>
                <w:lang w:val="uk-UA" w:eastAsia="ru-RU"/>
              </w:rPr>
              <w:t>2</w:t>
            </w:r>
            <w:r w:rsidR="00684D89" w:rsidRPr="00EE4C4C">
              <w:rPr>
                <w:rFonts w:eastAsiaTheme="minorHAnsi"/>
                <w:b/>
                <w:lang w:val="uk-UA" w:eastAsia="ru-RU"/>
              </w:rPr>
              <w:t xml:space="preserve">3 * </w:t>
            </w:r>
            <w:r w:rsidR="00FE06F4" w:rsidRPr="00EE4C4C">
              <w:rPr>
                <w:rFonts w:eastAsiaTheme="minorHAnsi"/>
                <w:b/>
                <w:lang w:val="uk-UA" w:eastAsia="ru-RU"/>
              </w:rPr>
              <w:t>2074</w:t>
            </w:r>
            <w:r w:rsidR="00684D89" w:rsidRPr="00EE4C4C">
              <w:rPr>
                <w:rFonts w:eastAsiaTheme="minorHAnsi"/>
                <w:b/>
                <w:lang w:val="uk-UA" w:eastAsia="ru-RU"/>
              </w:rPr>
              <w:t xml:space="preserve"> = </w:t>
            </w:r>
            <w:r w:rsidR="00E22461" w:rsidRPr="00EE4C4C">
              <w:rPr>
                <w:rFonts w:eastAsiaTheme="minorHAnsi"/>
                <w:b/>
                <w:lang w:val="uk-UA" w:eastAsia="ru-RU"/>
              </w:rPr>
              <w:t xml:space="preserve">   </w:t>
            </w:r>
            <w:r w:rsidR="00FE06F4" w:rsidRPr="00EE4C4C">
              <w:rPr>
                <w:rFonts w:eastAsiaTheme="minorHAnsi"/>
                <w:b/>
                <w:lang w:val="uk-UA" w:eastAsia="ru-RU"/>
              </w:rPr>
              <w:t>41 957</w:t>
            </w:r>
            <w:r w:rsidR="00466B4B" w:rsidRPr="00EE4C4C">
              <w:rPr>
                <w:rFonts w:eastAsiaTheme="minorHAnsi"/>
                <w:b/>
                <w:lang w:val="uk-UA" w:eastAsia="ru-RU"/>
              </w:rPr>
              <w:t>,</w:t>
            </w:r>
            <w:r w:rsidR="00FE06F4" w:rsidRPr="00EE4C4C">
              <w:rPr>
                <w:rFonts w:eastAsiaTheme="minorHAnsi"/>
                <w:b/>
                <w:lang w:val="uk-UA" w:eastAsia="ru-RU"/>
              </w:rPr>
              <w:t>0</w:t>
            </w:r>
            <w:r w:rsidR="00466B4B" w:rsidRPr="00EE4C4C">
              <w:rPr>
                <w:rFonts w:eastAsiaTheme="minorHAnsi"/>
                <w:b/>
                <w:lang w:val="uk-UA" w:eastAsia="ru-RU"/>
              </w:rPr>
              <w:t>2</w:t>
            </w:r>
            <w:r w:rsidR="00684D89" w:rsidRPr="00EE4C4C">
              <w:rPr>
                <w:rFonts w:eastAsiaTheme="minorHAnsi"/>
                <w:b/>
                <w:lang w:val="uk-UA" w:eastAsia="ru-RU"/>
              </w:rPr>
              <w:t xml:space="preserve"> грн</w:t>
            </w:r>
          </w:p>
        </w:tc>
      </w:tr>
    </w:tbl>
    <w:p w14:paraId="11CBB666" w14:textId="77777777" w:rsidR="0056607C" w:rsidRPr="00EE4C4C" w:rsidRDefault="0056607C" w:rsidP="00EE4C4C">
      <w:pPr>
        <w:widowControl w:val="0"/>
        <w:tabs>
          <w:tab w:val="left" w:pos="990"/>
        </w:tabs>
        <w:spacing w:after="120"/>
        <w:jc w:val="center"/>
        <w:rPr>
          <w:rFonts w:eastAsia="Times New Roman"/>
          <w:b/>
          <w:color w:val="000000" w:themeColor="text1"/>
          <w:lang w:val="uk-UA" w:eastAsia="ru-RU"/>
        </w:rPr>
      </w:pPr>
    </w:p>
    <w:p w14:paraId="433A56F0" w14:textId="77777777" w:rsidR="00684D89" w:rsidRPr="00EE4C4C" w:rsidRDefault="00684D89" w:rsidP="00EE4C4C">
      <w:pPr>
        <w:widowControl w:val="0"/>
        <w:tabs>
          <w:tab w:val="left" w:pos="990"/>
        </w:tabs>
        <w:ind w:firstLine="992"/>
        <w:jc w:val="both"/>
        <w:rPr>
          <w:rFonts w:eastAsia="Times New Roman"/>
          <w:lang w:val="uk-UA" w:eastAsia="ru-RU"/>
        </w:rPr>
      </w:pPr>
      <w:r w:rsidRPr="00EE4C4C">
        <w:rPr>
          <w:rFonts w:eastAsia="Times New Roman"/>
          <w:lang w:val="uk-UA" w:eastAsia="ru-RU"/>
        </w:rPr>
        <w:t>Бюджетні витрати на адміністрування регулювання суб’єктів малого підприємництва не зміняться.</w:t>
      </w:r>
    </w:p>
    <w:p w14:paraId="30261D6A" w14:textId="301B2716" w:rsidR="00684D89" w:rsidRPr="00EE4C4C" w:rsidRDefault="00684D89" w:rsidP="00EE4C4C">
      <w:pPr>
        <w:widowControl w:val="0"/>
        <w:tabs>
          <w:tab w:val="left" w:pos="990"/>
        </w:tabs>
        <w:ind w:firstLine="992"/>
        <w:jc w:val="both"/>
        <w:rPr>
          <w:rFonts w:eastAsia="Times New Roman"/>
          <w:lang w:val="uk-UA" w:eastAsia="ru-RU"/>
        </w:rPr>
      </w:pPr>
      <w:r w:rsidRPr="00EE4C4C">
        <w:rPr>
          <w:rFonts w:eastAsia="Times New Roman"/>
          <w:lang w:val="uk-UA" w:eastAsia="ru-RU"/>
        </w:rPr>
        <w:t>Державне регулювання не передбачає утворення нового державного органу. Бюджетні витрати не зміняться.</w:t>
      </w:r>
    </w:p>
    <w:p w14:paraId="1CB734E3" w14:textId="77777777" w:rsidR="00D44AA2" w:rsidRPr="00EE4C4C" w:rsidRDefault="00D44AA2" w:rsidP="00EE4C4C">
      <w:pPr>
        <w:widowControl w:val="0"/>
        <w:tabs>
          <w:tab w:val="left" w:pos="990"/>
        </w:tabs>
        <w:ind w:firstLine="992"/>
        <w:jc w:val="both"/>
        <w:rPr>
          <w:rFonts w:eastAsia="Times New Roman"/>
          <w:lang w:val="uk-UA" w:eastAsia="ru-RU"/>
        </w:rPr>
      </w:pPr>
    </w:p>
    <w:p w14:paraId="4FE90B32" w14:textId="26E7898F" w:rsidR="00E22461" w:rsidRPr="00EE4C4C" w:rsidRDefault="00E22461" w:rsidP="00EE4C4C">
      <w:pPr>
        <w:widowControl w:val="0"/>
        <w:tabs>
          <w:tab w:val="left" w:pos="990"/>
        </w:tabs>
        <w:ind w:firstLine="992"/>
        <w:jc w:val="both"/>
        <w:rPr>
          <w:rFonts w:eastAsia="Times New Roman"/>
          <w:b/>
          <w:bCs/>
          <w:lang w:val="uk-UA" w:eastAsia="ru-RU"/>
        </w:rPr>
      </w:pPr>
      <w:r w:rsidRPr="00EE4C4C">
        <w:rPr>
          <w:rFonts w:eastAsia="Times New Roman"/>
          <w:b/>
          <w:bCs/>
          <w:lang w:val="uk-UA" w:eastAsia="ru-RU"/>
        </w:rPr>
        <w:t>4. Розрахунок сумарних витрат суб’єктів малого підприємництва, що виникають на виконання вимог регулювання</w:t>
      </w:r>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E556AF" w:rsidRPr="00EE4C4C" w14:paraId="65DD3986" w14:textId="77777777" w:rsidTr="00E556AF">
        <w:trPr>
          <w:trHeight w:hRule="exact" w:val="845"/>
        </w:trPr>
        <w:tc>
          <w:tcPr>
            <w:tcW w:w="696" w:type="dxa"/>
            <w:tcBorders>
              <w:top w:val="single" w:sz="4" w:space="0" w:color="auto"/>
              <w:left w:val="single" w:sz="4" w:space="0" w:color="auto"/>
            </w:tcBorders>
            <w:shd w:val="clear" w:color="auto" w:fill="FFFFFF"/>
          </w:tcPr>
          <w:p w14:paraId="65615B13" w14:textId="77777777" w:rsidR="00E556AF" w:rsidRPr="00EE4C4C" w:rsidRDefault="00E556AF" w:rsidP="00EE4C4C">
            <w:pPr>
              <w:widowControl w:val="0"/>
              <w:spacing w:after="60" w:line="230" w:lineRule="exact"/>
              <w:ind w:left="260"/>
              <w:rPr>
                <w:rFonts w:eastAsia="Times New Roman"/>
                <w:lang w:val="uk-UA" w:eastAsia="en-US"/>
              </w:rPr>
            </w:pPr>
            <w:r w:rsidRPr="00EE4C4C">
              <w:rPr>
                <w:rFonts w:eastAsia="Times New Roman"/>
                <w:shd w:val="clear" w:color="auto" w:fill="FFFFFF"/>
                <w:lang w:val="uk-UA" w:eastAsia="en-US"/>
              </w:rPr>
              <w:t>№</w:t>
            </w:r>
          </w:p>
          <w:p w14:paraId="62EFCC74" w14:textId="77777777" w:rsidR="00E556AF" w:rsidRPr="00EE4C4C" w:rsidRDefault="00E556AF" w:rsidP="00EE4C4C">
            <w:pPr>
              <w:widowControl w:val="0"/>
              <w:spacing w:before="60" w:line="220" w:lineRule="exact"/>
              <w:ind w:left="260"/>
              <w:rPr>
                <w:rFonts w:eastAsia="Times New Roman"/>
                <w:lang w:val="uk-UA" w:eastAsia="en-US"/>
              </w:rPr>
            </w:pPr>
            <w:r w:rsidRPr="00EE4C4C">
              <w:rPr>
                <w:rFonts w:eastAsia="Times New Roman"/>
                <w:shd w:val="clear" w:color="auto" w:fill="FFFFFF"/>
                <w:lang w:val="uk-UA" w:eastAsia="en-US"/>
              </w:rPr>
              <w:t>з/п</w:t>
            </w:r>
          </w:p>
        </w:tc>
        <w:tc>
          <w:tcPr>
            <w:tcW w:w="5111" w:type="dxa"/>
            <w:tcBorders>
              <w:top w:val="single" w:sz="4" w:space="0" w:color="auto"/>
              <w:left w:val="single" w:sz="4" w:space="0" w:color="auto"/>
            </w:tcBorders>
            <w:shd w:val="clear" w:color="auto" w:fill="FFFFFF"/>
          </w:tcPr>
          <w:p w14:paraId="24837534" w14:textId="77777777" w:rsidR="00E556AF" w:rsidRPr="00EE4C4C" w:rsidRDefault="00E556AF" w:rsidP="00EE4C4C">
            <w:pPr>
              <w:widowControl w:val="0"/>
              <w:spacing w:line="220" w:lineRule="exact"/>
              <w:ind w:left="2200"/>
              <w:rPr>
                <w:rFonts w:eastAsia="Times New Roman"/>
                <w:shd w:val="clear" w:color="auto" w:fill="FFFFFF"/>
                <w:lang w:val="uk-UA" w:eastAsia="en-US"/>
              </w:rPr>
            </w:pPr>
          </w:p>
          <w:p w14:paraId="6234176B" w14:textId="77777777" w:rsidR="00E556AF" w:rsidRPr="00EE4C4C" w:rsidRDefault="00E556AF" w:rsidP="00EE4C4C">
            <w:pPr>
              <w:widowControl w:val="0"/>
              <w:spacing w:line="220" w:lineRule="exact"/>
              <w:ind w:left="2200"/>
              <w:rPr>
                <w:rFonts w:eastAsia="Times New Roman"/>
                <w:lang w:val="uk-UA" w:eastAsia="en-US"/>
              </w:rPr>
            </w:pPr>
            <w:r w:rsidRPr="00EE4C4C">
              <w:rPr>
                <w:rFonts w:eastAsia="Times New Roman"/>
                <w:shd w:val="clear" w:color="auto" w:fill="FFFFFF"/>
                <w:lang w:val="uk-UA" w:eastAsia="en-US"/>
              </w:rPr>
              <w:t>Показник</w:t>
            </w:r>
          </w:p>
        </w:tc>
        <w:tc>
          <w:tcPr>
            <w:tcW w:w="1701" w:type="dxa"/>
            <w:tcBorders>
              <w:top w:val="single" w:sz="4" w:space="0" w:color="auto"/>
              <w:left w:val="single" w:sz="4" w:space="0" w:color="auto"/>
            </w:tcBorders>
            <w:shd w:val="clear" w:color="auto" w:fill="FFFFFF"/>
          </w:tcPr>
          <w:p w14:paraId="03734150" w14:textId="77777777" w:rsidR="00E556AF" w:rsidRPr="00EE4C4C" w:rsidRDefault="00E556AF" w:rsidP="00EE4C4C">
            <w:pPr>
              <w:widowControl w:val="0"/>
              <w:spacing w:line="274" w:lineRule="exact"/>
              <w:jc w:val="center"/>
              <w:rPr>
                <w:rFonts w:eastAsia="Times New Roman"/>
                <w:lang w:val="uk-UA" w:eastAsia="en-US"/>
              </w:rPr>
            </w:pPr>
            <w:r w:rsidRPr="00EE4C4C">
              <w:rPr>
                <w:rFonts w:eastAsia="Times New Roman"/>
                <w:shd w:val="clear" w:color="auto" w:fill="FFFFFF"/>
                <w:lang w:val="uk-UA" w:eastAsia="en-US"/>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779D3A94" w14:textId="77777777" w:rsidR="00E556AF" w:rsidRPr="00EE4C4C" w:rsidRDefault="00E556AF" w:rsidP="00EE4C4C">
            <w:pPr>
              <w:widowControl w:val="0"/>
              <w:spacing w:line="220" w:lineRule="exact"/>
              <w:ind w:left="120"/>
              <w:jc w:val="center"/>
              <w:rPr>
                <w:rFonts w:eastAsia="Times New Roman"/>
                <w:lang w:val="uk-UA" w:eastAsia="en-US"/>
              </w:rPr>
            </w:pPr>
            <w:r w:rsidRPr="00EE4C4C">
              <w:rPr>
                <w:rFonts w:eastAsia="Times New Roman"/>
                <w:shd w:val="clear" w:color="auto" w:fill="FFFFFF"/>
                <w:lang w:val="uk-UA" w:eastAsia="en-US"/>
              </w:rPr>
              <w:t>За п’ять років</w:t>
            </w:r>
          </w:p>
        </w:tc>
      </w:tr>
      <w:tr w:rsidR="00E556AF" w:rsidRPr="00EE4C4C" w14:paraId="4D00AB03" w14:textId="77777777" w:rsidTr="00E556AF">
        <w:trPr>
          <w:trHeight w:hRule="exact" w:val="586"/>
        </w:trPr>
        <w:tc>
          <w:tcPr>
            <w:tcW w:w="696" w:type="dxa"/>
            <w:tcBorders>
              <w:top w:val="single" w:sz="4" w:space="0" w:color="auto"/>
              <w:left w:val="single" w:sz="4" w:space="0" w:color="auto"/>
            </w:tcBorders>
            <w:shd w:val="clear" w:color="auto" w:fill="FFFFFF"/>
          </w:tcPr>
          <w:p w14:paraId="72F4A9F6"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1.</w:t>
            </w:r>
          </w:p>
        </w:tc>
        <w:tc>
          <w:tcPr>
            <w:tcW w:w="5111" w:type="dxa"/>
            <w:tcBorders>
              <w:top w:val="single" w:sz="4" w:space="0" w:color="auto"/>
              <w:left w:val="single" w:sz="4" w:space="0" w:color="auto"/>
            </w:tcBorders>
            <w:shd w:val="clear" w:color="auto" w:fill="FFFFFF"/>
          </w:tcPr>
          <w:p w14:paraId="2F292BDE"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984B3E5"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right w:val="single" w:sz="4" w:space="0" w:color="auto"/>
            </w:tcBorders>
            <w:shd w:val="clear" w:color="auto" w:fill="FFFFFF"/>
            <w:vAlign w:val="center"/>
          </w:tcPr>
          <w:p w14:paraId="52F646A3"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r w:rsidR="00E556AF" w:rsidRPr="00EE4C4C" w14:paraId="63FC953E" w14:textId="77777777" w:rsidTr="00E556AF">
        <w:trPr>
          <w:trHeight w:hRule="exact" w:val="835"/>
        </w:trPr>
        <w:tc>
          <w:tcPr>
            <w:tcW w:w="696" w:type="dxa"/>
            <w:tcBorders>
              <w:top w:val="single" w:sz="4" w:space="0" w:color="auto"/>
              <w:left w:val="single" w:sz="4" w:space="0" w:color="auto"/>
            </w:tcBorders>
            <w:shd w:val="clear" w:color="auto" w:fill="FFFFFF"/>
          </w:tcPr>
          <w:p w14:paraId="2DAD7D17"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lastRenderedPageBreak/>
              <w:t>2.</w:t>
            </w:r>
          </w:p>
        </w:tc>
        <w:tc>
          <w:tcPr>
            <w:tcW w:w="5111" w:type="dxa"/>
            <w:tcBorders>
              <w:top w:val="single" w:sz="4" w:space="0" w:color="auto"/>
              <w:left w:val="single" w:sz="4" w:space="0" w:color="auto"/>
            </w:tcBorders>
            <w:shd w:val="clear" w:color="auto" w:fill="FFFFFF"/>
          </w:tcPr>
          <w:p w14:paraId="73A49D84" w14:textId="77777777" w:rsidR="00E556AF" w:rsidRPr="00EE4C4C" w:rsidRDefault="00E556AF" w:rsidP="00EE4C4C">
            <w:pPr>
              <w:widowControl w:val="0"/>
              <w:spacing w:line="274" w:lineRule="exact"/>
              <w:jc w:val="both"/>
              <w:rPr>
                <w:rFonts w:eastAsia="Times New Roman"/>
                <w:lang w:val="uk-UA" w:eastAsia="en-US"/>
              </w:rPr>
            </w:pPr>
            <w:r w:rsidRPr="00EE4C4C">
              <w:rPr>
                <w:rFonts w:eastAsia="Times New Roman"/>
                <w:shd w:val="clear" w:color="auto" w:fill="FFFFFF"/>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0D3BB9B5" w14:textId="107604BE" w:rsidR="00E556AF" w:rsidRPr="00EE4C4C" w:rsidRDefault="00E556AF" w:rsidP="00EE4C4C">
            <w:pPr>
              <w:jc w:val="center"/>
            </w:pPr>
            <w:r w:rsidRPr="00EE4C4C">
              <w:rPr>
                <w:rFonts w:eastAsia="Times New Roman"/>
                <w:lang w:val="uk-UA" w:eastAsia="ru-RU"/>
              </w:rPr>
              <w:t>83 914,04 грн</w:t>
            </w:r>
          </w:p>
        </w:tc>
        <w:tc>
          <w:tcPr>
            <w:tcW w:w="2154" w:type="dxa"/>
            <w:tcBorders>
              <w:top w:val="single" w:sz="4" w:space="0" w:color="auto"/>
              <w:left w:val="single" w:sz="4" w:space="0" w:color="auto"/>
              <w:right w:val="single" w:sz="4" w:space="0" w:color="auto"/>
            </w:tcBorders>
            <w:shd w:val="clear" w:color="auto" w:fill="FFFFFF"/>
          </w:tcPr>
          <w:p w14:paraId="475005D5" w14:textId="6C33EFD4" w:rsidR="00E556AF" w:rsidRPr="00EE4C4C" w:rsidRDefault="00E556AF" w:rsidP="00EE4C4C">
            <w:pPr>
              <w:jc w:val="center"/>
            </w:pPr>
            <w:r w:rsidRPr="00EE4C4C">
              <w:rPr>
                <w:rFonts w:eastAsia="Times New Roman"/>
                <w:lang w:val="uk-UA" w:eastAsia="ru-RU"/>
              </w:rPr>
              <w:t>41 957,02 грн</w:t>
            </w:r>
          </w:p>
        </w:tc>
      </w:tr>
      <w:tr w:rsidR="00E556AF" w:rsidRPr="00EE4C4C" w14:paraId="149571B6" w14:textId="77777777" w:rsidTr="00E556AF">
        <w:trPr>
          <w:trHeight w:hRule="exact" w:val="586"/>
        </w:trPr>
        <w:tc>
          <w:tcPr>
            <w:tcW w:w="696" w:type="dxa"/>
            <w:tcBorders>
              <w:top w:val="single" w:sz="4" w:space="0" w:color="auto"/>
              <w:left w:val="single" w:sz="4" w:space="0" w:color="auto"/>
              <w:bottom w:val="single" w:sz="4" w:space="0" w:color="auto"/>
            </w:tcBorders>
            <w:shd w:val="clear" w:color="auto" w:fill="FFFFFF"/>
          </w:tcPr>
          <w:p w14:paraId="6BF655B2"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3.</w:t>
            </w:r>
          </w:p>
        </w:tc>
        <w:tc>
          <w:tcPr>
            <w:tcW w:w="5111" w:type="dxa"/>
            <w:tcBorders>
              <w:top w:val="single" w:sz="4" w:space="0" w:color="auto"/>
              <w:left w:val="single" w:sz="4" w:space="0" w:color="auto"/>
              <w:bottom w:val="single" w:sz="4" w:space="0" w:color="auto"/>
            </w:tcBorders>
            <w:shd w:val="clear" w:color="auto" w:fill="FFFFFF"/>
          </w:tcPr>
          <w:p w14:paraId="64427643" w14:textId="77777777" w:rsidR="00E556AF" w:rsidRPr="00EE4C4C" w:rsidRDefault="00E556AF" w:rsidP="00EE4C4C">
            <w:pPr>
              <w:widowControl w:val="0"/>
              <w:spacing w:line="274" w:lineRule="exact"/>
              <w:jc w:val="both"/>
              <w:rPr>
                <w:rFonts w:eastAsia="Times New Roman"/>
                <w:shd w:val="clear" w:color="auto" w:fill="FFFFFF"/>
                <w:lang w:val="uk-UA" w:eastAsia="en-US"/>
              </w:rPr>
            </w:pPr>
            <w:r w:rsidRPr="00EE4C4C">
              <w:rPr>
                <w:rFonts w:eastAsia="Times New Roman"/>
                <w:shd w:val="clear" w:color="auto" w:fill="FFFFFF"/>
                <w:lang w:val="uk-UA" w:eastAsia="en-US"/>
              </w:rPr>
              <w:t>Сумарні витрати малого підприємництва на виконання запланованого регулювання</w:t>
            </w:r>
          </w:p>
          <w:p w14:paraId="64BFD80E" w14:textId="77777777" w:rsidR="00E556AF" w:rsidRPr="00EE4C4C" w:rsidRDefault="00E556AF" w:rsidP="00EE4C4C">
            <w:pPr>
              <w:widowControl w:val="0"/>
              <w:spacing w:line="274" w:lineRule="exact"/>
              <w:jc w:val="both"/>
              <w:rPr>
                <w:rFonts w:eastAsia="Times New Roman"/>
                <w:lang w:val="uk-UA" w:eastAsia="en-US"/>
              </w:rPr>
            </w:pPr>
          </w:p>
        </w:tc>
        <w:tc>
          <w:tcPr>
            <w:tcW w:w="1701" w:type="dxa"/>
            <w:tcBorders>
              <w:top w:val="single" w:sz="4" w:space="0" w:color="auto"/>
              <w:left w:val="single" w:sz="4" w:space="0" w:color="auto"/>
              <w:bottom w:val="single" w:sz="4" w:space="0" w:color="auto"/>
            </w:tcBorders>
            <w:shd w:val="clear" w:color="auto" w:fill="FFFFFF"/>
          </w:tcPr>
          <w:p w14:paraId="2ED08A9F" w14:textId="1D806860" w:rsidR="00E556AF" w:rsidRPr="00EE4C4C" w:rsidRDefault="00E556AF" w:rsidP="00EE4C4C">
            <w:pPr>
              <w:jc w:val="center"/>
            </w:pPr>
            <w:r w:rsidRPr="00EE4C4C">
              <w:rPr>
                <w:rFonts w:eastAsia="Times New Roman"/>
                <w:lang w:val="uk-UA" w:eastAsia="ru-RU"/>
              </w:rPr>
              <w:t>83 914,04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1162C111" w14:textId="2AFAE9E4" w:rsidR="00E556AF" w:rsidRPr="00EE4C4C" w:rsidRDefault="00E556AF" w:rsidP="00EE4C4C">
            <w:pPr>
              <w:jc w:val="center"/>
            </w:pPr>
            <w:r w:rsidRPr="00EE4C4C">
              <w:rPr>
                <w:rFonts w:eastAsia="Times New Roman"/>
                <w:lang w:val="uk-UA" w:eastAsia="ru-RU"/>
              </w:rPr>
              <w:t>41 957,02 грн</w:t>
            </w:r>
          </w:p>
        </w:tc>
      </w:tr>
      <w:tr w:rsidR="00E556AF" w:rsidRPr="00EE4C4C" w14:paraId="746ED051" w14:textId="77777777" w:rsidTr="00E556AF">
        <w:trPr>
          <w:trHeight w:hRule="exact" w:val="590"/>
        </w:trPr>
        <w:tc>
          <w:tcPr>
            <w:tcW w:w="696" w:type="dxa"/>
            <w:tcBorders>
              <w:top w:val="single" w:sz="4" w:space="0" w:color="auto"/>
              <w:left w:val="single" w:sz="4" w:space="0" w:color="auto"/>
              <w:bottom w:val="single" w:sz="4" w:space="0" w:color="auto"/>
            </w:tcBorders>
            <w:shd w:val="clear" w:color="auto" w:fill="FFFFFF"/>
          </w:tcPr>
          <w:p w14:paraId="44380000"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4.</w:t>
            </w:r>
          </w:p>
        </w:tc>
        <w:tc>
          <w:tcPr>
            <w:tcW w:w="5111" w:type="dxa"/>
            <w:tcBorders>
              <w:top w:val="single" w:sz="4" w:space="0" w:color="auto"/>
              <w:left w:val="single" w:sz="4" w:space="0" w:color="auto"/>
              <w:bottom w:val="single" w:sz="4" w:space="0" w:color="auto"/>
            </w:tcBorders>
            <w:shd w:val="clear" w:color="auto" w:fill="FFFFFF"/>
          </w:tcPr>
          <w:p w14:paraId="3364D246"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3DE38BD7"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5D788AB9"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r w:rsidR="00E556AF" w:rsidRPr="00EE4C4C" w14:paraId="06F62378" w14:textId="77777777" w:rsidTr="00E556AF">
        <w:trPr>
          <w:trHeight w:hRule="exact" w:val="595"/>
        </w:trPr>
        <w:tc>
          <w:tcPr>
            <w:tcW w:w="696" w:type="dxa"/>
            <w:tcBorders>
              <w:top w:val="single" w:sz="4" w:space="0" w:color="auto"/>
              <w:left w:val="single" w:sz="4" w:space="0" w:color="auto"/>
              <w:bottom w:val="single" w:sz="4" w:space="0" w:color="auto"/>
            </w:tcBorders>
            <w:shd w:val="clear" w:color="auto" w:fill="FFFFFF"/>
          </w:tcPr>
          <w:p w14:paraId="5A3AAFF5"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5.</w:t>
            </w:r>
          </w:p>
        </w:tc>
        <w:tc>
          <w:tcPr>
            <w:tcW w:w="5111" w:type="dxa"/>
            <w:tcBorders>
              <w:top w:val="single" w:sz="4" w:space="0" w:color="auto"/>
              <w:left w:val="single" w:sz="4" w:space="0" w:color="auto"/>
              <w:bottom w:val="single" w:sz="4" w:space="0" w:color="auto"/>
            </w:tcBorders>
            <w:shd w:val="clear" w:color="auto" w:fill="FFFFFF"/>
          </w:tcPr>
          <w:p w14:paraId="187D1FA6"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1333EE63"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A4CFF97"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bl>
    <w:p w14:paraId="551C0460" w14:textId="77777777" w:rsidR="00E556AF" w:rsidRPr="00EE4C4C" w:rsidRDefault="00E556AF" w:rsidP="00EE4C4C">
      <w:pPr>
        <w:widowControl w:val="0"/>
        <w:tabs>
          <w:tab w:val="left" w:pos="990"/>
        </w:tabs>
        <w:ind w:firstLine="992"/>
        <w:jc w:val="both"/>
        <w:rPr>
          <w:rFonts w:eastAsia="Times New Roman"/>
          <w:b/>
          <w:bCs/>
          <w:lang w:val="uk-UA" w:eastAsia="ru-RU"/>
        </w:rPr>
      </w:pPr>
    </w:p>
    <w:p w14:paraId="1B950D04" w14:textId="49CCE939" w:rsidR="00E22461" w:rsidRPr="00EE4C4C" w:rsidRDefault="00E556AF" w:rsidP="00EE4C4C">
      <w:pPr>
        <w:widowControl w:val="0"/>
        <w:tabs>
          <w:tab w:val="left" w:pos="990"/>
        </w:tabs>
        <w:ind w:firstLine="992"/>
        <w:jc w:val="both"/>
        <w:rPr>
          <w:rFonts w:eastAsia="Times New Roman"/>
          <w:lang w:val="uk-UA" w:eastAsia="ru-RU"/>
        </w:rPr>
      </w:pPr>
      <w:r w:rsidRPr="00EE4C4C">
        <w:rPr>
          <w:rFonts w:eastAsia="Times New Roman"/>
          <w:lang w:val="uk-UA" w:eastAsia="ru-RU"/>
        </w:rPr>
        <w:t>5. Розроблення коригуючих (пом’якшувальних) заходів для малого підприємництва щодо запропонованого регулювання не передбачено.</w:t>
      </w:r>
    </w:p>
    <w:p w14:paraId="24CD6B0C" w14:textId="77777777" w:rsidR="00684D89" w:rsidRPr="00EE4C4C" w:rsidRDefault="00684D89" w:rsidP="00EE4C4C">
      <w:pPr>
        <w:widowControl w:val="0"/>
        <w:tabs>
          <w:tab w:val="left" w:pos="990"/>
        </w:tabs>
        <w:rPr>
          <w:rFonts w:eastAsia="Times New Roman"/>
          <w:b/>
          <w:color w:val="000000" w:themeColor="text1"/>
          <w:lang w:val="uk-UA" w:eastAsia="ru-RU"/>
        </w:rPr>
      </w:pPr>
    </w:p>
    <w:p w14:paraId="13B4184E" w14:textId="43B7DC73" w:rsidR="0056607C" w:rsidRPr="00EE4C4C" w:rsidRDefault="0056607C" w:rsidP="00EE4C4C">
      <w:pPr>
        <w:widowControl w:val="0"/>
        <w:tabs>
          <w:tab w:val="left" w:pos="990"/>
        </w:tabs>
        <w:spacing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t xml:space="preserve">Витрати на суб’єктів господарювання великого і середнього підприємництва, які виникають внаслідок дії регуляторного </w:t>
      </w:r>
      <w:proofErr w:type="spellStart"/>
      <w:r w:rsidRPr="00EE4C4C">
        <w:rPr>
          <w:rFonts w:eastAsia="Times New Roman"/>
          <w:b/>
          <w:color w:val="000000" w:themeColor="text1"/>
          <w:lang w:val="uk-UA" w:eastAsia="ru-RU"/>
        </w:rPr>
        <w:t>акта</w:t>
      </w:r>
      <w:proofErr w:type="spellEnd"/>
    </w:p>
    <w:p w14:paraId="7F90F327" w14:textId="77777777" w:rsidR="00E50B6B" w:rsidRPr="00EE4C4C" w:rsidRDefault="00E50B6B" w:rsidP="00EE4C4C">
      <w:pPr>
        <w:widowControl w:val="0"/>
        <w:tabs>
          <w:tab w:val="left" w:pos="990"/>
        </w:tabs>
        <w:spacing w:after="120"/>
        <w:ind w:left="270"/>
        <w:jc w:val="center"/>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684D89" w:rsidRPr="00EE4C4C" w14:paraId="7E003EDD" w14:textId="77777777" w:rsidTr="001963E0">
        <w:tc>
          <w:tcPr>
            <w:tcW w:w="426" w:type="dxa"/>
            <w:tcBorders>
              <w:top w:val="single" w:sz="4" w:space="0" w:color="auto"/>
              <w:left w:val="single" w:sz="4" w:space="0" w:color="auto"/>
              <w:bottom w:val="single" w:sz="4" w:space="0" w:color="auto"/>
              <w:right w:val="single" w:sz="4" w:space="0" w:color="auto"/>
            </w:tcBorders>
            <w:vAlign w:val="center"/>
            <w:hideMark/>
          </w:tcPr>
          <w:p w14:paraId="0AE60E42"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6BDAD74"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B40CD0"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75C60F5"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За п’ять років</w:t>
            </w:r>
          </w:p>
        </w:tc>
      </w:tr>
      <w:tr w:rsidR="00684D89" w:rsidRPr="00EE4C4C" w14:paraId="6FAA016B" w14:textId="77777777" w:rsidTr="001963E0">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6A789666" w14:textId="77777777" w:rsidR="00684D89" w:rsidRPr="00EE4C4C" w:rsidRDefault="00684D89" w:rsidP="00EE4C4C">
            <w:pPr>
              <w:jc w:val="center"/>
              <w:rPr>
                <w:rFonts w:eastAsiaTheme="minorHAnsi"/>
                <w:lang w:val="uk-UA" w:eastAsia="ru-RU"/>
              </w:rPr>
            </w:pPr>
            <w:r w:rsidRPr="00EE4C4C">
              <w:rPr>
                <w:rFonts w:eastAsiaTheme="minorHAnsi"/>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F2EB979" w14:textId="77777777" w:rsidR="00684D89" w:rsidRPr="00EE4C4C" w:rsidRDefault="00684D89" w:rsidP="00EE4C4C">
            <w:pPr>
              <w:jc w:val="both"/>
              <w:rPr>
                <w:rFonts w:eastAsiaTheme="minorHAnsi"/>
                <w:lang w:val="uk-UA" w:eastAsia="ru-RU"/>
              </w:rPr>
            </w:pPr>
            <w:r w:rsidRPr="00EE4C4C">
              <w:rPr>
                <w:rFonts w:eastAsiaTheme="minorHAnsi"/>
                <w:lang w:val="uk-UA" w:eastAsia="ru-RU"/>
              </w:rPr>
              <w:t>Процедури отримання первинної інформації про вимоги регулювання</w:t>
            </w:r>
          </w:p>
          <w:p w14:paraId="2E8E1872"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1C4C9DD1"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24F0A95"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D55BDAF" w14:textId="31838C4C" w:rsidR="00684D89" w:rsidRPr="00EE4C4C" w:rsidRDefault="00B617A5" w:rsidP="00EE4C4C">
            <w:pPr>
              <w:keepNext/>
              <w:widowControl w:val="0"/>
              <w:jc w:val="center"/>
              <w:textAlignment w:val="baseline"/>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0D5ACE53" w14:textId="77777777" w:rsidR="00684D89"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0</w:t>
            </w:r>
          </w:p>
        </w:tc>
      </w:tr>
      <w:tr w:rsidR="00684D89" w:rsidRPr="00EE4C4C" w14:paraId="39BCC62A" w14:textId="77777777" w:rsidTr="001963E0">
        <w:tc>
          <w:tcPr>
            <w:tcW w:w="426" w:type="dxa"/>
            <w:tcBorders>
              <w:top w:val="single" w:sz="4" w:space="0" w:color="auto"/>
              <w:left w:val="single" w:sz="4" w:space="0" w:color="auto"/>
              <w:bottom w:val="single" w:sz="4" w:space="0" w:color="auto"/>
              <w:right w:val="single" w:sz="4" w:space="0" w:color="auto"/>
            </w:tcBorders>
            <w:vAlign w:val="center"/>
            <w:hideMark/>
          </w:tcPr>
          <w:p w14:paraId="680559B5" w14:textId="77777777" w:rsidR="00684D89" w:rsidRPr="00EE4C4C" w:rsidRDefault="00684D89" w:rsidP="00EE4C4C">
            <w:pPr>
              <w:jc w:val="center"/>
              <w:rPr>
                <w:rFonts w:eastAsiaTheme="minorHAnsi"/>
                <w:lang w:val="uk-UA" w:eastAsia="ru-RU"/>
              </w:rPr>
            </w:pPr>
            <w:r w:rsidRPr="00EE4C4C">
              <w:rPr>
                <w:rFonts w:eastAsiaTheme="minorHAnsi"/>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04F6E10" w14:textId="77777777" w:rsidR="00684D89" w:rsidRPr="00EE4C4C" w:rsidRDefault="00684D89" w:rsidP="00EE4C4C">
            <w:pPr>
              <w:jc w:val="both"/>
              <w:rPr>
                <w:rFonts w:eastAsiaTheme="minorHAnsi"/>
                <w:lang w:val="uk-UA" w:eastAsia="ru-RU"/>
              </w:rPr>
            </w:pPr>
            <w:r w:rsidRPr="00EE4C4C">
              <w:rPr>
                <w:rFonts w:eastAsiaTheme="minorHAnsi"/>
                <w:lang w:val="uk-UA" w:eastAsia="ru-RU"/>
              </w:rPr>
              <w:t>Ознайомлення з інструкцією</w:t>
            </w:r>
          </w:p>
          <w:p w14:paraId="723E3892"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580D344C"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D9C19CF"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Витрати часу на ознайомлення з інформацією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896D7A4" w14:textId="7A71D28E" w:rsidR="00684D89" w:rsidRPr="00EE4C4C" w:rsidRDefault="00B617A5" w:rsidP="00EE4C4C">
            <w:pPr>
              <w:jc w:val="center"/>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0DDB8653" w14:textId="77777777" w:rsidR="00684D89" w:rsidRPr="00EE4C4C" w:rsidRDefault="00684D89" w:rsidP="00EE4C4C">
            <w:pPr>
              <w:jc w:val="center"/>
              <w:rPr>
                <w:rFonts w:eastAsiaTheme="minorHAnsi"/>
                <w:lang w:val="uk-UA" w:eastAsia="ru-RU"/>
              </w:rPr>
            </w:pPr>
            <w:r w:rsidRPr="00EE4C4C">
              <w:rPr>
                <w:rFonts w:eastAsiaTheme="minorHAnsi"/>
                <w:lang w:val="uk-UA" w:eastAsia="ru-RU"/>
              </w:rPr>
              <w:t>0</w:t>
            </w:r>
          </w:p>
        </w:tc>
      </w:tr>
      <w:tr w:rsidR="00684D89" w:rsidRPr="00EE4C4C" w14:paraId="5F1E1B9C"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1A0B12F3" w14:textId="77777777" w:rsidR="00684D89" w:rsidRPr="00EE4C4C" w:rsidRDefault="00684D89" w:rsidP="00EE4C4C">
            <w:pPr>
              <w:jc w:val="center"/>
              <w:rPr>
                <w:rFonts w:eastAsiaTheme="minorHAnsi"/>
                <w:lang w:val="uk-UA" w:eastAsia="ru-RU"/>
              </w:rPr>
            </w:pPr>
          </w:p>
        </w:tc>
        <w:tc>
          <w:tcPr>
            <w:tcW w:w="5131" w:type="dxa"/>
            <w:tcBorders>
              <w:top w:val="single" w:sz="4" w:space="0" w:color="auto"/>
              <w:left w:val="single" w:sz="4" w:space="0" w:color="auto"/>
              <w:bottom w:val="single" w:sz="4" w:space="0" w:color="auto"/>
              <w:right w:val="single" w:sz="4" w:space="0" w:color="auto"/>
            </w:tcBorders>
            <w:vAlign w:val="center"/>
          </w:tcPr>
          <w:p w14:paraId="35E2B803" w14:textId="74877C8C" w:rsidR="00684D89" w:rsidRPr="00EE4C4C" w:rsidRDefault="00684D89" w:rsidP="00EE4C4C">
            <w:pPr>
              <w:jc w:val="both"/>
              <w:rPr>
                <w:rFonts w:eastAsiaTheme="minorHAnsi"/>
                <w:lang w:val="uk-UA" w:eastAsia="ru-RU"/>
              </w:rPr>
            </w:pPr>
            <w:r w:rsidRPr="00EE4C4C">
              <w:rPr>
                <w:rFonts w:eastAsiaTheme="minorHAnsi"/>
                <w:lang w:val="uk-UA" w:eastAsia="ru-RU"/>
              </w:rPr>
              <w:t xml:space="preserve">Введення інформації до </w:t>
            </w:r>
            <w:r w:rsidR="00D44AA2" w:rsidRPr="00EE4C4C">
              <w:rPr>
                <w:rFonts w:eastAsiaTheme="minorHAnsi"/>
                <w:lang w:val="uk-UA" w:eastAsia="ru-RU"/>
              </w:rPr>
              <w:t xml:space="preserve">форм </w:t>
            </w:r>
            <w:proofErr w:type="spellStart"/>
            <w:r w:rsidRPr="00EE4C4C">
              <w:rPr>
                <w:rFonts w:eastAsiaTheme="minorHAnsi"/>
                <w:lang w:val="uk-UA" w:eastAsia="ru-RU"/>
              </w:rPr>
              <w:t>звітностей</w:t>
            </w:r>
            <w:proofErr w:type="spellEnd"/>
            <w:r w:rsidRPr="00EE4C4C">
              <w:rPr>
                <w:rFonts w:eastAsiaTheme="minorHAnsi"/>
                <w:lang w:val="uk-UA" w:eastAsia="ru-RU"/>
              </w:rPr>
              <w:t xml:space="preserve"> </w:t>
            </w:r>
          </w:p>
          <w:p w14:paraId="55BA2CB8" w14:textId="11024474" w:rsidR="00684D89" w:rsidRPr="00EE4C4C" w:rsidRDefault="00D44AA2"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0,5 год.</w:t>
            </w:r>
          </w:p>
          <w:p w14:paraId="625282AE"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126C4660" w14:textId="1A58219E" w:rsidR="00684D89" w:rsidRPr="00EE4C4C" w:rsidRDefault="00684D89" w:rsidP="00EE4C4C">
            <w:pPr>
              <w:jc w:val="both"/>
              <w:rPr>
                <w:rFonts w:eastAsiaTheme="minorHAnsi"/>
                <w:lang w:val="uk-UA" w:eastAsia="ru-RU"/>
              </w:rPr>
            </w:pPr>
            <w:r w:rsidRPr="00EE4C4C">
              <w:rPr>
                <w:rFonts w:eastAsiaTheme="minorHAnsi"/>
                <w:i/>
                <w:lang w:val="uk-UA" w:eastAsia="ru-RU"/>
              </w:rPr>
              <w:t xml:space="preserve">Витрати часу на введення інформації до </w:t>
            </w:r>
            <w:r w:rsidR="00D44AA2" w:rsidRPr="00EE4C4C">
              <w:rPr>
                <w:rFonts w:eastAsiaTheme="minorHAnsi"/>
                <w:i/>
                <w:lang w:val="uk-UA" w:eastAsia="ru-RU"/>
              </w:rPr>
              <w:t xml:space="preserve">форм </w:t>
            </w:r>
            <w:proofErr w:type="spellStart"/>
            <w:r w:rsidR="00D44AA2" w:rsidRPr="00EE4C4C">
              <w:rPr>
                <w:rFonts w:eastAsiaTheme="minorHAnsi"/>
                <w:i/>
                <w:lang w:val="uk-UA" w:eastAsia="ru-RU"/>
              </w:rPr>
              <w:t>звітностей</w:t>
            </w:r>
            <w:proofErr w:type="spellEnd"/>
            <w:r w:rsidRPr="00EE4C4C">
              <w:rPr>
                <w:rFonts w:eastAsiaTheme="minorHAnsi"/>
                <w:i/>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ED47956" w14:textId="64600908" w:rsidR="00684D89" w:rsidRPr="00EE4C4C" w:rsidRDefault="00B617A5" w:rsidP="00EE4C4C">
            <w:pPr>
              <w:jc w:val="center"/>
              <w:rPr>
                <w:rFonts w:eastAsiaTheme="minorHAnsi"/>
                <w:lang w:val="uk-UA" w:eastAsia="ru-RU"/>
              </w:rPr>
            </w:pPr>
            <w:r w:rsidRPr="00EE4C4C">
              <w:rPr>
                <w:rFonts w:eastAsiaTheme="minorHAnsi"/>
                <w:lang w:val="uk-UA" w:eastAsia="ru-RU"/>
              </w:rPr>
              <w:t>0,5 год. * 40,46 грн. = 20,23 грн</w:t>
            </w:r>
          </w:p>
        </w:tc>
        <w:tc>
          <w:tcPr>
            <w:tcW w:w="2097" w:type="dxa"/>
            <w:tcBorders>
              <w:top w:val="single" w:sz="4" w:space="0" w:color="auto"/>
              <w:left w:val="single" w:sz="4" w:space="0" w:color="auto"/>
              <w:bottom w:val="single" w:sz="4" w:space="0" w:color="auto"/>
              <w:right w:val="single" w:sz="4" w:space="0" w:color="auto"/>
            </w:tcBorders>
            <w:vAlign w:val="center"/>
          </w:tcPr>
          <w:p w14:paraId="183FB561" w14:textId="7764A104" w:rsidR="00684D89" w:rsidRPr="00EE4C4C" w:rsidRDefault="00B617A5" w:rsidP="00EE4C4C">
            <w:pPr>
              <w:jc w:val="center"/>
              <w:rPr>
                <w:rFonts w:eastAsiaTheme="minorHAnsi"/>
                <w:lang w:val="uk-UA" w:eastAsia="ru-RU"/>
              </w:rPr>
            </w:pPr>
            <w:r w:rsidRPr="00EE4C4C">
              <w:rPr>
                <w:rFonts w:eastAsiaTheme="minorHAnsi"/>
                <w:lang w:val="uk-UA" w:eastAsia="ru-RU"/>
              </w:rPr>
              <w:t>0,5 год. * 40,46 грн. = 20,23 грн</w:t>
            </w:r>
          </w:p>
        </w:tc>
      </w:tr>
      <w:tr w:rsidR="00684D89" w:rsidRPr="00EE4C4C" w14:paraId="6D2CCE84"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2116138E" w14:textId="77777777" w:rsidR="00684D89" w:rsidRPr="00EE4C4C" w:rsidRDefault="00684D89" w:rsidP="00EE4C4C">
            <w:pPr>
              <w:jc w:val="center"/>
              <w:rPr>
                <w:rFonts w:eastAsiaTheme="minorHAnsi"/>
                <w:lang w:val="uk-UA" w:eastAsia="ru-RU"/>
              </w:rPr>
            </w:pPr>
            <w:r w:rsidRPr="00EE4C4C">
              <w:rPr>
                <w:rFonts w:eastAsiaTheme="minorHAnsi"/>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6F8E6EE" w14:textId="77777777" w:rsidR="00684D89" w:rsidRPr="00EE4C4C" w:rsidRDefault="00684D89" w:rsidP="00EE4C4C">
            <w:pPr>
              <w:jc w:val="both"/>
              <w:rPr>
                <w:rFonts w:eastAsiaTheme="minorHAnsi"/>
                <w:lang w:val="uk-UA" w:eastAsia="ru-RU"/>
              </w:rPr>
            </w:pPr>
            <w:r w:rsidRPr="00EE4C4C">
              <w:rPr>
                <w:rFonts w:eastAsiaTheme="minorHAnsi"/>
                <w:lang w:val="uk-UA" w:eastAsia="ru-RU"/>
              </w:rPr>
              <w:t>РАЗОМ, гривень</w:t>
            </w:r>
          </w:p>
          <w:p w14:paraId="75C02913"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67F4BE54"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3336833E" w14:textId="6776AC89" w:rsidR="00684D89" w:rsidRPr="00EE4C4C" w:rsidRDefault="00B617A5" w:rsidP="00EE4C4C">
            <w:pPr>
              <w:jc w:val="center"/>
              <w:rPr>
                <w:rFonts w:eastAsiaTheme="minorHAnsi"/>
                <w:lang w:val="uk-UA" w:eastAsia="ru-RU"/>
              </w:rPr>
            </w:pPr>
            <w:r w:rsidRPr="00EE4C4C">
              <w:rPr>
                <w:rFonts w:eastAsiaTheme="minorHAnsi"/>
                <w:lang w:val="uk-UA" w:eastAsia="ru-RU"/>
              </w:rPr>
              <w:t>10,115 + 10,115 + 20,23 = 40,46 грн</w:t>
            </w:r>
          </w:p>
        </w:tc>
        <w:tc>
          <w:tcPr>
            <w:tcW w:w="2097" w:type="dxa"/>
            <w:tcBorders>
              <w:top w:val="single" w:sz="4" w:space="0" w:color="auto"/>
              <w:left w:val="single" w:sz="4" w:space="0" w:color="auto"/>
              <w:bottom w:val="single" w:sz="4" w:space="0" w:color="auto"/>
              <w:right w:val="single" w:sz="4" w:space="0" w:color="auto"/>
            </w:tcBorders>
            <w:vAlign w:val="center"/>
          </w:tcPr>
          <w:p w14:paraId="4D55BC7C" w14:textId="4414FA51" w:rsidR="00684D89" w:rsidRPr="00EE4C4C" w:rsidRDefault="00684D89" w:rsidP="00EE4C4C">
            <w:pPr>
              <w:tabs>
                <w:tab w:val="left" w:pos="552"/>
                <w:tab w:val="center" w:pos="801"/>
              </w:tabs>
              <w:jc w:val="center"/>
              <w:rPr>
                <w:rFonts w:eastAsiaTheme="minorHAnsi"/>
                <w:lang w:val="uk-UA" w:eastAsia="ru-RU"/>
              </w:rPr>
            </w:pPr>
            <w:r w:rsidRPr="00EE4C4C">
              <w:rPr>
                <w:rFonts w:eastAsiaTheme="minorHAnsi"/>
                <w:lang w:val="uk-UA" w:eastAsia="ru-RU"/>
              </w:rPr>
              <w:t xml:space="preserve">0 + 0 + </w:t>
            </w:r>
            <w:r w:rsidR="00B617A5" w:rsidRPr="00EE4C4C">
              <w:rPr>
                <w:rFonts w:eastAsiaTheme="minorHAnsi"/>
                <w:lang w:val="uk-UA" w:eastAsia="ru-RU"/>
              </w:rPr>
              <w:t>20</w:t>
            </w:r>
            <w:r w:rsidRPr="00EE4C4C">
              <w:rPr>
                <w:rFonts w:eastAsiaTheme="minorHAnsi"/>
                <w:lang w:val="uk-UA" w:eastAsia="ru-RU"/>
              </w:rPr>
              <w:t>,</w:t>
            </w:r>
            <w:r w:rsidR="00B617A5" w:rsidRPr="00EE4C4C">
              <w:rPr>
                <w:rFonts w:eastAsiaTheme="minorHAnsi"/>
                <w:lang w:val="uk-UA" w:eastAsia="ru-RU"/>
              </w:rPr>
              <w:t>2</w:t>
            </w:r>
            <w:r w:rsidRPr="00EE4C4C">
              <w:rPr>
                <w:rFonts w:eastAsiaTheme="minorHAnsi"/>
                <w:lang w:val="uk-UA" w:eastAsia="ru-RU"/>
              </w:rPr>
              <w:t xml:space="preserve">3 = </w:t>
            </w:r>
            <w:r w:rsidR="00B617A5" w:rsidRPr="00EE4C4C">
              <w:rPr>
                <w:rFonts w:eastAsiaTheme="minorHAnsi"/>
                <w:lang w:val="uk-UA" w:eastAsia="ru-RU"/>
              </w:rPr>
              <w:t>20</w:t>
            </w:r>
            <w:r w:rsidRPr="00EE4C4C">
              <w:rPr>
                <w:rFonts w:eastAsiaTheme="minorHAnsi"/>
                <w:lang w:val="uk-UA" w:eastAsia="ru-RU"/>
              </w:rPr>
              <w:t>,</w:t>
            </w:r>
            <w:r w:rsidR="00B617A5" w:rsidRPr="00EE4C4C">
              <w:rPr>
                <w:rFonts w:eastAsiaTheme="minorHAnsi"/>
                <w:lang w:val="uk-UA" w:eastAsia="ru-RU"/>
              </w:rPr>
              <w:t>2</w:t>
            </w:r>
            <w:r w:rsidRPr="00EE4C4C">
              <w:rPr>
                <w:rFonts w:eastAsiaTheme="minorHAnsi"/>
                <w:lang w:val="uk-UA" w:eastAsia="ru-RU"/>
              </w:rPr>
              <w:t>3 грн</w:t>
            </w:r>
          </w:p>
        </w:tc>
      </w:tr>
      <w:tr w:rsidR="00684D89" w:rsidRPr="00EE4C4C" w14:paraId="793C90AF"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6AFB8640" w14:textId="77777777" w:rsidR="00684D89" w:rsidRPr="00EE4C4C" w:rsidRDefault="00684D89" w:rsidP="00EE4C4C">
            <w:pPr>
              <w:jc w:val="center"/>
              <w:rPr>
                <w:rFonts w:eastAsiaTheme="minorHAnsi"/>
                <w:lang w:val="uk-UA" w:eastAsia="ru-RU"/>
              </w:rPr>
            </w:pPr>
            <w:r w:rsidRPr="00EE4C4C">
              <w:rPr>
                <w:rFonts w:eastAsiaTheme="minorHAnsi"/>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E5A3F75" w14:textId="77777777" w:rsidR="00684D89" w:rsidRPr="00EE4C4C" w:rsidRDefault="00684D89" w:rsidP="00EE4C4C">
            <w:pPr>
              <w:jc w:val="both"/>
              <w:rPr>
                <w:rFonts w:eastAsiaTheme="minorHAnsi"/>
                <w:lang w:val="uk-UA" w:eastAsia="ru-RU"/>
              </w:rPr>
            </w:pPr>
            <w:r w:rsidRPr="00EE4C4C">
              <w:rPr>
                <w:rFonts w:eastAsiaTheme="minorHAnsi"/>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77414F3B" w14:textId="65FF15A5" w:rsidR="00684D89" w:rsidRPr="00EE4C4C" w:rsidRDefault="00FE06F4" w:rsidP="00EE4C4C">
            <w:pPr>
              <w:jc w:val="center"/>
              <w:rPr>
                <w:rFonts w:eastAsiaTheme="minorHAnsi"/>
                <w:b/>
                <w:lang w:val="uk-UA" w:eastAsia="ru-RU"/>
              </w:rPr>
            </w:pPr>
            <w:r w:rsidRPr="00EE4C4C">
              <w:rPr>
                <w:rFonts w:eastAsiaTheme="minorHAnsi"/>
                <w:b/>
                <w:lang w:val="uk-UA" w:eastAsia="ru-RU"/>
              </w:rPr>
              <w:t>226</w:t>
            </w:r>
          </w:p>
        </w:tc>
        <w:tc>
          <w:tcPr>
            <w:tcW w:w="2097" w:type="dxa"/>
            <w:tcBorders>
              <w:top w:val="single" w:sz="4" w:space="0" w:color="auto"/>
              <w:left w:val="single" w:sz="4" w:space="0" w:color="auto"/>
              <w:bottom w:val="single" w:sz="4" w:space="0" w:color="auto"/>
              <w:right w:val="single" w:sz="4" w:space="0" w:color="auto"/>
            </w:tcBorders>
            <w:vAlign w:val="center"/>
          </w:tcPr>
          <w:p w14:paraId="1F898192" w14:textId="56A8AE70" w:rsidR="00684D89" w:rsidRPr="00EE4C4C" w:rsidRDefault="00FE06F4" w:rsidP="00EE4C4C">
            <w:pPr>
              <w:jc w:val="center"/>
              <w:rPr>
                <w:rFonts w:eastAsiaTheme="minorHAnsi"/>
                <w:b/>
                <w:lang w:val="uk-UA" w:eastAsia="ru-RU"/>
              </w:rPr>
            </w:pPr>
            <w:r w:rsidRPr="00EE4C4C">
              <w:rPr>
                <w:rFonts w:eastAsiaTheme="minorHAnsi"/>
                <w:b/>
                <w:lang w:val="uk-UA" w:eastAsia="ru-RU"/>
              </w:rPr>
              <w:t>226</w:t>
            </w:r>
          </w:p>
        </w:tc>
      </w:tr>
      <w:tr w:rsidR="00684D89" w:rsidRPr="00EE4C4C" w14:paraId="6332BF0E"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238770D4" w14:textId="77777777" w:rsidR="00684D89" w:rsidRPr="00EE4C4C" w:rsidRDefault="00684D89" w:rsidP="00EE4C4C">
            <w:pPr>
              <w:jc w:val="center"/>
              <w:rPr>
                <w:rFonts w:eastAsiaTheme="minorHAnsi"/>
                <w:lang w:val="uk-UA" w:eastAsia="ru-RU"/>
              </w:rPr>
            </w:pPr>
            <w:r w:rsidRPr="00EE4C4C">
              <w:rPr>
                <w:rFonts w:eastAsiaTheme="minorHAnsi"/>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E00342F" w14:textId="77777777" w:rsidR="00684D89" w:rsidRPr="00EE4C4C" w:rsidRDefault="00684D89" w:rsidP="00EE4C4C">
            <w:pPr>
              <w:jc w:val="both"/>
              <w:rPr>
                <w:rFonts w:eastAsiaTheme="minorHAnsi"/>
                <w:lang w:val="uk-UA" w:eastAsia="ru-RU"/>
              </w:rPr>
            </w:pPr>
            <w:r w:rsidRPr="00EE4C4C">
              <w:rPr>
                <w:rFonts w:eastAsiaTheme="minorHAnsi"/>
                <w:lang w:val="uk-UA" w:eastAsia="ru-RU"/>
              </w:rPr>
              <w:t>Сумарно, гривень</w:t>
            </w:r>
          </w:p>
          <w:p w14:paraId="08DEA746"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60C3E4BF"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554221B9" w14:textId="01ED12C2" w:rsidR="00E1299A" w:rsidRPr="00EE4C4C" w:rsidRDefault="00B617A5" w:rsidP="00EE4C4C">
            <w:pPr>
              <w:jc w:val="center"/>
              <w:rPr>
                <w:rFonts w:eastAsiaTheme="minorHAnsi"/>
                <w:b/>
                <w:lang w:val="uk-UA" w:eastAsia="ru-RU"/>
              </w:rPr>
            </w:pPr>
            <w:r w:rsidRPr="00EE4C4C">
              <w:rPr>
                <w:rFonts w:eastAsiaTheme="minorHAnsi"/>
                <w:b/>
                <w:lang w:val="uk-UA" w:eastAsia="ru-RU"/>
              </w:rPr>
              <w:t>40</w:t>
            </w:r>
            <w:r w:rsidR="00E1299A" w:rsidRPr="00EE4C4C">
              <w:rPr>
                <w:rFonts w:eastAsiaTheme="minorHAnsi"/>
                <w:b/>
                <w:lang w:val="uk-UA" w:eastAsia="ru-RU"/>
              </w:rPr>
              <w:t>,</w:t>
            </w:r>
            <w:r w:rsidRPr="00EE4C4C">
              <w:rPr>
                <w:rFonts w:eastAsiaTheme="minorHAnsi"/>
                <w:b/>
                <w:lang w:val="uk-UA" w:eastAsia="ru-RU"/>
              </w:rPr>
              <w:t>4</w:t>
            </w:r>
            <w:r w:rsidR="00E1299A" w:rsidRPr="00EE4C4C">
              <w:rPr>
                <w:rFonts w:eastAsiaTheme="minorHAnsi"/>
                <w:b/>
                <w:lang w:val="uk-UA" w:eastAsia="ru-RU"/>
              </w:rPr>
              <w:t xml:space="preserve">6 * </w:t>
            </w:r>
            <w:r w:rsidR="00FE06F4" w:rsidRPr="00EE4C4C">
              <w:rPr>
                <w:rFonts w:eastAsiaTheme="minorHAnsi"/>
                <w:b/>
                <w:lang w:val="uk-UA" w:eastAsia="ru-RU"/>
              </w:rPr>
              <w:t>226</w:t>
            </w:r>
            <w:r w:rsidR="00E1299A" w:rsidRPr="00EE4C4C">
              <w:rPr>
                <w:rFonts w:eastAsiaTheme="minorHAnsi"/>
                <w:b/>
                <w:lang w:val="uk-UA" w:eastAsia="ru-RU"/>
              </w:rPr>
              <w:t xml:space="preserve"> = </w:t>
            </w:r>
          </w:p>
          <w:p w14:paraId="562B55B1" w14:textId="7C356D4B" w:rsidR="00684D89" w:rsidRPr="00EE4C4C" w:rsidRDefault="00FE06F4" w:rsidP="00EE4C4C">
            <w:pPr>
              <w:jc w:val="center"/>
              <w:rPr>
                <w:rFonts w:eastAsiaTheme="minorHAnsi"/>
                <w:b/>
                <w:lang w:val="uk-UA" w:eastAsia="ru-RU"/>
              </w:rPr>
            </w:pPr>
            <w:r w:rsidRPr="00EE4C4C">
              <w:rPr>
                <w:rFonts w:eastAsiaTheme="minorHAnsi"/>
                <w:b/>
                <w:lang w:val="uk-UA" w:eastAsia="ru-RU"/>
              </w:rPr>
              <w:t>9 143</w:t>
            </w:r>
            <w:r w:rsidR="00E1299A" w:rsidRPr="00EE4C4C">
              <w:rPr>
                <w:rFonts w:eastAsiaTheme="minorHAnsi"/>
                <w:b/>
                <w:lang w:val="uk-UA" w:eastAsia="ru-RU"/>
              </w:rPr>
              <w:t>,</w:t>
            </w:r>
            <w:r w:rsidRPr="00EE4C4C">
              <w:rPr>
                <w:rFonts w:eastAsiaTheme="minorHAnsi"/>
                <w:b/>
                <w:lang w:val="uk-UA" w:eastAsia="ru-RU"/>
              </w:rPr>
              <w:t>9</w:t>
            </w:r>
            <w:r w:rsidR="00466B4B" w:rsidRPr="00EE4C4C">
              <w:rPr>
                <w:rFonts w:eastAsiaTheme="minorHAnsi"/>
                <w:b/>
                <w:lang w:val="uk-UA" w:eastAsia="ru-RU"/>
              </w:rPr>
              <w:t>6</w:t>
            </w:r>
            <w:r w:rsidR="00E1299A" w:rsidRPr="00EE4C4C">
              <w:rPr>
                <w:rFonts w:eastAsiaTheme="minorHAnsi"/>
                <w:b/>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57834D21" w14:textId="6488484A" w:rsidR="00684D89" w:rsidRPr="00EE4C4C" w:rsidRDefault="00B617A5" w:rsidP="00EE4C4C">
            <w:pPr>
              <w:jc w:val="center"/>
              <w:rPr>
                <w:rFonts w:eastAsiaTheme="minorHAnsi"/>
                <w:b/>
                <w:lang w:val="uk-UA" w:eastAsia="ru-RU"/>
              </w:rPr>
            </w:pPr>
            <w:r w:rsidRPr="00EE4C4C">
              <w:rPr>
                <w:rFonts w:eastAsiaTheme="minorHAnsi"/>
                <w:b/>
                <w:lang w:val="uk-UA" w:eastAsia="ru-RU"/>
              </w:rPr>
              <w:t>20</w:t>
            </w:r>
            <w:r w:rsidR="00E1299A" w:rsidRPr="00EE4C4C">
              <w:rPr>
                <w:rFonts w:eastAsiaTheme="minorHAnsi"/>
                <w:b/>
                <w:lang w:val="uk-UA" w:eastAsia="ru-RU"/>
              </w:rPr>
              <w:t>,</w:t>
            </w:r>
            <w:r w:rsidRPr="00EE4C4C">
              <w:rPr>
                <w:rFonts w:eastAsiaTheme="minorHAnsi"/>
                <w:b/>
                <w:lang w:val="uk-UA" w:eastAsia="ru-RU"/>
              </w:rPr>
              <w:t>2</w:t>
            </w:r>
            <w:r w:rsidR="00E1299A" w:rsidRPr="00EE4C4C">
              <w:rPr>
                <w:rFonts w:eastAsiaTheme="minorHAnsi"/>
                <w:b/>
                <w:lang w:val="uk-UA" w:eastAsia="ru-RU"/>
              </w:rPr>
              <w:t xml:space="preserve">3 * </w:t>
            </w:r>
            <w:r w:rsidR="00FE06F4" w:rsidRPr="00EE4C4C">
              <w:rPr>
                <w:rFonts w:eastAsiaTheme="minorHAnsi"/>
                <w:b/>
                <w:lang w:val="uk-UA" w:eastAsia="ru-RU"/>
              </w:rPr>
              <w:t>226</w:t>
            </w:r>
            <w:r w:rsidR="00E1299A" w:rsidRPr="00EE4C4C">
              <w:rPr>
                <w:rFonts w:eastAsiaTheme="minorHAnsi"/>
                <w:b/>
                <w:lang w:val="uk-UA" w:eastAsia="ru-RU"/>
              </w:rPr>
              <w:t xml:space="preserve"> = </w:t>
            </w:r>
            <w:r w:rsidR="00E556AF" w:rsidRPr="00EE4C4C">
              <w:rPr>
                <w:rFonts w:eastAsiaTheme="minorHAnsi"/>
                <w:b/>
                <w:lang w:val="uk-UA" w:eastAsia="ru-RU"/>
              </w:rPr>
              <w:t xml:space="preserve">       </w:t>
            </w:r>
            <w:r w:rsidR="00FE06F4" w:rsidRPr="00EE4C4C">
              <w:rPr>
                <w:rFonts w:eastAsiaTheme="minorHAnsi"/>
                <w:b/>
                <w:lang w:val="uk-UA" w:eastAsia="ru-RU"/>
              </w:rPr>
              <w:t>4 571</w:t>
            </w:r>
            <w:r w:rsidR="00E1299A" w:rsidRPr="00EE4C4C">
              <w:rPr>
                <w:rFonts w:eastAsiaTheme="minorHAnsi"/>
                <w:b/>
                <w:lang w:val="uk-UA" w:eastAsia="ru-RU"/>
              </w:rPr>
              <w:t>,</w:t>
            </w:r>
            <w:r w:rsidR="00FE06F4" w:rsidRPr="00EE4C4C">
              <w:rPr>
                <w:rFonts w:eastAsiaTheme="minorHAnsi"/>
                <w:b/>
                <w:lang w:val="uk-UA" w:eastAsia="ru-RU"/>
              </w:rPr>
              <w:t>9</w:t>
            </w:r>
            <w:r w:rsidR="00466B4B" w:rsidRPr="00EE4C4C">
              <w:rPr>
                <w:rFonts w:eastAsiaTheme="minorHAnsi"/>
                <w:b/>
                <w:lang w:val="uk-UA" w:eastAsia="ru-RU"/>
              </w:rPr>
              <w:t>8</w:t>
            </w:r>
            <w:r w:rsidR="00E1299A" w:rsidRPr="00EE4C4C">
              <w:rPr>
                <w:rFonts w:eastAsiaTheme="minorHAnsi"/>
                <w:b/>
                <w:lang w:val="uk-UA" w:eastAsia="ru-RU"/>
              </w:rPr>
              <w:t xml:space="preserve"> грн</w:t>
            </w:r>
          </w:p>
        </w:tc>
      </w:tr>
    </w:tbl>
    <w:p w14:paraId="1639175B" w14:textId="77777777" w:rsidR="0056607C" w:rsidRPr="00EE4C4C" w:rsidRDefault="0056607C" w:rsidP="00EE4C4C">
      <w:pPr>
        <w:widowControl w:val="0"/>
        <w:tabs>
          <w:tab w:val="left" w:pos="990"/>
        </w:tabs>
        <w:spacing w:after="120"/>
        <w:ind w:left="270"/>
        <w:jc w:val="center"/>
        <w:rPr>
          <w:rFonts w:eastAsia="Times New Roman"/>
          <w:color w:val="000000" w:themeColor="text1"/>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33"/>
      </w:tblGrid>
      <w:tr w:rsidR="0056607C" w:rsidRPr="00EE4C4C" w14:paraId="4AD1338C"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2741ACAA" w14:textId="77777777" w:rsidR="0056607C" w:rsidRPr="00EE4C4C" w:rsidRDefault="0056607C" w:rsidP="00EE4C4C">
            <w:pPr>
              <w:widowControl w:val="0"/>
              <w:tabs>
                <w:tab w:val="left" w:pos="990"/>
              </w:tabs>
              <w:spacing w:before="120" w:after="120"/>
              <w:ind w:left="270"/>
              <w:jc w:val="center"/>
              <w:rPr>
                <w:rFonts w:eastAsia="Times New Roman"/>
                <w:b/>
                <w:lang w:val="uk-UA" w:eastAsia="ru-RU"/>
              </w:rPr>
            </w:pPr>
            <w:r w:rsidRPr="00EE4C4C">
              <w:rPr>
                <w:rFonts w:eastAsia="Times New Roman"/>
                <w:b/>
                <w:lang w:val="uk-UA" w:eastAsia="ru-RU"/>
              </w:rPr>
              <w:lastRenderedPageBreak/>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14:paraId="1D89CEDA" w14:textId="77777777" w:rsidR="0056607C" w:rsidRPr="00EE4C4C" w:rsidRDefault="0056607C" w:rsidP="00EE4C4C">
            <w:pPr>
              <w:widowControl w:val="0"/>
              <w:tabs>
                <w:tab w:val="left" w:pos="990"/>
              </w:tabs>
              <w:spacing w:before="120" w:after="120"/>
              <w:ind w:left="270"/>
              <w:jc w:val="center"/>
              <w:rPr>
                <w:rFonts w:eastAsia="Times New Roman"/>
                <w:b/>
                <w:lang w:val="uk-UA" w:eastAsia="ru-RU"/>
              </w:rPr>
            </w:pPr>
            <w:r w:rsidRPr="00EE4C4C">
              <w:rPr>
                <w:rFonts w:eastAsia="Times New Roman"/>
                <w:b/>
                <w:lang w:val="uk-UA" w:eastAsia="ru-RU"/>
              </w:rPr>
              <w:t>Сума витрат, гривень</w:t>
            </w:r>
          </w:p>
        </w:tc>
      </w:tr>
      <w:tr w:rsidR="0056607C" w:rsidRPr="00EE4C4C" w14:paraId="05B4EFEC"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56B35E18" w14:textId="77777777" w:rsidR="0056607C" w:rsidRPr="00EE4C4C" w:rsidRDefault="0056607C" w:rsidP="00EE4C4C">
            <w:pPr>
              <w:widowControl w:val="0"/>
              <w:tabs>
                <w:tab w:val="left" w:pos="990"/>
              </w:tabs>
              <w:spacing w:before="120" w:after="120"/>
              <w:ind w:left="270"/>
              <w:rPr>
                <w:rFonts w:eastAsia="Times New Roman"/>
                <w:b/>
                <w:iCs/>
                <w:lang w:val="uk-UA" w:eastAsia="ru-RU"/>
              </w:rPr>
            </w:pPr>
            <w:r w:rsidRPr="00EE4C4C">
              <w:rPr>
                <w:rFonts w:eastAsia="Times New Roman"/>
                <w:b/>
                <w:iCs/>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14:paraId="3A2DAF90" w14:textId="77777777" w:rsidR="0056607C" w:rsidRPr="00EE4C4C" w:rsidRDefault="0056607C" w:rsidP="00EE4C4C">
            <w:pPr>
              <w:widowControl w:val="0"/>
              <w:tabs>
                <w:tab w:val="left" w:pos="990"/>
              </w:tabs>
              <w:spacing w:before="120" w:after="120"/>
              <w:ind w:left="270"/>
              <w:jc w:val="center"/>
              <w:rPr>
                <w:rFonts w:eastAsia="Times New Roman"/>
                <w:lang w:val="uk-UA" w:eastAsia="ru-RU"/>
              </w:rPr>
            </w:pPr>
          </w:p>
        </w:tc>
      </w:tr>
      <w:tr w:rsidR="0056607C" w:rsidRPr="00EE4C4C" w14:paraId="2C31AABA"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0964E497"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7EA21CA4" w14:textId="27C04E26" w:rsidR="00892784" w:rsidRPr="00EE4C4C" w:rsidRDefault="00197D4B" w:rsidP="00EE4C4C">
            <w:pPr>
              <w:jc w:val="both"/>
              <w:rPr>
                <w:color w:val="000000"/>
                <w:shd w:val="clear" w:color="auto" w:fill="FFFFFF"/>
                <w:lang w:val="uk-UA"/>
              </w:rPr>
            </w:pPr>
            <w:r w:rsidRPr="00EE4C4C">
              <w:rPr>
                <w:lang w:val="uk-UA"/>
              </w:rPr>
              <w:t xml:space="preserve">Витрати на </w:t>
            </w:r>
            <w:r w:rsidR="0094763C" w:rsidRPr="00EE4C4C">
              <w:rPr>
                <w:lang w:val="uk-UA"/>
              </w:rPr>
              <w:t>по</w:t>
            </w:r>
            <w:r w:rsidR="00892784" w:rsidRPr="00EE4C4C">
              <w:rPr>
                <w:lang w:val="uk-UA"/>
              </w:rPr>
              <w:t>інформованість і правильне розуміння суб’єктами господарювання всієї сукупності регламентної документації</w:t>
            </w:r>
            <w:r w:rsidR="0094763C" w:rsidRPr="00EE4C4C">
              <w:rPr>
                <w:lang w:val="uk-UA"/>
              </w:rPr>
              <w:t>.</w:t>
            </w:r>
          </w:p>
        </w:tc>
      </w:tr>
      <w:tr w:rsidR="0056607C" w:rsidRPr="00EE4C4C" w14:paraId="409B0550"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086F71D2"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366E4D5F" w14:textId="78312C5C" w:rsidR="0056607C" w:rsidRPr="00EE4C4C" w:rsidRDefault="00E1299A" w:rsidP="00EE4C4C">
            <w:pPr>
              <w:widowControl w:val="0"/>
              <w:tabs>
                <w:tab w:val="left" w:pos="990"/>
              </w:tabs>
              <w:spacing w:before="120" w:after="120"/>
              <w:rPr>
                <w:rFonts w:eastAsia="Times New Roman"/>
                <w:lang w:val="uk-UA" w:eastAsia="ru-RU"/>
              </w:rPr>
            </w:pPr>
            <w:r w:rsidRPr="00EE4C4C">
              <w:rPr>
                <w:lang w:val="uk-UA"/>
              </w:rPr>
              <w:t xml:space="preserve">Витрати суб’єктів господарювання на підготовку документів </w:t>
            </w:r>
            <w:r w:rsidRPr="00EE4C4C">
              <w:rPr>
                <w:rFonts w:eastAsia="Times New Roman"/>
                <w:bCs/>
                <w:lang w:val="uk-UA" w:eastAsia="ru-RU"/>
              </w:rPr>
              <w:t xml:space="preserve">з метою внесення даних до звітних балансів запасів корисних копалин </w:t>
            </w:r>
            <w:r w:rsidRPr="00EE4C4C">
              <w:rPr>
                <w:lang w:val="uk-UA"/>
              </w:rPr>
              <w:t xml:space="preserve">в паперовій та електронній формі та на відправку даних документів </w:t>
            </w:r>
            <w:r w:rsidRPr="00EE4C4C">
              <w:rPr>
                <w:rStyle w:val="af0"/>
                <w:bCs/>
                <w:shd w:val="clear" w:color="auto" w:fill="FFFFFF"/>
                <w:lang w:val="uk-UA"/>
              </w:rPr>
              <w:t>засобами поштового зв’язку</w:t>
            </w:r>
            <w:r w:rsidRPr="00EE4C4C">
              <w:rPr>
                <w:i/>
                <w:lang w:val="uk-UA"/>
              </w:rPr>
              <w:t>.</w:t>
            </w:r>
          </w:p>
        </w:tc>
      </w:tr>
      <w:tr w:rsidR="0056607C" w:rsidRPr="00EE4C4C" w14:paraId="626EDD2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162792B3"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07339F31" w14:textId="2833AC23" w:rsidR="0056607C" w:rsidRPr="00EE4C4C" w:rsidRDefault="00E1299A" w:rsidP="00EE4C4C">
            <w:pPr>
              <w:widowControl w:val="0"/>
              <w:tabs>
                <w:tab w:val="left" w:pos="990"/>
              </w:tabs>
              <w:spacing w:before="120" w:after="120"/>
              <w:rPr>
                <w:rFonts w:eastAsia="Times New Roman"/>
                <w:i/>
                <w:iCs/>
                <w:lang w:val="uk-UA" w:eastAsia="ru-RU"/>
              </w:rPr>
            </w:pPr>
            <w:r w:rsidRPr="00EE4C4C">
              <w:rPr>
                <w:lang w:val="uk-UA"/>
              </w:rPr>
              <w:t xml:space="preserve">Витрати суб’єктів господарювання на підготовку документів </w:t>
            </w:r>
            <w:r w:rsidRPr="00EE4C4C">
              <w:rPr>
                <w:rFonts w:eastAsia="Times New Roman"/>
                <w:bCs/>
                <w:lang w:val="uk-UA" w:eastAsia="ru-RU"/>
              </w:rPr>
              <w:t xml:space="preserve">з метою внесення даних до звітних балансів запасів корисних копалин </w:t>
            </w:r>
            <w:r w:rsidRPr="00EE4C4C">
              <w:rPr>
                <w:lang w:val="uk-UA"/>
              </w:rPr>
              <w:t xml:space="preserve">в паперовій та електронній формі та на відправку даних документів </w:t>
            </w:r>
            <w:r w:rsidRPr="00EE4C4C">
              <w:rPr>
                <w:rStyle w:val="af0"/>
                <w:bCs/>
                <w:shd w:val="clear" w:color="auto" w:fill="FFFFFF"/>
                <w:lang w:val="uk-UA"/>
              </w:rPr>
              <w:t>засобами поштового зв’язку</w:t>
            </w:r>
            <w:r w:rsidRPr="00EE4C4C">
              <w:rPr>
                <w:i/>
                <w:lang w:val="uk-UA"/>
              </w:rPr>
              <w:t>.</w:t>
            </w:r>
          </w:p>
        </w:tc>
      </w:tr>
      <w:tr w:rsidR="0056607C" w:rsidRPr="00EE4C4C" w14:paraId="3C561357"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522851BA" w14:textId="77777777" w:rsidR="0056607C" w:rsidRPr="00EE4C4C" w:rsidRDefault="0056607C" w:rsidP="00EE4C4C">
            <w:pPr>
              <w:widowControl w:val="0"/>
              <w:tabs>
                <w:tab w:val="left" w:pos="990"/>
              </w:tabs>
              <w:spacing w:before="120" w:after="120"/>
              <w:ind w:left="270"/>
              <w:rPr>
                <w:rFonts w:eastAsia="Times New Roman"/>
                <w:b/>
                <w:iCs/>
                <w:lang w:val="uk-UA" w:eastAsia="ru-RU"/>
              </w:rPr>
            </w:pPr>
            <w:r w:rsidRPr="00EE4C4C">
              <w:rPr>
                <w:rFonts w:eastAsia="Times New Roman"/>
                <w:b/>
                <w:iCs/>
                <w:lang w:val="uk-UA" w:eastAsia="ru-RU"/>
              </w:rPr>
              <w:t>Альтернатива 2.</w:t>
            </w:r>
          </w:p>
        </w:tc>
        <w:tc>
          <w:tcPr>
            <w:tcW w:w="4333" w:type="dxa"/>
            <w:tcBorders>
              <w:top w:val="single" w:sz="4" w:space="0" w:color="auto"/>
              <w:left w:val="single" w:sz="4" w:space="0" w:color="auto"/>
              <w:bottom w:val="single" w:sz="4" w:space="0" w:color="auto"/>
              <w:right w:val="single" w:sz="4" w:space="0" w:color="auto"/>
            </w:tcBorders>
          </w:tcPr>
          <w:p w14:paraId="6FD43DDC" w14:textId="77777777" w:rsidR="0056607C" w:rsidRPr="00EE4C4C" w:rsidRDefault="0056607C" w:rsidP="00EE4C4C">
            <w:pPr>
              <w:widowControl w:val="0"/>
              <w:tabs>
                <w:tab w:val="left" w:pos="990"/>
              </w:tabs>
              <w:spacing w:before="120" w:after="120"/>
              <w:ind w:left="270"/>
              <w:jc w:val="center"/>
              <w:rPr>
                <w:rFonts w:eastAsia="Times New Roman"/>
                <w:lang w:val="uk-UA" w:eastAsia="ru-RU"/>
              </w:rPr>
            </w:pPr>
          </w:p>
        </w:tc>
      </w:tr>
      <w:tr w:rsidR="0056607C" w:rsidRPr="00EE4C4C" w14:paraId="2A89A5C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4D30B22B"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602FF2FC" w14:textId="77777777" w:rsidR="0056607C" w:rsidRPr="00EE4C4C" w:rsidRDefault="0056607C" w:rsidP="00EE4C4C">
            <w:pPr>
              <w:widowControl w:val="0"/>
              <w:tabs>
                <w:tab w:val="left" w:pos="990"/>
              </w:tabs>
              <w:spacing w:before="120" w:after="120"/>
              <w:ind w:left="270"/>
              <w:jc w:val="center"/>
              <w:rPr>
                <w:rFonts w:eastAsia="Times New Roman"/>
                <w:color w:val="FF0000"/>
                <w:lang w:val="uk-UA" w:eastAsia="ru-RU"/>
              </w:rPr>
            </w:pPr>
            <w:r w:rsidRPr="00EE4C4C">
              <w:rPr>
                <w:rFonts w:eastAsia="Times New Roman"/>
                <w:lang w:val="uk-UA" w:eastAsia="ru-RU"/>
              </w:rPr>
              <w:t>Відсутні</w:t>
            </w:r>
          </w:p>
        </w:tc>
      </w:tr>
      <w:tr w:rsidR="0056607C" w:rsidRPr="00EE4C4C" w14:paraId="12426AE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7DAABE20"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1A4CE037" w14:textId="7AEEBA65" w:rsidR="0056607C" w:rsidRPr="00EE4C4C" w:rsidRDefault="00AE35A0" w:rsidP="00EE4C4C">
            <w:pPr>
              <w:widowControl w:val="0"/>
              <w:tabs>
                <w:tab w:val="left" w:pos="990"/>
              </w:tabs>
              <w:spacing w:before="120" w:after="120"/>
              <w:ind w:left="270"/>
              <w:jc w:val="center"/>
              <w:rPr>
                <w:rFonts w:eastAsia="Times New Roman"/>
                <w:lang w:val="uk-UA" w:eastAsia="ru-RU"/>
              </w:rPr>
            </w:pPr>
            <w:r w:rsidRPr="00EE4C4C">
              <w:rPr>
                <w:rFonts w:eastAsiaTheme="minorHAnsi"/>
                <w:b/>
                <w:lang w:val="uk-UA" w:eastAsia="ru-RU"/>
              </w:rPr>
              <w:t xml:space="preserve">9 143,96 </w:t>
            </w:r>
            <w:r w:rsidR="00E1299A" w:rsidRPr="00EE4C4C">
              <w:rPr>
                <w:lang w:val="uk-UA"/>
              </w:rPr>
              <w:t>грн</w:t>
            </w:r>
          </w:p>
        </w:tc>
      </w:tr>
      <w:tr w:rsidR="0056607C" w:rsidRPr="00EE4C4C" w14:paraId="01E5BFD4"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190D1B35"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26D98590" w14:textId="5737920C" w:rsidR="0056607C" w:rsidRPr="00EE4C4C" w:rsidRDefault="00AE35A0" w:rsidP="00EE4C4C">
            <w:pPr>
              <w:widowControl w:val="0"/>
              <w:tabs>
                <w:tab w:val="left" w:pos="990"/>
              </w:tabs>
              <w:spacing w:before="120" w:after="120"/>
              <w:ind w:left="270"/>
              <w:jc w:val="center"/>
              <w:rPr>
                <w:rFonts w:eastAsia="Times New Roman"/>
                <w:i/>
                <w:iCs/>
                <w:lang w:val="uk-UA" w:eastAsia="ru-RU"/>
              </w:rPr>
            </w:pPr>
            <w:r w:rsidRPr="00EE4C4C">
              <w:rPr>
                <w:rFonts w:eastAsiaTheme="minorHAnsi"/>
                <w:b/>
                <w:lang w:val="uk-UA" w:eastAsia="ru-RU"/>
              </w:rPr>
              <w:t xml:space="preserve">83 914,04 </w:t>
            </w:r>
            <w:r w:rsidR="00E1299A" w:rsidRPr="00EE4C4C">
              <w:rPr>
                <w:lang w:val="uk-UA"/>
              </w:rPr>
              <w:t>грн</w:t>
            </w:r>
          </w:p>
        </w:tc>
      </w:tr>
    </w:tbl>
    <w:p w14:paraId="65FCEBAD" w14:textId="77777777" w:rsidR="0056607C" w:rsidRPr="00EE4C4C" w:rsidRDefault="0056607C" w:rsidP="00EE4C4C">
      <w:pPr>
        <w:widowControl w:val="0"/>
        <w:tabs>
          <w:tab w:val="left" w:pos="990"/>
        </w:tabs>
        <w:spacing w:after="120"/>
        <w:ind w:left="270"/>
        <w:jc w:val="center"/>
        <w:rPr>
          <w:rFonts w:eastAsia="Times New Roman"/>
          <w:b/>
          <w:color w:val="000000" w:themeColor="text1"/>
          <w:lang w:val="uk-UA" w:eastAsia="ru-RU"/>
        </w:rPr>
      </w:pPr>
    </w:p>
    <w:p w14:paraId="5BD45830" w14:textId="4334EA20" w:rsidR="0056607C" w:rsidRPr="00EE4C4C" w:rsidRDefault="004A463A" w:rsidP="00EE4C4C">
      <w:pPr>
        <w:widowControl w:val="0"/>
        <w:tabs>
          <w:tab w:val="left" w:pos="990"/>
        </w:tabs>
        <w:spacing w:after="120"/>
        <w:ind w:firstLine="567"/>
        <w:jc w:val="both"/>
        <w:rPr>
          <w:rFonts w:eastAsiaTheme="minorHAnsi"/>
          <w:lang w:val="uk-UA" w:eastAsia="en-US"/>
        </w:rPr>
      </w:pPr>
      <w:r w:rsidRPr="00EE4C4C">
        <w:rPr>
          <w:rFonts w:eastAsiaTheme="minorHAnsi"/>
          <w:lang w:val="uk-UA" w:eastAsia="en-US"/>
        </w:rPr>
        <w:t>П</w:t>
      </w:r>
      <w:r w:rsidR="0056607C" w:rsidRPr="00EE4C4C">
        <w:rPr>
          <w:rFonts w:eastAsiaTheme="minorHAnsi"/>
          <w:lang w:val="uk-UA" w:eastAsia="en-US"/>
        </w:rPr>
        <w:t xml:space="preserve">рийняття даного регуляторного </w:t>
      </w:r>
      <w:proofErr w:type="spellStart"/>
      <w:r w:rsidR="0056607C" w:rsidRPr="00EE4C4C">
        <w:rPr>
          <w:rFonts w:eastAsiaTheme="minorHAnsi"/>
          <w:lang w:val="uk-UA" w:eastAsia="en-US"/>
        </w:rPr>
        <w:t>акта</w:t>
      </w:r>
      <w:proofErr w:type="spellEnd"/>
      <w:r w:rsidR="0056607C" w:rsidRPr="00EE4C4C">
        <w:rPr>
          <w:rFonts w:eastAsiaTheme="minorHAnsi"/>
          <w:lang w:val="uk-UA" w:eastAsia="en-US"/>
        </w:rPr>
        <w:t xml:space="preserve"> дозволить скоротити кількість ресурсів, які змушені витрачати суб’єкти господарювання на </w:t>
      </w:r>
      <w:r w:rsidR="00E1299A" w:rsidRPr="00EE4C4C">
        <w:rPr>
          <w:rFonts w:eastAsiaTheme="minorHAnsi"/>
          <w:lang w:val="uk-UA" w:eastAsia="en-US"/>
        </w:rPr>
        <w:t>надсилання звітних балансів запасів корисних копалин</w:t>
      </w:r>
    </w:p>
    <w:p w14:paraId="6F27ED7B" w14:textId="77777777" w:rsidR="008B7B8B" w:rsidRPr="00EE4C4C" w:rsidRDefault="008B7B8B" w:rsidP="00EE4C4C">
      <w:pPr>
        <w:widowControl w:val="0"/>
        <w:tabs>
          <w:tab w:val="left" w:pos="990"/>
        </w:tabs>
        <w:spacing w:after="120"/>
        <w:ind w:firstLine="709"/>
        <w:jc w:val="both"/>
        <w:rPr>
          <w:rFonts w:eastAsia="Times New Roman"/>
          <w:color w:val="000000" w:themeColor="text1"/>
          <w:lang w:val="uk-UA" w:eastAsia="ru-RU"/>
        </w:rPr>
      </w:pPr>
    </w:p>
    <w:p w14:paraId="616D975A" w14:textId="0387E926" w:rsidR="008B7B8B" w:rsidRPr="00EE4C4C" w:rsidRDefault="008B7B8B" w:rsidP="00EE4C4C">
      <w:pPr>
        <w:widowControl w:val="0"/>
        <w:tabs>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IV. Вибір найбільш оптимального альтернативного способу досягнення цілей</w:t>
      </w:r>
    </w:p>
    <w:p w14:paraId="1007F95A" w14:textId="77777777" w:rsidR="00E50B6B" w:rsidRPr="00EE4C4C" w:rsidRDefault="00E50B6B" w:rsidP="00EE4C4C">
      <w:pPr>
        <w:widowControl w:val="0"/>
        <w:tabs>
          <w:tab w:val="left" w:pos="990"/>
        </w:tabs>
        <w:spacing w:after="120"/>
        <w:ind w:firstLine="709"/>
        <w:jc w:val="both"/>
        <w:rPr>
          <w:rFonts w:eastAsia="Times New Roman"/>
          <w:b/>
          <w:color w:val="000000" w:themeColor="text1"/>
          <w:lang w:val="uk-UA" w:eastAsia="ru-RU"/>
        </w:rPr>
      </w:pP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953"/>
        <w:gridCol w:w="1315"/>
        <w:gridCol w:w="2410"/>
        <w:gridCol w:w="19"/>
      </w:tblGrid>
      <w:tr w:rsidR="008B7B8B" w:rsidRPr="00EE4C4C" w14:paraId="048073D2" w14:textId="77777777" w:rsidTr="00D41E3A">
        <w:trPr>
          <w:gridAfter w:val="1"/>
          <w:wAfter w:w="19" w:type="dxa"/>
        </w:trPr>
        <w:tc>
          <w:tcPr>
            <w:tcW w:w="2268" w:type="dxa"/>
          </w:tcPr>
          <w:p w14:paraId="46BD7CC2"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Рейтинг результативності (досягнення цілей під час вирішення проблеми)</w:t>
            </w:r>
          </w:p>
        </w:tc>
        <w:tc>
          <w:tcPr>
            <w:tcW w:w="2410" w:type="dxa"/>
          </w:tcPr>
          <w:p w14:paraId="282670A6"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Бал результативності (за чотирибальною системою оцінки)</w:t>
            </w:r>
          </w:p>
        </w:tc>
        <w:tc>
          <w:tcPr>
            <w:tcW w:w="4678" w:type="dxa"/>
            <w:gridSpan w:val="3"/>
          </w:tcPr>
          <w:p w14:paraId="718488C9"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 xml:space="preserve">Коментарі щодо присвоєння відповідного </w:t>
            </w:r>
            <w:proofErr w:type="spellStart"/>
            <w:r w:rsidRPr="00EE4C4C">
              <w:rPr>
                <w:rFonts w:eastAsia="Times New Roman"/>
                <w:bCs/>
                <w:color w:val="000000" w:themeColor="text1"/>
                <w:lang w:val="uk-UA" w:eastAsia="uk-UA"/>
              </w:rPr>
              <w:t>бала</w:t>
            </w:r>
            <w:proofErr w:type="spellEnd"/>
          </w:p>
        </w:tc>
      </w:tr>
      <w:tr w:rsidR="008B7B8B" w:rsidRPr="00EE4C4C" w14:paraId="0DEF5002" w14:textId="77777777" w:rsidTr="00D41E3A">
        <w:trPr>
          <w:gridAfter w:val="1"/>
          <w:wAfter w:w="19" w:type="dxa"/>
        </w:trPr>
        <w:tc>
          <w:tcPr>
            <w:tcW w:w="2268" w:type="dxa"/>
            <w:tcBorders>
              <w:bottom w:val="single" w:sz="4" w:space="0" w:color="auto"/>
            </w:tcBorders>
          </w:tcPr>
          <w:p w14:paraId="57F5EEF3" w14:textId="1F2C904A" w:rsidR="008B7B8B" w:rsidRPr="00EE4C4C" w:rsidRDefault="008B7B8B" w:rsidP="00EE4C4C">
            <w:pPr>
              <w:widowControl w:val="0"/>
              <w:tabs>
                <w:tab w:val="left" w:pos="990"/>
              </w:tabs>
              <w:spacing w:after="120"/>
              <w:ind w:left="90"/>
              <w:rPr>
                <w:rFonts w:eastAsia="Times New Roman"/>
                <w:strike/>
                <w:color w:val="FF0000"/>
                <w:lang w:val="uk-UA" w:eastAsia="ru-RU"/>
              </w:rPr>
            </w:pPr>
            <w:r w:rsidRPr="00EE4C4C">
              <w:rPr>
                <w:rFonts w:eastAsia="Times New Roman"/>
                <w:color w:val="000000" w:themeColor="text1"/>
                <w:lang w:val="uk-UA" w:eastAsia="ru-RU"/>
              </w:rPr>
              <w:t xml:space="preserve">Альтернатива 1. </w:t>
            </w:r>
          </w:p>
          <w:p w14:paraId="31DDABF2" w14:textId="670F7B31" w:rsidR="00F92B52" w:rsidRPr="00EE4C4C" w:rsidRDefault="00F92B52" w:rsidP="00EE4C4C">
            <w:pPr>
              <w:widowControl w:val="0"/>
              <w:tabs>
                <w:tab w:val="left" w:pos="990"/>
              </w:tabs>
              <w:spacing w:after="120"/>
              <w:ind w:left="90"/>
              <w:rPr>
                <w:rFonts w:eastAsia="Times New Roman"/>
                <w:color w:val="000000" w:themeColor="text1"/>
                <w:lang w:val="uk-UA" w:eastAsia="ru-RU"/>
              </w:rPr>
            </w:pPr>
          </w:p>
        </w:tc>
        <w:tc>
          <w:tcPr>
            <w:tcW w:w="2410" w:type="dxa"/>
            <w:tcBorders>
              <w:bottom w:val="single" w:sz="4" w:space="0" w:color="auto"/>
            </w:tcBorders>
          </w:tcPr>
          <w:p w14:paraId="201A4333" w14:textId="77777777" w:rsidR="008B7B8B" w:rsidRPr="00EE4C4C" w:rsidRDefault="008B7B8B" w:rsidP="00EE4C4C">
            <w:pPr>
              <w:widowControl w:val="0"/>
              <w:tabs>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1</w:t>
            </w:r>
          </w:p>
        </w:tc>
        <w:tc>
          <w:tcPr>
            <w:tcW w:w="4678" w:type="dxa"/>
            <w:gridSpan w:val="3"/>
            <w:tcBorders>
              <w:bottom w:val="single" w:sz="4" w:space="0" w:color="auto"/>
            </w:tcBorders>
          </w:tcPr>
          <w:p w14:paraId="2A90BEAA" w14:textId="720FBA85" w:rsidR="004A463A" w:rsidRPr="00EE4C4C" w:rsidRDefault="004A463A" w:rsidP="00EE4C4C">
            <w:pPr>
              <w:widowControl w:val="0"/>
              <w:tabs>
                <w:tab w:val="left" w:pos="990"/>
              </w:tabs>
              <w:spacing w:after="120"/>
              <w:jc w:val="both"/>
              <w:rPr>
                <w:rFonts w:eastAsia="Times New Roman"/>
                <w:lang w:val="uk-UA" w:eastAsia="ru-RU"/>
              </w:rPr>
            </w:pPr>
            <w:r w:rsidRPr="00EE4C4C">
              <w:rPr>
                <w:rFonts w:eastAsia="Times New Roman"/>
                <w:lang w:val="uk-UA" w:eastAsia="ru-RU"/>
              </w:rPr>
              <w:t>Така альтернатива не сприятиме досягненню цілей державного регулювання. Залишаються проблеми зазначені у розділі 1 аналізу.</w:t>
            </w:r>
          </w:p>
        </w:tc>
      </w:tr>
      <w:tr w:rsidR="008B7B8B" w:rsidRPr="00EE4C4C" w14:paraId="54FD5460" w14:textId="77777777" w:rsidTr="00D41E3A">
        <w:trPr>
          <w:gridAfter w:val="1"/>
          <w:wAfter w:w="19" w:type="dxa"/>
        </w:trPr>
        <w:tc>
          <w:tcPr>
            <w:tcW w:w="2268" w:type="dxa"/>
            <w:tcBorders>
              <w:bottom w:val="single" w:sz="4" w:space="0" w:color="auto"/>
            </w:tcBorders>
          </w:tcPr>
          <w:p w14:paraId="532B5F39"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30DD24CF" w14:textId="22EA2D17" w:rsidR="008B7B8B" w:rsidRPr="00EE4C4C" w:rsidRDefault="008B7B8B" w:rsidP="00EE4C4C">
            <w:pPr>
              <w:widowControl w:val="0"/>
              <w:tabs>
                <w:tab w:val="left" w:pos="990"/>
              </w:tabs>
              <w:spacing w:after="120"/>
              <w:ind w:left="90"/>
              <w:rPr>
                <w:rFonts w:eastAsia="Times New Roman"/>
                <w:strike/>
                <w:color w:val="000000" w:themeColor="text1"/>
                <w:lang w:val="uk-UA" w:eastAsia="ru-RU"/>
              </w:rPr>
            </w:pPr>
          </w:p>
        </w:tc>
        <w:tc>
          <w:tcPr>
            <w:tcW w:w="2410" w:type="dxa"/>
            <w:tcBorders>
              <w:bottom w:val="single" w:sz="4" w:space="0" w:color="auto"/>
            </w:tcBorders>
          </w:tcPr>
          <w:p w14:paraId="2ED9E900" w14:textId="77777777" w:rsidR="008B7B8B" w:rsidRPr="00EE4C4C" w:rsidRDefault="008B7B8B" w:rsidP="00EE4C4C">
            <w:pPr>
              <w:widowControl w:val="0"/>
              <w:tabs>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4</w:t>
            </w:r>
          </w:p>
        </w:tc>
        <w:tc>
          <w:tcPr>
            <w:tcW w:w="4678" w:type="dxa"/>
            <w:gridSpan w:val="3"/>
            <w:tcBorders>
              <w:bottom w:val="single" w:sz="4" w:space="0" w:color="auto"/>
            </w:tcBorders>
          </w:tcPr>
          <w:p w14:paraId="1D21077E"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Така альтернатива сприятиме досягненню цілей державного регулювання щодо:</w:t>
            </w:r>
          </w:p>
          <w:p w14:paraId="167708F8"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 xml:space="preserve">складання звітних балансів запасів корисних копалин через електронний кабінет </w:t>
            </w:r>
            <w:proofErr w:type="spellStart"/>
            <w:r w:rsidRPr="00EE4C4C">
              <w:rPr>
                <w:rFonts w:eastAsia="Times New Roman"/>
                <w:color w:val="000000" w:themeColor="text1"/>
                <w:lang w:val="uk-UA" w:eastAsia="ru-RU"/>
              </w:rPr>
              <w:t>надрокористувача</w:t>
            </w:r>
            <w:proofErr w:type="spellEnd"/>
            <w:r w:rsidRPr="00EE4C4C">
              <w:rPr>
                <w:rFonts w:eastAsia="Times New Roman"/>
                <w:color w:val="000000" w:themeColor="text1"/>
                <w:lang w:val="uk-UA" w:eastAsia="ru-RU"/>
              </w:rPr>
              <w:t xml:space="preserve"> на офіційному </w:t>
            </w:r>
            <w:proofErr w:type="spellStart"/>
            <w:r w:rsidRPr="00EE4C4C">
              <w:rPr>
                <w:rFonts w:eastAsia="Times New Roman"/>
                <w:color w:val="000000" w:themeColor="text1"/>
                <w:lang w:val="uk-UA" w:eastAsia="ru-RU"/>
              </w:rPr>
              <w:t>вебсайті</w:t>
            </w:r>
            <w:proofErr w:type="spellEnd"/>
            <w:r w:rsidRPr="00EE4C4C">
              <w:rPr>
                <w:rFonts w:eastAsia="Times New Roman"/>
                <w:color w:val="000000" w:themeColor="text1"/>
                <w:lang w:val="uk-UA" w:eastAsia="ru-RU"/>
              </w:rPr>
              <w:t xml:space="preserve"> </w:t>
            </w:r>
            <w:proofErr w:type="spellStart"/>
            <w:r w:rsidRPr="00EE4C4C">
              <w:rPr>
                <w:rFonts w:eastAsia="Times New Roman"/>
                <w:color w:val="000000" w:themeColor="text1"/>
                <w:lang w:val="uk-UA" w:eastAsia="ru-RU"/>
              </w:rPr>
              <w:t>Держгеонадр</w:t>
            </w:r>
            <w:proofErr w:type="spellEnd"/>
            <w:r w:rsidRPr="00EE4C4C">
              <w:rPr>
                <w:rFonts w:eastAsia="Times New Roman"/>
                <w:color w:val="000000" w:themeColor="text1"/>
                <w:lang w:val="uk-UA" w:eastAsia="ru-RU"/>
              </w:rPr>
              <w:t>;</w:t>
            </w:r>
          </w:p>
          <w:p w14:paraId="7210510C"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здійснення обліку запасів і ресурсів корисних копалин в електронній формі та ведення електронної бази Державного балансу запасів корисних копалин;</w:t>
            </w:r>
          </w:p>
          <w:p w14:paraId="363C5CE7" w14:textId="279A6261" w:rsidR="004A463A" w:rsidRPr="00EE4C4C" w:rsidRDefault="004A463A" w:rsidP="00EE4C4C">
            <w:pPr>
              <w:widowControl w:val="0"/>
              <w:tabs>
                <w:tab w:val="left" w:pos="990"/>
              </w:tabs>
              <w:spacing w:after="120"/>
              <w:jc w:val="both"/>
              <w:rPr>
                <w:rFonts w:eastAsia="Times New Roman"/>
                <w:color w:val="000000" w:themeColor="text1"/>
                <w:lang w:val="uk-UA" w:eastAsia="ru-RU"/>
              </w:rPr>
            </w:pPr>
            <w:proofErr w:type="spellStart"/>
            <w:r w:rsidRPr="00EE4C4C">
              <w:rPr>
                <w:rFonts w:eastAsia="Times New Roman"/>
                <w:color w:val="000000" w:themeColor="text1"/>
                <w:lang w:val="uk-UA" w:eastAsia="ru-RU"/>
              </w:rPr>
              <w:t>цифровізації</w:t>
            </w:r>
            <w:proofErr w:type="spellEnd"/>
            <w:r w:rsidRPr="00EE4C4C">
              <w:rPr>
                <w:rFonts w:eastAsia="Times New Roman"/>
                <w:color w:val="000000" w:themeColor="text1"/>
                <w:lang w:val="uk-UA" w:eastAsia="ru-RU"/>
              </w:rPr>
              <w:t xml:space="preserve"> державних процесів та підвищення ефективності складання форм </w:t>
            </w:r>
            <w:proofErr w:type="spellStart"/>
            <w:r w:rsidRPr="00EE4C4C">
              <w:rPr>
                <w:rFonts w:eastAsia="Times New Roman"/>
                <w:color w:val="000000" w:themeColor="text1"/>
                <w:lang w:val="uk-UA" w:eastAsia="ru-RU"/>
              </w:rPr>
              <w:t>звітностей</w:t>
            </w:r>
            <w:proofErr w:type="spellEnd"/>
            <w:r w:rsidRPr="00EE4C4C">
              <w:rPr>
                <w:rFonts w:eastAsia="Times New Roman"/>
                <w:color w:val="000000" w:themeColor="text1"/>
                <w:lang w:val="uk-UA" w:eastAsia="ru-RU"/>
              </w:rPr>
              <w:t>;</w:t>
            </w:r>
          </w:p>
          <w:p w14:paraId="78CC69A2" w14:textId="53A29974"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обліку ділянок надр, наданих у користування, в єдиній електронній геоінформаційній системі.</w:t>
            </w:r>
          </w:p>
        </w:tc>
      </w:tr>
      <w:tr w:rsidR="008B7B8B" w:rsidRPr="00EE4C4C" w14:paraId="367A658F" w14:textId="77777777" w:rsidTr="00D41E3A">
        <w:trPr>
          <w:gridAfter w:val="1"/>
          <w:wAfter w:w="19" w:type="dxa"/>
        </w:trPr>
        <w:tc>
          <w:tcPr>
            <w:tcW w:w="2268" w:type="dxa"/>
            <w:tcBorders>
              <w:top w:val="single" w:sz="4" w:space="0" w:color="auto"/>
            </w:tcBorders>
          </w:tcPr>
          <w:p w14:paraId="159ACFB4" w14:textId="77777777" w:rsidR="008B7B8B" w:rsidRPr="00EE4C4C" w:rsidRDefault="008B7B8B" w:rsidP="00EE4C4C">
            <w:pPr>
              <w:widowControl w:val="0"/>
              <w:tabs>
                <w:tab w:val="left" w:pos="-3686"/>
                <w:tab w:val="left" w:pos="990"/>
              </w:tabs>
              <w:spacing w:after="120"/>
              <w:ind w:left="90"/>
              <w:jc w:val="center"/>
              <w:rPr>
                <w:lang w:val="uk-UA"/>
              </w:rPr>
            </w:pPr>
            <w:r w:rsidRPr="00EE4C4C">
              <w:rPr>
                <w:lang w:val="uk-UA"/>
              </w:rPr>
              <w:br w:type="page"/>
            </w:r>
          </w:p>
          <w:p w14:paraId="6F1EE449"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Рейтинг результативності</w:t>
            </w:r>
          </w:p>
        </w:tc>
        <w:tc>
          <w:tcPr>
            <w:tcW w:w="2410" w:type="dxa"/>
            <w:tcBorders>
              <w:top w:val="single" w:sz="4" w:space="0" w:color="auto"/>
            </w:tcBorders>
          </w:tcPr>
          <w:p w14:paraId="0F28B1B2"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27359FCE"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Вигоди  (підсумок)</w:t>
            </w:r>
          </w:p>
        </w:tc>
        <w:tc>
          <w:tcPr>
            <w:tcW w:w="2268" w:type="dxa"/>
            <w:gridSpan w:val="2"/>
            <w:tcBorders>
              <w:top w:val="single" w:sz="4" w:space="0" w:color="auto"/>
            </w:tcBorders>
          </w:tcPr>
          <w:p w14:paraId="4F4066C5"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74B37199"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Витрати (підсумок)</w:t>
            </w:r>
          </w:p>
        </w:tc>
        <w:tc>
          <w:tcPr>
            <w:tcW w:w="2410" w:type="dxa"/>
            <w:tcBorders>
              <w:top w:val="single" w:sz="4" w:space="0" w:color="auto"/>
            </w:tcBorders>
          </w:tcPr>
          <w:p w14:paraId="2319F93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Обґрунтування відповідного місця альтернативи у рейтингу</w:t>
            </w:r>
          </w:p>
        </w:tc>
      </w:tr>
      <w:tr w:rsidR="008B7B8B" w:rsidRPr="00EE4C4C" w14:paraId="38B40DC7" w14:textId="77777777" w:rsidTr="00D41E3A">
        <w:trPr>
          <w:gridAfter w:val="1"/>
          <w:wAfter w:w="19" w:type="dxa"/>
        </w:trPr>
        <w:tc>
          <w:tcPr>
            <w:tcW w:w="2268" w:type="dxa"/>
            <w:tcBorders>
              <w:top w:val="single" w:sz="4" w:space="0" w:color="auto"/>
            </w:tcBorders>
          </w:tcPr>
          <w:p w14:paraId="172590A4" w14:textId="53F876F9" w:rsidR="008B7B8B" w:rsidRPr="00EE4C4C" w:rsidRDefault="008B7B8B" w:rsidP="00EE4C4C">
            <w:pPr>
              <w:widowControl w:val="0"/>
              <w:tabs>
                <w:tab w:val="left" w:pos="990"/>
              </w:tabs>
              <w:spacing w:after="120"/>
              <w:ind w:left="90"/>
              <w:rPr>
                <w:rFonts w:eastAsia="Times New Roman"/>
                <w:strike/>
                <w:color w:val="FF0000"/>
                <w:lang w:val="uk-UA" w:eastAsia="ru-RU"/>
              </w:rPr>
            </w:pPr>
            <w:r w:rsidRPr="00EE4C4C">
              <w:rPr>
                <w:rFonts w:eastAsia="Times New Roman"/>
                <w:color w:val="000000" w:themeColor="text1"/>
                <w:lang w:val="uk-UA" w:eastAsia="ru-RU"/>
              </w:rPr>
              <w:t xml:space="preserve">Альтернатива 1. </w:t>
            </w:r>
          </w:p>
          <w:p w14:paraId="1096E9BB" w14:textId="172A9688" w:rsidR="008B7B8B" w:rsidRPr="00EE4C4C" w:rsidRDefault="008B7B8B" w:rsidP="00EE4C4C">
            <w:pPr>
              <w:widowControl w:val="0"/>
              <w:tabs>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19F84408" w14:textId="77777777" w:rsidR="00513BB1" w:rsidRPr="00EE4C4C" w:rsidRDefault="00513BB1" w:rsidP="00EE4C4C">
            <w:pPr>
              <w:widowControl w:val="0"/>
              <w:tabs>
                <w:tab w:val="left" w:pos="990"/>
              </w:tabs>
              <w:spacing w:after="120"/>
              <w:ind w:left="90"/>
              <w:rPr>
                <w:rFonts w:eastAsia="Times New Roman"/>
                <w:b/>
                <w:bCs/>
                <w:color w:val="000000" w:themeColor="text1"/>
                <w:lang w:val="uk-UA" w:eastAsia="uk-UA"/>
              </w:rPr>
            </w:pPr>
            <w:r w:rsidRPr="00EE4C4C">
              <w:rPr>
                <w:rFonts w:eastAsia="Times New Roman"/>
                <w:b/>
                <w:bCs/>
                <w:color w:val="000000" w:themeColor="text1"/>
                <w:lang w:val="uk-UA" w:eastAsia="uk-UA"/>
              </w:rPr>
              <w:t xml:space="preserve">Для держави: </w:t>
            </w:r>
          </w:p>
          <w:p w14:paraId="6456AAB7" w14:textId="77777777" w:rsidR="00513BB1" w:rsidRPr="00EE4C4C" w:rsidRDefault="00513BB1" w:rsidP="00EE4C4C">
            <w:pPr>
              <w:widowControl w:val="0"/>
              <w:tabs>
                <w:tab w:val="left" w:pos="990"/>
              </w:tabs>
              <w:spacing w:after="120"/>
              <w:ind w:left="90"/>
              <w:rPr>
                <w:rFonts w:eastAsia="Arial Unicode MS"/>
                <w:color w:val="000000" w:themeColor="text1"/>
                <w:lang w:val="uk-UA" w:eastAsia="ru-RU"/>
              </w:rPr>
            </w:pPr>
            <w:r w:rsidRPr="00EE4C4C">
              <w:rPr>
                <w:rFonts w:eastAsia="Times New Roman"/>
                <w:color w:val="000000" w:themeColor="text1"/>
                <w:lang w:val="uk-UA" w:eastAsia="uk-UA"/>
              </w:rPr>
              <w:t>Відсутні</w:t>
            </w:r>
          </w:p>
          <w:p w14:paraId="16E9AC08"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564149F1"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720B2B0"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11F0731"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67760137"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DD70020"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44EC1966"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33314A69"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AA0D767"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1A4D863C"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BB3BC6F"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7B4CC1D"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6BE02294" w14:textId="0950B177" w:rsidR="00513BB1" w:rsidRPr="00EE4C4C" w:rsidRDefault="00513BB1"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r w:rsidRPr="00EE4C4C">
              <w:rPr>
                <w:rFonts w:ascii="Times New Roman" w:eastAsia="Times New Roman" w:hAnsi="Times New Roman"/>
                <w:color w:val="000000" w:themeColor="text1"/>
                <w:sz w:val="24"/>
                <w:szCs w:val="24"/>
                <w:lang w:val="uk-UA" w:eastAsia="uk-UA"/>
              </w:rPr>
              <w:t xml:space="preserve">Для суб’єктів господарювання: </w:t>
            </w:r>
          </w:p>
          <w:p w14:paraId="109B8619" w14:textId="77777777" w:rsidR="00513BB1" w:rsidRPr="00EE4C4C" w:rsidRDefault="00513BB1" w:rsidP="00EE4C4C">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sz w:val="24"/>
                <w:szCs w:val="24"/>
                <w:lang w:val="uk-UA" w:eastAsia="uk-UA"/>
              </w:rPr>
            </w:pPr>
            <w:r w:rsidRPr="00EE4C4C">
              <w:rPr>
                <w:rFonts w:ascii="Times New Roman" w:eastAsia="Times New Roman" w:hAnsi="Times New Roman"/>
                <w:b w:val="0"/>
                <w:bCs w:val="0"/>
                <w:color w:val="000000" w:themeColor="text1"/>
                <w:sz w:val="24"/>
                <w:szCs w:val="24"/>
                <w:lang w:val="uk-UA" w:eastAsia="uk-UA"/>
              </w:rPr>
              <w:t>Відсутні</w:t>
            </w:r>
          </w:p>
          <w:p w14:paraId="22D617D2" w14:textId="77777777" w:rsidR="008B7B8B" w:rsidRPr="00EE4C4C" w:rsidRDefault="008B7B8B" w:rsidP="00EE4C4C">
            <w:pPr>
              <w:pStyle w:val="a3"/>
              <w:widowControl w:val="0"/>
              <w:tabs>
                <w:tab w:val="left" w:pos="990"/>
                <w:tab w:val="left" w:pos="1142"/>
              </w:tabs>
              <w:spacing w:after="120"/>
              <w:ind w:left="90"/>
              <w:jc w:val="left"/>
              <w:rPr>
                <w:rFonts w:ascii="Times New Roman" w:eastAsia="Times New Roman" w:hAnsi="Times New Roman"/>
                <w:b w:val="0"/>
                <w:color w:val="000000" w:themeColor="text1"/>
                <w:sz w:val="24"/>
                <w:szCs w:val="24"/>
                <w:lang w:val="uk-UA" w:eastAsia="uk-UA"/>
              </w:rPr>
            </w:pPr>
          </w:p>
        </w:tc>
        <w:tc>
          <w:tcPr>
            <w:tcW w:w="2268" w:type="dxa"/>
            <w:gridSpan w:val="2"/>
            <w:tcBorders>
              <w:top w:val="single" w:sz="4" w:space="0" w:color="auto"/>
            </w:tcBorders>
          </w:tcPr>
          <w:p w14:paraId="789A113C" w14:textId="0646B182" w:rsidR="008B7B8B" w:rsidRPr="00EE4C4C" w:rsidRDefault="00D41E3A"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b/>
                <w:bCs/>
                <w:color w:val="000000" w:themeColor="text1"/>
                <w:lang w:val="uk-UA" w:eastAsia="ru-RU"/>
              </w:rPr>
              <w:t>Д</w:t>
            </w:r>
            <w:r w:rsidR="009538CF" w:rsidRPr="00EE4C4C">
              <w:rPr>
                <w:rFonts w:eastAsia="Times New Roman"/>
                <w:b/>
                <w:bCs/>
                <w:color w:val="000000" w:themeColor="text1"/>
                <w:lang w:val="uk-UA" w:eastAsia="ru-RU"/>
              </w:rPr>
              <w:t>ля держави</w:t>
            </w:r>
            <w:r w:rsidR="00132EB8" w:rsidRPr="00EE4C4C">
              <w:rPr>
                <w:rFonts w:eastAsia="Times New Roman"/>
                <w:b/>
                <w:bCs/>
                <w:color w:val="000000" w:themeColor="text1"/>
                <w:lang w:val="uk-UA" w:eastAsia="ru-RU"/>
              </w:rPr>
              <w:t>:</w:t>
            </w:r>
            <w:r w:rsidR="00132EB8" w:rsidRPr="00EE4C4C">
              <w:rPr>
                <w:rFonts w:eastAsia="Times New Roman"/>
                <w:color w:val="000000" w:themeColor="text1"/>
                <w:lang w:val="uk-UA" w:eastAsia="ru-RU"/>
              </w:rPr>
              <w:t xml:space="preserve"> </w:t>
            </w:r>
            <w:r w:rsidR="00513BB1" w:rsidRPr="00EE4C4C">
              <w:rPr>
                <w:rFonts w:eastAsia="Times New Roman"/>
                <w:lang w:val="uk-UA" w:eastAsia="ru-RU"/>
              </w:rPr>
              <w:t xml:space="preserve">Невиконання вимог законодавства в частині приведення положень </w:t>
            </w:r>
            <w:proofErr w:type="spellStart"/>
            <w:r w:rsidR="00513BB1" w:rsidRPr="00EE4C4C">
              <w:rPr>
                <w:rFonts w:eastAsia="Times New Roman"/>
                <w:lang w:val="uk-UA" w:eastAsia="ru-RU"/>
              </w:rPr>
              <w:t>акта</w:t>
            </w:r>
            <w:proofErr w:type="spellEnd"/>
            <w:r w:rsidR="00513BB1" w:rsidRPr="00EE4C4C">
              <w:rPr>
                <w:rFonts w:eastAsia="Times New Roman"/>
                <w:lang w:val="uk-UA" w:eastAsia="ru-RU"/>
              </w:rPr>
              <w:t xml:space="preserve"> до чинного законодавства та витрати на працівників, які вводять дані до</w:t>
            </w:r>
            <w:r w:rsidR="00132EB8" w:rsidRPr="00EE4C4C">
              <w:rPr>
                <w:rFonts w:eastAsia="Times New Roman"/>
                <w:lang w:val="uk-UA" w:eastAsia="ru-RU"/>
              </w:rPr>
              <w:t xml:space="preserve"> державних балансів запасів корисних копалин</w:t>
            </w:r>
            <w:r w:rsidR="009538CF" w:rsidRPr="00EE4C4C">
              <w:rPr>
                <w:rFonts w:eastAsia="Times New Roman"/>
                <w:color w:val="000000" w:themeColor="text1"/>
                <w:lang w:val="uk-UA" w:eastAsia="ru-RU"/>
              </w:rPr>
              <w:t>;</w:t>
            </w:r>
          </w:p>
          <w:p w14:paraId="396BC2E1" w14:textId="4EB38010"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5744CA71" w14:textId="051728B9"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6481E240" w14:textId="77777777"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6D5E0737" w14:textId="6A5AD46E" w:rsidR="00132EB8" w:rsidRPr="00EE4C4C" w:rsidRDefault="009538CF" w:rsidP="00EE4C4C">
            <w:pPr>
              <w:widowControl w:val="0"/>
              <w:tabs>
                <w:tab w:val="left" w:pos="-3686"/>
                <w:tab w:val="left" w:pos="990"/>
              </w:tabs>
              <w:spacing w:after="120"/>
              <w:ind w:left="90"/>
              <w:rPr>
                <w:rFonts w:eastAsia="Times New Roman"/>
                <w:bCs/>
                <w:color w:val="000000" w:themeColor="text1"/>
                <w:lang w:val="uk-UA" w:eastAsia="uk-UA"/>
              </w:rPr>
            </w:pPr>
            <w:r w:rsidRPr="00EE4C4C">
              <w:rPr>
                <w:rFonts w:eastAsia="Times New Roman"/>
                <w:b/>
                <w:bCs/>
                <w:color w:val="000000" w:themeColor="text1"/>
                <w:lang w:val="uk-UA" w:eastAsia="ru-RU"/>
              </w:rPr>
              <w:t xml:space="preserve">Для </w:t>
            </w:r>
            <w:r w:rsidR="00E824AC" w:rsidRPr="00EE4C4C">
              <w:rPr>
                <w:rFonts w:eastAsia="Times New Roman"/>
                <w:b/>
                <w:bCs/>
                <w:color w:val="000000" w:themeColor="text1"/>
                <w:lang w:val="uk-UA" w:eastAsia="ru-RU"/>
              </w:rPr>
              <w:t>суб’єктів</w:t>
            </w:r>
            <w:r w:rsidRPr="00EE4C4C">
              <w:rPr>
                <w:rFonts w:eastAsia="Times New Roman"/>
                <w:b/>
                <w:bCs/>
                <w:color w:val="000000" w:themeColor="text1"/>
                <w:lang w:val="uk-UA" w:eastAsia="ru-RU"/>
              </w:rPr>
              <w:t xml:space="preserve"> господарювання</w:t>
            </w:r>
            <w:r w:rsidR="00132EB8" w:rsidRPr="00EE4C4C">
              <w:rPr>
                <w:rFonts w:eastAsia="Times New Roman"/>
                <w:b/>
                <w:bCs/>
                <w:color w:val="000000" w:themeColor="text1"/>
                <w:lang w:val="uk-UA" w:eastAsia="ru-RU"/>
              </w:rPr>
              <w:t>:</w:t>
            </w:r>
            <w:r w:rsidR="00132EB8" w:rsidRPr="00EE4C4C">
              <w:rPr>
                <w:rFonts w:eastAsia="Times New Roman"/>
                <w:color w:val="000000" w:themeColor="text1"/>
                <w:lang w:val="uk-UA" w:eastAsia="ru-RU"/>
              </w:rPr>
              <w:t xml:space="preserve"> </w:t>
            </w:r>
            <w:r w:rsidR="00132EB8" w:rsidRPr="00EE4C4C">
              <w:rPr>
                <w:rFonts w:eastAsia="Times New Roman"/>
                <w:bCs/>
                <w:color w:val="000000" w:themeColor="text1"/>
                <w:lang w:val="uk-UA" w:eastAsia="uk-UA"/>
              </w:rPr>
              <w:t xml:space="preserve">Залишаються витрати пов’язані з необхідністю надсилання документів із </w:t>
            </w:r>
            <w:r w:rsidR="00E824AC" w:rsidRPr="00EE4C4C">
              <w:rPr>
                <w:rFonts w:eastAsia="Times New Roman"/>
                <w:bCs/>
                <w:color w:val="000000" w:themeColor="text1"/>
                <w:lang w:val="uk-UA" w:eastAsia="uk-UA"/>
              </w:rPr>
              <w:t>з</w:t>
            </w:r>
            <w:r w:rsidR="00132EB8" w:rsidRPr="00EE4C4C">
              <w:rPr>
                <w:rFonts w:eastAsia="Times New Roman"/>
                <w:bCs/>
                <w:color w:val="000000" w:themeColor="text1"/>
                <w:lang w:val="uk-UA" w:eastAsia="uk-UA"/>
              </w:rPr>
              <w:t xml:space="preserve">вітними балансами </w:t>
            </w:r>
            <w:r w:rsidR="00132EB8" w:rsidRPr="00EE4C4C">
              <w:rPr>
                <w:rFonts w:eastAsia="Times New Roman"/>
                <w:bCs/>
                <w:color w:val="000000" w:themeColor="text1"/>
                <w:lang w:val="uk-UA" w:eastAsia="uk-UA"/>
              </w:rPr>
              <w:lastRenderedPageBreak/>
              <w:t>корисних копалин</w:t>
            </w:r>
            <w:r w:rsidR="004A463A" w:rsidRPr="00EE4C4C">
              <w:rPr>
                <w:rFonts w:eastAsia="Times New Roman"/>
                <w:bCs/>
                <w:color w:val="000000" w:themeColor="text1"/>
                <w:lang w:val="uk-UA" w:eastAsia="uk-UA"/>
              </w:rPr>
              <w:t xml:space="preserve"> у паперовій формі</w:t>
            </w:r>
            <w:r w:rsidR="00132EB8" w:rsidRPr="00EE4C4C">
              <w:rPr>
                <w:rFonts w:eastAsia="Times New Roman"/>
                <w:bCs/>
                <w:color w:val="000000" w:themeColor="text1"/>
                <w:lang w:val="uk-UA" w:eastAsia="uk-UA"/>
              </w:rPr>
              <w:t>.</w:t>
            </w:r>
          </w:p>
          <w:p w14:paraId="062833C1" w14:textId="4A0153E1" w:rsidR="009538CF" w:rsidRPr="00EE4C4C" w:rsidRDefault="009538CF" w:rsidP="00EE4C4C">
            <w:pPr>
              <w:widowControl w:val="0"/>
              <w:tabs>
                <w:tab w:val="left" w:pos="-3686"/>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7C36A49D" w14:textId="6AB7D01A" w:rsidR="00132EB8" w:rsidRPr="00EE4C4C" w:rsidRDefault="00132EB8"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lastRenderedPageBreak/>
              <w:t>Така альтернатива є неприйнятною</w:t>
            </w:r>
            <w:r w:rsidR="000E26AC" w:rsidRPr="00EE4C4C">
              <w:rPr>
                <w:rFonts w:eastAsia="Times New Roman"/>
                <w:color w:val="000000" w:themeColor="text1"/>
                <w:lang w:val="uk-UA" w:eastAsia="ru-RU"/>
              </w:rPr>
              <w:t xml:space="preserve">, оскільки не </w:t>
            </w:r>
            <w:r w:rsidRPr="00EE4C4C">
              <w:rPr>
                <w:rFonts w:eastAsia="Times New Roman"/>
                <w:color w:val="000000" w:themeColor="text1"/>
                <w:lang w:val="uk-UA" w:eastAsia="ru-RU"/>
              </w:rPr>
              <w:t>сприятиме досягненню</w:t>
            </w:r>
            <w:r w:rsidR="000E26AC" w:rsidRPr="00EE4C4C">
              <w:rPr>
                <w:rFonts w:eastAsia="Times New Roman"/>
                <w:color w:val="000000" w:themeColor="text1"/>
                <w:lang w:val="uk-UA" w:eastAsia="ru-RU"/>
              </w:rPr>
              <w:t xml:space="preserve"> цілей державного регулювання</w:t>
            </w:r>
            <w:r w:rsidRPr="00EE4C4C">
              <w:rPr>
                <w:rFonts w:eastAsia="Times New Roman"/>
                <w:color w:val="000000" w:themeColor="text1"/>
                <w:lang w:val="uk-UA" w:eastAsia="ru-RU"/>
              </w:rPr>
              <w:t>.</w:t>
            </w:r>
          </w:p>
          <w:p w14:paraId="7C6AF57E" w14:textId="689E65D9" w:rsidR="00132EB8" w:rsidRPr="00EE4C4C" w:rsidRDefault="000E26AC" w:rsidP="00EE4C4C">
            <w:pPr>
              <w:widowControl w:val="0"/>
              <w:tabs>
                <w:tab w:val="left" w:pos="-3686"/>
                <w:tab w:val="left" w:pos="990"/>
              </w:tabs>
              <w:spacing w:after="120"/>
              <w:ind w:left="90"/>
              <w:rPr>
                <w:rFonts w:eastAsia="Times New Roman"/>
                <w:color w:val="FF0000"/>
                <w:lang w:val="uk-UA" w:eastAsia="ru-RU"/>
              </w:rPr>
            </w:pPr>
            <w:r w:rsidRPr="00EE4C4C">
              <w:rPr>
                <w:rFonts w:eastAsia="Times New Roman"/>
                <w:color w:val="FF0000"/>
                <w:lang w:val="uk-UA" w:eastAsia="ru-RU"/>
              </w:rPr>
              <w:t xml:space="preserve"> </w:t>
            </w:r>
          </w:p>
          <w:p w14:paraId="1FB62B8C" w14:textId="2AB15B0C"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70FEB63F" w14:textId="76A27563"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517E4363" w14:textId="77777777"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50F185B9" w14:textId="0C06CD56" w:rsidR="008B7B8B" w:rsidRPr="00EE4C4C" w:rsidRDefault="000E26AC" w:rsidP="00EE4C4C">
            <w:pPr>
              <w:widowControl w:val="0"/>
              <w:tabs>
                <w:tab w:val="left" w:pos="-3686"/>
                <w:tab w:val="left" w:pos="990"/>
              </w:tabs>
              <w:spacing w:after="120"/>
              <w:ind w:left="90"/>
              <w:rPr>
                <w:color w:val="00B050"/>
                <w:lang w:val="uk-UA"/>
              </w:rPr>
            </w:pPr>
            <w:r w:rsidRPr="00EE4C4C">
              <w:rPr>
                <w:rFonts w:eastAsia="Times New Roman"/>
                <w:color w:val="FF0000"/>
                <w:lang w:val="uk-UA" w:eastAsia="ru-RU"/>
              </w:rPr>
              <w:t xml:space="preserve"> </w:t>
            </w:r>
          </w:p>
          <w:p w14:paraId="3140EAE5"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287212EB"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0344AB4E"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4F563174" w14:textId="78F99293" w:rsidR="00F92B52" w:rsidRPr="00EE4C4C" w:rsidRDefault="00F92B52"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EE4C4C" w14:paraId="371B3AA7" w14:textId="77777777" w:rsidTr="00D41E3A">
        <w:trPr>
          <w:gridAfter w:val="1"/>
          <w:wAfter w:w="19" w:type="dxa"/>
        </w:trPr>
        <w:tc>
          <w:tcPr>
            <w:tcW w:w="2268" w:type="dxa"/>
            <w:tcBorders>
              <w:bottom w:val="single" w:sz="4" w:space="0" w:color="auto"/>
            </w:tcBorders>
          </w:tcPr>
          <w:p w14:paraId="71B061F3" w14:textId="129B5230"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r w:rsidR="00C80CBA" w:rsidRPr="00EE4C4C">
              <w:rPr>
                <w:rFonts w:eastAsia="Times New Roman"/>
                <w:color w:val="000000" w:themeColor="text1"/>
                <w:lang w:val="uk-UA" w:eastAsia="ru-RU"/>
              </w:rPr>
              <w:t xml:space="preserve"> </w:t>
            </w:r>
          </w:p>
        </w:tc>
        <w:tc>
          <w:tcPr>
            <w:tcW w:w="2410" w:type="dxa"/>
            <w:tcBorders>
              <w:bottom w:val="single" w:sz="4" w:space="0" w:color="auto"/>
            </w:tcBorders>
          </w:tcPr>
          <w:p w14:paraId="10BA9F24" w14:textId="3304806D" w:rsidR="00132EB8" w:rsidRPr="00EE4C4C" w:rsidRDefault="00D41E3A" w:rsidP="00EE4C4C">
            <w:pPr>
              <w:widowControl w:val="0"/>
              <w:tabs>
                <w:tab w:val="left" w:pos="-3686"/>
                <w:tab w:val="left" w:pos="990"/>
              </w:tabs>
              <w:spacing w:after="120"/>
              <w:ind w:left="90"/>
              <w:rPr>
                <w:rFonts w:eastAsia="Times New Roman"/>
                <w:bCs/>
                <w:lang w:val="uk-UA" w:eastAsia="ru-RU"/>
              </w:rPr>
            </w:pPr>
            <w:r w:rsidRPr="00EE4C4C">
              <w:rPr>
                <w:rFonts w:eastAsia="Times New Roman"/>
                <w:b/>
                <w:lang w:val="uk-UA" w:eastAsia="ru-RU"/>
              </w:rPr>
              <w:t>Д</w:t>
            </w:r>
            <w:r w:rsidR="00132EB8" w:rsidRPr="00EE4C4C">
              <w:rPr>
                <w:rFonts w:eastAsia="Times New Roman"/>
                <w:b/>
                <w:lang w:val="uk-UA" w:eastAsia="ru-RU"/>
              </w:rPr>
              <w:t>ля держави:</w:t>
            </w:r>
            <w:r w:rsidR="00132EB8" w:rsidRPr="00EE4C4C">
              <w:rPr>
                <w:rFonts w:eastAsia="Times New Roman"/>
                <w:bCs/>
                <w:lang w:val="uk-UA" w:eastAsia="ru-RU"/>
              </w:rPr>
              <w:t xml:space="preserve"> Забезпечення відкритості та прозорості  сфери </w:t>
            </w:r>
            <w:proofErr w:type="spellStart"/>
            <w:r w:rsidR="00132EB8" w:rsidRPr="00EE4C4C">
              <w:rPr>
                <w:rFonts w:eastAsia="Times New Roman"/>
                <w:bCs/>
                <w:lang w:val="uk-UA" w:eastAsia="ru-RU"/>
              </w:rPr>
              <w:t>надрокористування</w:t>
            </w:r>
            <w:proofErr w:type="spellEnd"/>
            <w:r w:rsidR="00132EB8" w:rsidRPr="00EE4C4C">
              <w:rPr>
                <w:rFonts w:eastAsia="Times New Roman"/>
                <w:bCs/>
                <w:lang w:val="uk-UA" w:eastAsia="ru-RU"/>
              </w:rPr>
              <w:t>.</w:t>
            </w:r>
          </w:p>
          <w:p w14:paraId="6277F421" w14:textId="77777777" w:rsidR="00132EB8" w:rsidRPr="00EE4C4C" w:rsidRDefault="00132EB8"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Покращення розвитку ресурсного потенціалу держави.</w:t>
            </w:r>
          </w:p>
          <w:p w14:paraId="2EDD7DD7" w14:textId="77777777" w:rsidR="00132EB8" w:rsidRPr="00EE4C4C" w:rsidRDefault="00132EB8"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Наближення законодавства України до Європейського рівня.</w:t>
            </w:r>
          </w:p>
          <w:p w14:paraId="4A015A80" w14:textId="370363EB" w:rsidR="008B7B8B" w:rsidRPr="00EE4C4C" w:rsidRDefault="00EA2F1B"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сприятиме досягненню</w:t>
            </w:r>
            <w:r w:rsidR="00C32515" w:rsidRPr="00EE4C4C">
              <w:rPr>
                <w:rFonts w:eastAsia="Times New Roman"/>
                <w:bCs/>
                <w:lang w:val="uk-UA" w:eastAsia="ru-RU"/>
              </w:rPr>
              <w:t xml:space="preserve"> </w:t>
            </w:r>
            <w:r w:rsidRPr="00EE4C4C">
              <w:rPr>
                <w:rFonts w:eastAsia="Times New Roman"/>
                <w:bCs/>
                <w:lang w:val="uk-UA" w:eastAsia="ru-RU"/>
              </w:rPr>
              <w:t xml:space="preserve">цілей державного регулювання та розвитку </w:t>
            </w:r>
            <w:proofErr w:type="spellStart"/>
            <w:r w:rsidRPr="00EE4C4C">
              <w:rPr>
                <w:rFonts w:eastAsia="Times New Roman"/>
                <w:bCs/>
                <w:lang w:val="uk-UA" w:eastAsia="ru-RU"/>
              </w:rPr>
              <w:t>цифровізації</w:t>
            </w:r>
            <w:proofErr w:type="spellEnd"/>
            <w:r w:rsidRPr="00EE4C4C">
              <w:rPr>
                <w:rFonts w:eastAsia="Times New Roman"/>
                <w:bCs/>
                <w:lang w:val="uk-UA" w:eastAsia="ru-RU"/>
              </w:rPr>
              <w:t xml:space="preserve"> всіх державних процесів</w:t>
            </w:r>
          </w:p>
          <w:p w14:paraId="181CFBC6" w14:textId="236249F5" w:rsidR="00C32515" w:rsidRPr="00EE4C4C" w:rsidRDefault="00ED5EAF" w:rsidP="00EE4C4C">
            <w:pPr>
              <w:widowControl w:val="0"/>
              <w:tabs>
                <w:tab w:val="left" w:pos="-3686"/>
                <w:tab w:val="left" w:pos="990"/>
              </w:tabs>
              <w:spacing w:after="120"/>
              <w:ind w:left="90"/>
              <w:rPr>
                <w:rFonts w:eastAsia="Times New Roman"/>
                <w:bCs/>
                <w:lang w:val="uk-UA" w:eastAsia="ru-RU"/>
              </w:rPr>
            </w:pPr>
            <w:r w:rsidRPr="00EE4C4C">
              <w:rPr>
                <w:lang w:val="uk-UA"/>
              </w:rPr>
              <w:t>П</w:t>
            </w:r>
            <w:r w:rsidR="00C32515" w:rsidRPr="00EE4C4C">
              <w:rPr>
                <w:lang w:val="uk-UA"/>
              </w:rPr>
              <w:t>одання</w:t>
            </w:r>
            <w:r w:rsidRPr="00EE4C4C">
              <w:rPr>
                <w:lang w:val="uk-UA"/>
              </w:rPr>
              <w:t xml:space="preserve"> </w:t>
            </w:r>
            <w:proofErr w:type="spellStart"/>
            <w:r w:rsidR="00C32515" w:rsidRPr="00EE4C4C">
              <w:rPr>
                <w:lang w:val="uk-UA"/>
              </w:rPr>
              <w:t>звітностей</w:t>
            </w:r>
            <w:proofErr w:type="spellEnd"/>
            <w:r w:rsidR="00C32515" w:rsidRPr="00EE4C4C">
              <w:rPr>
                <w:lang w:val="uk-UA"/>
              </w:rPr>
              <w:t xml:space="preserve"> балансів запасів корисних копалин </w:t>
            </w:r>
            <w:r w:rsidRPr="00EE4C4C">
              <w:rPr>
                <w:lang w:val="uk-UA"/>
              </w:rPr>
              <w:t xml:space="preserve">в електронній формі </w:t>
            </w:r>
            <w:r w:rsidR="00C32515" w:rsidRPr="00EE4C4C">
              <w:rPr>
                <w:lang w:val="uk-UA"/>
              </w:rPr>
              <w:t xml:space="preserve">сприятиме </w:t>
            </w:r>
            <w:r w:rsidRPr="00EE4C4C">
              <w:rPr>
                <w:lang w:val="uk-UA"/>
              </w:rPr>
              <w:t>о</w:t>
            </w:r>
            <w:r w:rsidRPr="00EE4C4C">
              <w:rPr>
                <w:shd w:val="clear" w:color="auto" w:fill="FFFFFF"/>
                <w:lang w:val="uk-UA"/>
              </w:rPr>
              <w:t xml:space="preserve">бліку ділянок надр, наданих у користування, в єдиній </w:t>
            </w:r>
            <w:r w:rsidR="00C80CBA" w:rsidRPr="00EE4C4C">
              <w:rPr>
                <w:shd w:val="clear" w:color="auto" w:fill="FFFFFF"/>
                <w:lang w:val="uk-UA"/>
              </w:rPr>
              <w:t xml:space="preserve">електронній </w:t>
            </w:r>
            <w:r w:rsidRPr="00EE4C4C">
              <w:rPr>
                <w:shd w:val="clear" w:color="auto" w:fill="FFFFFF"/>
                <w:lang w:val="uk-UA"/>
              </w:rPr>
              <w:t xml:space="preserve">геоінформаційній системі, </w:t>
            </w:r>
            <w:r w:rsidRPr="00EE4C4C">
              <w:rPr>
                <w:lang w:val="uk-UA"/>
              </w:rPr>
              <w:t xml:space="preserve">ведення електронної бази держаних балансів корисних копалин, ефективності контролю за діяльністю суб’єктів господарювання.  </w:t>
            </w:r>
          </w:p>
          <w:p w14:paraId="2C4FFFBF" w14:textId="77777777" w:rsidR="004456D7" w:rsidRPr="00EE4C4C" w:rsidRDefault="00EA2F1B" w:rsidP="00EE4C4C">
            <w:pPr>
              <w:widowControl w:val="0"/>
              <w:tabs>
                <w:tab w:val="left" w:pos="-3686"/>
                <w:tab w:val="left" w:pos="990"/>
              </w:tabs>
              <w:spacing w:after="120"/>
              <w:ind w:left="90"/>
              <w:rPr>
                <w:rFonts w:eastAsia="Times New Roman"/>
                <w:b/>
                <w:lang w:val="uk-UA" w:eastAsia="ru-RU"/>
              </w:rPr>
            </w:pPr>
            <w:proofErr w:type="spellStart"/>
            <w:r w:rsidRPr="00EE4C4C">
              <w:rPr>
                <w:rFonts w:eastAsia="Times New Roman"/>
                <w:b/>
                <w:lang w:val="uk-UA" w:eastAsia="ru-RU"/>
              </w:rPr>
              <w:t>Субєкти</w:t>
            </w:r>
            <w:proofErr w:type="spellEnd"/>
            <w:r w:rsidRPr="00EE4C4C">
              <w:rPr>
                <w:rFonts w:eastAsia="Times New Roman"/>
                <w:b/>
                <w:lang w:val="uk-UA" w:eastAsia="ru-RU"/>
              </w:rPr>
              <w:t xml:space="preserve"> господарювання:</w:t>
            </w:r>
          </w:p>
          <w:p w14:paraId="6E194A9C" w14:textId="16DF65D7" w:rsidR="00EA2F1B" w:rsidRPr="00EE4C4C" w:rsidRDefault="00EA2F1B" w:rsidP="00EE4C4C">
            <w:pPr>
              <w:widowControl w:val="0"/>
              <w:tabs>
                <w:tab w:val="left" w:pos="-3686"/>
                <w:tab w:val="left" w:pos="990"/>
              </w:tabs>
              <w:spacing w:after="120"/>
              <w:ind w:left="90"/>
              <w:rPr>
                <w:rFonts w:eastAsiaTheme="minorHAnsi"/>
                <w:color w:val="FF0000"/>
                <w:lang w:val="uk-UA" w:eastAsia="en-US"/>
              </w:rPr>
            </w:pPr>
            <w:proofErr w:type="spellStart"/>
            <w:r w:rsidRPr="00EE4C4C">
              <w:rPr>
                <w:rFonts w:eastAsia="Times New Roman"/>
                <w:bCs/>
                <w:lang w:val="uk-UA" w:eastAsia="ru-RU"/>
              </w:rPr>
              <w:t>цифровізаці</w:t>
            </w:r>
            <w:r w:rsidR="00C32515" w:rsidRPr="00EE4C4C">
              <w:rPr>
                <w:rFonts w:eastAsia="Times New Roman"/>
                <w:bCs/>
                <w:lang w:val="uk-UA" w:eastAsia="ru-RU"/>
              </w:rPr>
              <w:t>я</w:t>
            </w:r>
            <w:proofErr w:type="spellEnd"/>
            <w:r w:rsidRPr="00EE4C4C">
              <w:rPr>
                <w:rFonts w:eastAsia="Times New Roman"/>
                <w:bCs/>
                <w:lang w:val="uk-UA" w:eastAsia="ru-RU"/>
              </w:rPr>
              <w:t xml:space="preserve"> процесів позитивно </w:t>
            </w:r>
            <w:r w:rsidRPr="00EE4C4C">
              <w:rPr>
                <w:rFonts w:eastAsia="Times New Roman"/>
                <w:bCs/>
                <w:lang w:val="uk-UA" w:eastAsia="ru-RU"/>
              </w:rPr>
              <w:lastRenderedPageBreak/>
              <w:t xml:space="preserve">вплине на </w:t>
            </w:r>
            <w:r w:rsidRPr="00EE4C4C">
              <w:rPr>
                <w:lang w:val="uk-UA"/>
              </w:rPr>
              <w:t xml:space="preserve">полегшення ведення бізнесу та зменшення адміністративного тиску на суб’єктів господарювання, зокрема зменшення часу, що витрачається на заповнення та подання </w:t>
            </w:r>
            <w:proofErr w:type="spellStart"/>
            <w:r w:rsidRPr="00EE4C4C">
              <w:rPr>
                <w:lang w:val="uk-UA"/>
              </w:rPr>
              <w:t>звітност</w:t>
            </w:r>
            <w:r w:rsidR="00C32515" w:rsidRPr="00EE4C4C">
              <w:rPr>
                <w:lang w:val="uk-UA"/>
              </w:rPr>
              <w:t>ей</w:t>
            </w:r>
            <w:proofErr w:type="spellEnd"/>
            <w:r w:rsidR="00B33EBC" w:rsidRPr="00EE4C4C">
              <w:rPr>
                <w:lang w:val="uk-UA"/>
              </w:rPr>
              <w:t xml:space="preserve"> в паперовій формі</w:t>
            </w:r>
            <w:r w:rsidR="00C32515" w:rsidRPr="00EE4C4C">
              <w:rPr>
                <w:lang w:val="uk-UA"/>
              </w:rPr>
              <w:t>.</w:t>
            </w:r>
            <w:r w:rsidRPr="00EE4C4C">
              <w:rPr>
                <w:lang w:val="uk-UA"/>
              </w:rPr>
              <w:t xml:space="preserve"> </w:t>
            </w:r>
            <w:r w:rsidR="00C32515" w:rsidRPr="00EE4C4C">
              <w:rPr>
                <w:lang w:val="uk-UA"/>
              </w:rPr>
              <w:t>І</w:t>
            </w:r>
            <w:r w:rsidRPr="00EE4C4C">
              <w:rPr>
                <w:lang w:val="uk-UA"/>
              </w:rPr>
              <w:t>снує необхідність використання зручних та сучасних методів роботи</w:t>
            </w:r>
            <w:r w:rsidR="00B33EBC" w:rsidRPr="00EE4C4C">
              <w:rPr>
                <w:lang w:val="uk-UA"/>
              </w:rPr>
              <w:t>.</w:t>
            </w:r>
          </w:p>
        </w:tc>
        <w:tc>
          <w:tcPr>
            <w:tcW w:w="2268" w:type="dxa"/>
            <w:gridSpan w:val="2"/>
            <w:tcBorders>
              <w:bottom w:val="single" w:sz="4" w:space="0" w:color="auto"/>
            </w:tcBorders>
          </w:tcPr>
          <w:p w14:paraId="727FE1D9" w14:textId="0A977DF5" w:rsidR="00132EB8" w:rsidRPr="00EE4C4C" w:rsidRDefault="00132EB8" w:rsidP="00EE4C4C">
            <w:pPr>
              <w:widowControl w:val="0"/>
              <w:tabs>
                <w:tab w:val="left" w:pos="990"/>
              </w:tabs>
              <w:spacing w:after="120"/>
              <w:ind w:left="90"/>
              <w:rPr>
                <w:rFonts w:eastAsia="Times New Roman"/>
                <w:bCs/>
                <w:lang w:val="uk-UA" w:eastAsia="ru-RU"/>
              </w:rPr>
            </w:pPr>
            <w:r w:rsidRPr="00EE4C4C">
              <w:rPr>
                <w:rFonts w:eastAsia="Times New Roman"/>
                <w:b/>
                <w:lang w:val="uk-UA" w:eastAsia="ru-RU"/>
              </w:rPr>
              <w:lastRenderedPageBreak/>
              <w:t>Для держави :</w:t>
            </w:r>
            <w:r w:rsidRPr="00EE4C4C">
              <w:rPr>
                <w:rFonts w:eastAsia="Times New Roman"/>
                <w:bCs/>
                <w:lang w:val="uk-UA" w:eastAsia="ru-RU"/>
              </w:rPr>
              <w:t xml:space="preserve"> Відсутні</w:t>
            </w:r>
          </w:p>
          <w:p w14:paraId="110BA449" w14:textId="77777777" w:rsidR="0079135B" w:rsidRPr="00EE4C4C" w:rsidRDefault="0079135B" w:rsidP="00EE4C4C">
            <w:pPr>
              <w:widowControl w:val="0"/>
              <w:tabs>
                <w:tab w:val="left" w:pos="990"/>
              </w:tabs>
              <w:spacing w:after="120"/>
              <w:ind w:left="90"/>
              <w:rPr>
                <w:rFonts w:eastAsia="Times New Roman"/>
                <w:bCs/>
                <w:lang w:val="uk-UA" w:eastAsia="ru-RU"/>
              </w:rPr>
            </w:pPr>
          </w:p>
          <w:p w14:paraId="70C7C863" w14:textId="39551B78" w:rsidR="00132EB8" w:rsidRPr="00EE4C4C" w:rsidRDefault="00132EB8" w:rsidP="00EE4C4C">
            <w:pPr>
              <w:widowControl w:val="0"/>
              <w:tabs>
                <w:tab w:val="left" w:pos="990"/>
              </w:tabs>
              <w:spacing w:after="120"/>
              <w:ind w:left="90"/>
              <w:rPr>
                <w:rFonts w:eastAsia="Times New Roman"/>
                <w:b/>
                <w:lang w:val="uk-UA" w:eastAsia="ru-RU"/>
              </w:rPr>
            </w:pPr>
            <w:r w:rsidRPr="00EE4C4C">
              <w:rPr>
                <w:rFonts w:eastAsia="Times New Roman"/>
                <w:b/>
                <w:lang w:val="uk-UA" w:eastAsia="ru-RU"/>
              </w:rPr>
              <w:t xml:space="preserve">Для </w:t>
            </w:r>
            <w:proofErr w:type="spellStart"/>
            <w:r w:rsidRPr="00EE4C4C">
              <w:rPr>
                <w:rFonts w:eastAsia="Times New Roman"/>
                <w:b/>
                <w:lang w:val="uk-UA" w:eastAsia="ru-RU"/>
              </w:rPr>
              <w:t>субєктів</w:t>
            </w:r>
            <w:proofErr w:type="spellEnd"/>
            <w:r w:rsidRPr="00EE4C4C">
              <w:rPr>
                <w:rFonts w:eastAsia="Times New Roman"/>
                <w:b/>
                <w:lang w:val="uk-UA" w:eastAsia="ru-RU"/>
              </w:rPr>
              <w:t xml:space="preserve"> господарювання: </w:t>
            </w:r>
          </w:p>
          <w:p w14:paraId="4B2C7608" w14:textId="65084AAF" w:rsidR="00132EB8" w:rsidRPr="00EE4C4C" w:rsidRDefault="00132EB8" w:rsidP="00EE4C4C">
            <w:pPr>
              <w:widowControl w:val="0"/>
              <w:tabs>
                <w:tab w:val="left" w:pos="990"/>
              </w:tabs>
              <w:spacing w:after="120"/>
              <w:ind w:left="90"/>
              <w:rPr>
                <w:rFonts w:eastAsia="Times New Roman"/>
                <w:lang w:val="uk-UA" w:eastAsia="ru-RU"/>
              </w:rPr>
            </w:pPr>
            <w:r w:rsidRPr="00EE4C4C">
              <w:rPr>
                <w:rFonts w:eastAsia="Times New Roman"/>
                <w:lang w:val="uk-UA" w:eastAsia="ru-RU"/>
              </w:rPr>
              <w:t xml:space="preserve">Прогнозуються витрати, пов’язані з необхідністю ознайомитись з новими вимогами регулювання, вимогами інструкції та складанням </w:t>
            </w:r>
            <w:proofErr w:type="spellStart"/>
            <w:r w:rsidRPr="00EE4C4C">
              <w:rPr>
                <w:rFonts w:eastAsia="Times New Roman"/>
                <w:lang w:val="uk-UA" w:eastAsia="ru-RU"/>
              </w:rPr>
              <w:t>звітностей</w:t>
            </w:r>
            <w:proofErr w:type="spellEnd"/>
            <w:r w:rsidRPr="00EE4C4C">
              <w:rPr>
                <w:rFonts w:eastAsia="Times New Roman"/>
                <w:lang w:val="uk-UA" w:eastAsia="ru-RU"/>
              </w:rPr>
              <w:t xml:space="preserve"> балансів запасів корисних копалин.</w:t>
            </w:r>
          </w:p>
          <w:p w14:paraId="6B755E08" w14:textId="7752B245" w:rsidR="00132EB8" w:rsidRPr="00EE4C4C" w:rsidRDefault="00132EB8" w:rsidP="00EE4C4C">
            <w:pPr>
              <w:widowControl w:val="0"/>
              <w:tabs>
                <w:tab w:val="left" w:pos="990"/>
              </w:tabs>
              <w:spacing w:after="120"/>
              <w:ind w:left="90"/>
              <w:rPr>
                <w:rFonts w:eastAsia="Times New Roman"/>
                <w:bCs/>
                <w:lang w:val="uk-UA" w:eastAsia="ru-RU"/>
              </w:rPr>
            </w:pPr>
            <w:r w:rsidRPr="00EE4C4C">
              <w:rPr>
                <w:rFonts w:eastAsia="Times New Roman"/>
                <w:lang w:val="uk-UA" w:eastAsia="ru-RU"/>
              </w:rPr>
              <w:t xml:space="preserve">А саме: 0,25 год на ознайомлення з нормативно-правовим актом, 0,25 год на ознайомлення з інструкцією та 0,5 год на складання </w:t>
            </w:r>
            <w:proofErr w:type="spellStart"/>
            <w:r w:rsidRPr="00EE4C4C">
              <w:rPr>
                <w:rFonts w:eastAsia="Times New Roman"/>
                <w:lang w:val="uk-UA" w:eastAsia="ru-RU"/>
              </w:rPr>
              <w:t>звітностей</w:t>
            </w:r>
            <w:proofErr w:type="spellEnd"/>
          </w:p>
          <w:p w14:paraId="2EB7E29E" w14:textId="77777777" w:rsidR="00132EB8" w:rsidRPr="00EE4C4C" w:rsidRDefault="00132EB8" w:rsidP="00EE4C4C">
            <w:pPr>
              <w:widowControl w:val="0"/>
              <w:tabs>
                <w:tab w:val="left" w:pos="990"/>
              </w:tabs>
              <w:spacing w:after="120"/>
              <w:ind w:left="90"/>
              <w:rPr>
                <w:rFonts w:eastAsia="Times New Roman"/>
                <w:bCs/>
                <w:lang w:val="uk-UA" w:eastAsia="ru-RU"/>
              </w:rPr>
            </w:pPr>
          </w:p>
          <w:p w14:paraId="2A6E1749" w14:textId="57F03668" w:rsidR="008B7B8B" w:rsidRPr="00EE4C4C" w:rsidRDefault="008B7B8B" w:rsidP="00EE4C4C">
            <w:pPr>
              <w:widowControl w:val="0"/>
              <w:tabs>
                <w:tab w:val="left" w:pos="990"/>
              </w:tabs>
              <w:spacing w:after="120"/>
              <w:ind w:left="90"/>
              <w:rPr>
                <w:rFonts w:eastAsia="Times New Roman"/>
                <w:bCs/>
                <w:lang w:val="uk-UA" w:eastAsia="ru-RU"/>
              </w:rPr>
            </w:pPr>
          </w:p>
        </w:tc>
        <w:tc>
          <w:tcPr>
            <w:tcW w:w="2410" w:type="dxa"/>
            <w:tcBorders>
              <w:bottom w:val="single" w:sz="4" w:space="0" w:color="auto"/>
            </w:tcBorders>
          </w:tcPr>
          <w:p w14:paraId="24945A7C" w14:textId="433C7675" w:rsidR="00F93866" w:rsidRPr="00EE4C4C" w:rsidRDefault="00ED5EAF" w:rsidP="00EE4C4C">
            <w:pPr>
              <w:widowControl w:val="0"/>
              <w:tabs>
                <w:tab w:val="left" w:pos="-3686"/>
                <w:tab w:val="left" w:pos="990"/>
              </w:tabs>
              <w:spacing w:after="120"/>
              <w:ind w:left="90"/>
              <w:rPr>
                <w:rFonts w:eastAsia="Times New Roman"/>
                <w:lang w:val="uk-UA" w:eastAsia="ru-RU"/>
              </w:rPr>
            </w:pPr>
            <w:r w:rsidRPr="00EE4C4C">
              <w:rPr>
                <w:rFonts w:eastAsia="Times New Roman"/>
                <w:lang w:val="uk-UA" w:eastAsia="ru-RU"/>
              </w:rPr>
              <w:t>Д</w:t>
            </w:r>
            <w:r w:rsidR="00F93866" w:rsidRPr="00EE4C4C">
              <w:rPr>
                <w:rFonts w:eastAsia="Times New Roman"/>
                <w:lang w:val="uk-UA" w:eastAsia="ru-RU"/>
              </w:rPr>
              <w:t xml:space="preserve">ана альтернатива забезпечує потреби </w:t>
            </w:r>
            <w:r w:rsidRPr="00EE4C4C">
              <w:rPr>
                <w:rFonts w:eastAsia="Times New Roman"/>
                <w:lang w:val="uk-UA" w:eastAsia="ru-RU"/>
              </w:rPr>
              <w:t>у</w:t>
            </w:r>
            <w:r w:rsidR="00F93866" w:rsidRPr="00EE4C4C">
              <w:rPr>
                <w:rFonts w:eastAsia="Times New Roman"/>
                <w:lang w:val="uk-UA" w:eastAsia="ru-RU"/>
              </w:rPr>
              <w:t xml:space="preserve"> досягненн</w:t>
            </w:r>
            <w:r w:rsidRPr="00EE4C4C">
              <w:rPr>
                <w:rFonts w:eastAsia="Times New Roman"/>
                <w:lang w:val="uk-UA" w:eastAsia="ru-RU"/>
              </w:rPr>
              <w:t>і</w:t>
            </w:r>
            <w:r w:rsidR="00F93866" w:rsidRPr="00EE4C4C">
              <w:rPr>
                <w:rFonts w:eastAsia="Times New Roman"/>
                <w:lang w:val="uk-UA" w:eastAsia="ru-RU"/>
              </w:rPr>
              <w:t xml:space="preserve"> встановлених цілей.</w:t>
            </w:r>
          </w:p>
          <w:p w14:paraId="5C800A62" w14:textId="6523AC42" w:rsidR="008B7B8B" w:rsidRPr="00EE4C4C" w:rsidRDefault="00A74AA6" w:rsidP="00EE4C4C">
            <w:pPr>
              <w:widowControl w:val="0"/>
              <w:tabs>
                <w:tab w:val="left" w:pos="-3686"/>
                <w:tab w:val="left" w:pos="990"/>
              </w:tabs>
              <w:spacing w:after="120"/>
              <w:ind w:left="90"/>
              <w:rPr>
                <w:rFonts w:eastAsia="Times New Roman"/>
                <w:lang w:val="uk-UA" w:eastAsia="ru-RU"/>
              </w:rPr>
            </w:pPr>
            <w:r w:rsidRPr="00EE4C4C">
              <w:rPr>
                <w:rFonts w:eastAsia="Times New Roman"/>
                <w:lang w:val="uk-UA" w:eastAsia="ru-RU"/>
              </w:rPr>
              <w:t xml:space="preserve">Цілі прийняття регуляторного </w:t>
            </w:r>
            <w:proofErr w:type="spellStart"/>
            <w:r w:rsidRPr="00EE4C4C">
              <w:rPr>
                <w:rFonts w:eastAsia="Times New Roman"/>
                <w:lang w:val="uk-UA" w:eastAsia="ru-RU"/>
              </w:rPr>
              <w:t>акта</w:t>
            </w:r>
            <w:proofErr w:type="spellEnd"/>
            <w:r w:rsidRPr="00EE4C4C">
              <w:rPr>
                <w:rFonts w:eastAsia="Times New Roman"/>
                <w:lang w:val="uk-UA" w:eastAsia="ru-RU"/>
              </w:rPr>
              <w:t xml:space="preserve"> можуть бути реалізовані повною мірою</w:t>
            </w:r>
          </w:p>
        </w:tc>
      </w:tr>
      <w:tr w:rsidR="008B7B8B" w:rsidRPr="00EE4C4C" w14:paraId="0C2804DD" w14:textId="77777777" w:rsidTr="00474193">
        <w:tc>
          <w:tcPr>
            <w:tcW w:w="2268" w:type="dxa"/>
            <w:tcBorders>
              <w:top w:val="single" w:sz="4" w:space="0" w:color="auto"/>
              <w:left w:val="nil"/>
              <w:bottom w:val="single" w:sz="4" w:space="0" w:color="auto"/>
              <w:right w:val="nil"/>
            </w:tcBorders>
          </w:tcPr>
          <w:p w14:paraId="2C3C68D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p w14:paraId="2AA5E579" w14:textId="55D6CB27" w:rsidR="00E50B6B" w:rsidRPr="00EE4C4C" w:rsidRDefault="00E50B6B" w:rsidP="00EE4C4C">
            <w:pPr>
              <w:widowControl w:val="0"/>
              <w:tabs>
                <w:tab w:val="left" w:pos="-3686"/>
                <w:tab w:val="left" w:pos="990"/>
              </w:tabs>
              <w:spacing w:after="120"/>
              <w:ind w:left="90"/>
              <w:rPr>
                <w:rFonts w:eastAsia="Times New Roman"/>
                <w:color w:val="000000" w:themeColor="text1"/>
                <w:lang w:val="uk-UA" w:eastAsia="ru-RU"/>
              </w:rPr>
            </w:pPr>
          </w:p>
        </w:tc>
        <w:tc>
          <w:tcPr>
            <w:tcW w:w="3363" w:type="dxa"/>
            <w:gridSpan w:val="2"/>
            <w:tcBorders>
              <w:top w:val="single" w:sz="4" w:space="0" w:color="auto"/>
              <w:left w:val="nil"/>
              <w:bottom w:val="single" w:sz="4" w:space="0" w:color="auto"/>
              <w:right w:val="nil"/>
            </w:tcBorders>
          </w:tcPr>
          <w:p w14:paraId="39610D6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tc>
        <w:tc>
          <w:tcPr>
            <w:tcW w:w="3744" w:type="dxa"/>
            <w:gridSpan w:val="3"/>
            <w:tcBorders>
              <w:top w:val="single" w:sz="4" w:space="0" w:color="auto"/>
              <w:left w:val="nil"/>
              <w:bottom w:val="single" w:sz="4" w:space="0" w:color="auto"/>
              <w:right w:val="nil"/>
            </w:tcBorders>
          </w:tcPr>
          <w:p w14:paraId="5B4BF5F8"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EE4C4C" w14:paraId="4313C75C" w14:textId="77777777" w:rsidTr="00474193">
        <w:tc>
          <w:tcPr>
            <w:tcW w:w="2268" w:type="dxa"/>
            <w:tcBorders>
              <w:top w:val="single" w:sz="4" w:space="0" w:color="auto"/>
            </w:tcBorders>
          </w:tcPr>
          <w:p w14:paraId="764F369F"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57EF75A2"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Рейтинг</w:t>
            </w:r>
          </w:p>
        </w:tc>
        <w:tc>
          <w:tcPr>
            <w:tcW w:w="3363" w:type="dxa"/>
            <w:gridSpan w:val="2"/>
            <w:tcBorders>
              <w:top w:val="single" w:sz="4" w:space="0" w:color="auto"/>
            </w:tcBorders>
          </w:tcPr>
          <w:p w14:paraId="1880BC11"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14:paraId="1DBBA774" w14:textId="77777777" w:rsidR="008B7B8B" w:rsidRPr="00EE4C4C" w:rsidRDefault="008B7B8B" w:rsidP="00EE4C4C">
            <w:pPr>
              <w:widowControl w:val="0"/>
              <w:tabs>
                <w:tab w:val="left" w:pos="-3686"/>
                <w:tab w:val="left" w:pos="990"/>
              </w:tabs>
              <w:spacing w:after="120"/>
              <w:ind w:left="90"/>
              <w:jc w:val="center"/>
              <w:rPr>
                <w:rFonts w:eastAsia="Times New Roman"/>
                <w:b/>
                <w:color w:val="000000" w:themeColor="text1"/>
                <w:lang w:val="uk-UA" w:eastAsia="ru-RU"/>
              </w:rPr>
            </w:pPr>
            <w:r w:rsidRPr="00EE4C4C">
              <w:rPr>
                <w:rFonts w:eastAsia="Times New Roman"/>
                <w:color w:val="000000" w:themeColor="text1"/>
                <w:lang w:val="uk-UA" w:eastAsia="ru-RU"/>
              </w:rPr>
              <w:t>Оцінка ризику зовнішніх</w:t>
            </w:r>
            <w:r w:rsidRPr="00EE4C4C">
              <w:rPr>
                <w:rFonts w:eastAsia="Times New Roman"/>
                <w:b/>
                <w:color w:val="000000" w:themeColor="text1"/>
                <w:lang w:val="uk-UA" w:eastAsia="ru-RU"/>
              </w:rPr>
              <w:t xml:space="preserve"> </w:t>
            </w:r>
            <w:r w:rsidRPr="00EE4C4C">
              <w:rPr>
                <w:rFonts w:eastAsia="Times New Roman"/>
                <w:color w:val="000000" w:themeColor="text1"/>
                <w:lang w:val="uk-UA" w:eastAsia="ru-RU"/>
              </w:rPr>
              <w:t xml:space="preserve">чинників на дію запропонованого регуляторного </w:t>
            </w:r>
            <w:proofErr w:type="spellStart"/>
            <w:r w:rsidRPr="00EE4C4C">
              <w:rPr>
                <w:rFonts w:eastAsia="Times New Roman"/>
                <w:color w:val="000000" w:themeColor="text1"/>
                <w:lang w:val="uk-UA" w:eastAsia="ru-RU"/>
              </w:rPr>
              <w:t>акта</w:t>
            </w:r>
            <w:proofErr w:type="spellEnd"/>
          </w:p>
        </w:tc>
      </w:tr>
      <w:tr w:rsidR="008B7B8B" w:rsidRPr="00EE4C4C" w14:paraId="7570D4DB" w14:textId="77777777" w:rsidTr="00474193">
        <w:tc>
          <w:tcPr>
            <w:tcW w:w="2268" w:type="dxa"/>
          </w:tcPr>
          <w:p w14:paraId="68D3F36E"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Альтернатива 1.</w:t>
            </w:r>
          </w:p>
          <w:p w14:paraId="262EA917"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p>
        </w:tc>
        <w:tc>
          <w:tcPr>
            <w:tcW w:w="3363" w:type="dxa"/>
            <w:gridSpan w:val="2"/>
          </w:tcPr>
          <w:p w14:paraId="6719A0EF" w14:textId="678D8746"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Переваги відсутні. Така альтернатива не сприятиме досягненню цілей державного регулювання. </w:t>
            </w:r>
          </w:p>
        </w:tc>
        <w:tc>
          <w:tcPr>
            <w:tcW w:w="3744" w:type="dxa"/>
            <w:gridSpan w:val="3"/>
          </w:tcPr>
          <w:p w14:paraId="5D3FD8E6"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Відсутні.</w:t>
            </w:r>
          </w:p>
        </w:tc>
      </w:tr>
      <w:tr w:rsidR="008B7B8B" w:rsidRPr="00EE4C4C" w14:paraId="1DF77EA7" w14:textId="77777777" w:rsidTr="00474193">
        <w:tc>
          <w:tcPr>
            <w:tcW w:w="2268" w:type="dxa"/>
          </w:tcPr>
          <w:p w14:paraId="04A2C595"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Альтернатива 2.</w:t>
            </w:r>
          </w:p>
        </w:tc>
        <w:tc>
          <w:tcPr>
            <w:tcW w:w="3363" w:type="dxa"/>
            <w:gridSpan w:val="2"/>
          </w:tcPr>
          <w:p w14:paraId="73828785"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 xml:space="preserve">. </w:t>
            </w:r>
          </w:p>
        </w:tc>
        <w:tc>
          <w:tcPr>
            <w:tcW w:w="3744" w:type="dxa"/>
            <w:gridSpan w:val="3"/>
          </w:tcPr>
          <w:p w14:paraId="7195E17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Ризик зовнішніх чинників на дію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відсутній.</w:t>
            </w:r>
          </w:p>
        </w:tc>
      </w:tr>
    </w:tbl>
    <w:p w14:paraId="2ED3FD27" w14:textId="77777777" w:rsidR="00B24A1A" w:rsidRPr="00EE4C4C" w:rsidRDefault="00B24A1A"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4ADAE11" w14:textId="49EEFF5E" w:rsidR="00A74AA6" w:rsidRPr="00EE4C4C" w:rsidRDefault="00A74AA6" w:rsidP="00EE4C4C">
      <w:pPr>
        <w:widowControl w:val="0"/>
        <w:tabs>
          <w:tab w:val="left" w:pos="-3686"/>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V. Механізм та заходи, які забезпечать розв’язання визначеної проблеми</w:t>
      </w:r>
    </w:p>
    <w:p w14:paraId="70C79ADA" w14:textId="77777777" w:rsidR="00E50B6B" w:rsidRPr="00EE4C4C" w:rsidRDefault="00E50B6B"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C72C415" w14:textId="4E9D8BD1" w:rsidR="00A23F3D" w:rsidRPr="00EE4C4C" w:rsidRDefault="00A23F3D" w:rsidP="00EE4C4C">
      <w:pPr>
        <w:widowControl w:val="0"/>
        <w:tabs>
          <w:tab w:val="left" w:pos="-3686"/>
          <w:tab w:val="left" w:pos="990"/>
        </w:tabs>
        <w:spacing w:after="120"/>
        <w:ind w:firstLine="709"/>
        <w:jc w:val="both"/>
        <w:rPr>
          <w:rFonts w:eastAsia="Times New Roman"/>
          <w:bCs/>
          <w:color w:val="000000" w:themeColor="text1"/>
          <w:lang w:val="uk-UA" w:eastAsia="ru-RU"/>
        </w:rPr>
      </w:pPr>
      <w:r w:rsidRPr="00EE4C4C">
        <w:rPr>
          <w:rFonts w:eastAsia="Times New Roman"/>
          <w:bCs/>
          <w:color w:val="000000" w:themeColor="text1"/>
          <w:lang w:val="uk-UA" w:eastAsia="ru-RU"/>
        </w:rPr>
        <w:t xml:space="preserve">Впровадження регуляторного </w:t>
      </w:r>
      <w:proofErr w:type="spellStart"/>
      <w:r w:rsidRPr="00EE4C4C">
        <w:rPr>
          <w:rFonts w:eastAsia="Times New Roman"/>
          <w:bCs/>
          <w:color w:val="000000" w:themeColor="text1"/>
          <w:lang w:val="uk-UA" w:eastAsia="ru-RU"/>
        </w:rPr>
        <w:t>акта</w:t>
      </w:r>
      <w:proofErr w:type="spellEnd"/>
      <w:r w:rsidRPr="00EE4C4C">
        <w:rPr>
          <w:rFonts w:eastAsia="Times New Roman"/>
          <w:bCs/>
          <w:color w:val="000000" w:themeColor="text1"/>
          <w:lang w:val="uk-UA" w:eastAsia="ru-RU"/>
        </w:rPr>
        <w:t xml:space="preserve"> </w:t>
      </w:r>
      <w:proofErr w:type="spellStart"/>
      <w:r w:rsidRPr="00EE4C4C">
        <w:rPr>
          <w:rFonts w:eastAsia="Times New Roman"/>
          <w:bCs/>
          <w:color w:val="000000" w:themeColor="text1"/>
          <w:lang w:val="uk-UA" w:eastAsia="ru-RU"/>
        </w:rPr>
        <w:t>надасть</w:t>
      </w:r>
      <w:proofErr w:type="spellEnd"/>
      <w:r w:rsidRPr="00EE4C4C">
        <w:rPr>
          <w:rFonts w:eastAsia="Times New Roman"/>
          <w:bCs/>
          <w:color w:val="000000" w:themeColor="text1"/>
          <w:lang w:val="uk-UA" w:eastAsia="ru-RU"/>
        </w:rPr>
        <w:t xml:space="preserve"> можливість уд</w:t>
      </w:r>
      <w:bookmarkStart w:id="5" w:name="_GoBack"/>
      <w:bookmarkEnd w:id="5"/>
      <w:r w:rsidRPr="00EE4C4C">
        <w:rPr>
          <w:rFonts w:eastAsia="Times New Roman"/>
          <w:bCs/>
          <w:color w:val="000000" w:themeColor="text1"/>
          <w:lang w:val="uk-UA" w:eastAsia="ru-RU"/>
        </w:rPr>
        <w:t xml:space="preserve">осконалити процеси складання </w:t>
      </w:r>
      <w:r w:rsidR="00B33EBC" w:rsidRPr="00EE4C4C">
        <w:rPr>
          <w:rFonts w:eastAsia="Times New Roman"/>
          <w:bCs/>
          <w:color w:val="000000" w:themeColor="text1"/>
          <w:lang w:val="uk-UA" w:eastAsia="ru-RU"/>
        </w:rPr>
        <w:t xml:space="preserve">форм </w:t>
      </w:r>
      <w:proofErr w:type="spellStart"/>
      <w:r w:rsidRPr="00EE4C4C">
        <w:rPr>
          <w:rFonts w:eastAsia="Times New Roman"/>
          <w:bCs/>
          <w:color w:val="000000" w:themeColor="text1"/>
          <w:lang w:val="uk-UA" w:eastAsia="ru-RU"/>
        </w:rPr>
        <w:t>звітностей</w:t>
      </w:r>
      <w:proofErr w:type="spellEnd"/>
      <w:r w:rsidR="00B33EBC" w:rsidRPr="00EE4C4C">
        <w:rPr>
          <w:rFonts w:eastAsia="Times New Roman"/>
          <w:bCs/>
          <w:color w:val="000000" w:themeColor="text1"/>
          <w:lang w:val="uk-UA" w:eastAsia="ru-RU"/>
        </w:rPr>
        <w:t xml:space="preserve"> щодо обліку запасів корисних копалин</w:t>
      </w:r>
    </w:p>
    <w:p w14:paraId="59D94646" w14:textId="6A602036"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Механізмом, який забезпечить розв’язання проблеми є прийняття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що в свою чергу забезпечить:</w:t>
      </w:r>
    </w:p>
    <w:p w14:paraId="04C0974E" w14:textId="02799086" w:rsidR="00F93866" w:rsidRPr="00EE4C4C" w:rsidRDefault="00F93866"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належне складання звітних балансів запасів корисних копалин;</w:t>
      </w:r>
    </w:p>
    <w:p w14:paraId="7F69D3F3" w14:textId="77777777" w:rsidR="00A23F3D" w:rsidRPr="00EE4C4C" w:rsidRDefault="00A23F3D" w:rsidP="00EE4C4C">
      <w:pPr>
        <w:widowControl w:val="0"/>
        <w:tabs>
          <w:tab w:val="left" w:pos="-3686"/>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 xml:space="preserve">відкритість та прозорість сфери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w:t>
      </w:r>
    </w:p>
    <w:p w14:paraId="19F52065" w14:textId="77777777" w:rsidR="00A23F3D" w:rsidRPr="00EE4C4C" w:rsidRDefault="00A23F3D" w:rsidP="00EE4C4C">
      <w:pPr>
        <w:widowControl w:val="0"/>
        <w:tabs>
          <w:tab w:val="left" w:pos="-3686"/>
          <w:tab w:val="left" w:pos="990"/>
        </w:tabs>
        <w:ind w:left="270" w:firstLine="439"/>
        <w:jc w:val="both"/>
        <w:rPr>
          <w:rFonts w:eastAsia="Times New Roman"/>
          <w:color w:val="000000" w:themeColor="text1"/>
          <w:lang w:val="uk-UA" w:eastAsia="ru-RU"/>
        </w:rPr>
      </w:pPr>
      <w:proofErr w:type="spellStart"/>
      <w:r w:rsidRPr="00EE4C4C">
        <w:rPr>
          <w:rFonts w:eastAsia="Times New Roman"/>
          <w:color w:val="000000" w:themeColor="text1"/>
          <w:lang w:val="uk-UA" w:eastAsia="ru-RU"/>
        </w:rPr>
        <w:t>конкурентність</w:t>
      </w:r>
      <w:proofErr w:type="spellEnd"/>
      <w:r w:rsidRPr="00EE4C4C">
        <w:rPr>
          <w:rFonts w:eastAsia="Times New Roman"/>
          <w:color w:val="000000" w:themeColor="text1"/>
          <w:lang w:val="uk-UA" w:eastAsia="ru-RU"/>
        </w:rPr>
        <w:t xml:space="preserve"> у сфері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w:t>
      </w:r>
    </w:p>
    <w:p w14:paraId="6BE873C4" w14:textId="77777777" w:rsidR="00A23F3D" w:rsidRPr="00EE4C4C" w:rsidRDefault="00A23F3D" w:rsidP="00EE4C4C">
      <w:pPr>
        <w:widowControl w:val="0"/>
        <w:numPr>
          <w:ilvl w:val="0"/>
          <w:numId w:val="3"/>
        </w:numPr>
        <w:tabs>
          <w:tab w:val="left" w:pos="990"/>
        </w:tabs>
        <w:spacing w:before="120" w:after="120"/>
        <w:ind w:left="270" w:firstLine="43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Організаційні заходи для впровадження регулювання:</w:t>
      </w:r>
    </w:p>
    <w:p w14:paraId="4FAE256E"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Для впровадження цього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необхідно забезпечити погодження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із заінтересованими органами, подання на державну реєстрацію до Міністерства юстиції, інформування </w:t>
      </w:r>
      <w:proofErr w:type="spellStart"/>
      <w:r w:rsidRPr="00EE4C4C">
        <w:rPr>
          <w:rFonts w:eastAsia="Times New Roman"/>
          <w:color w:val="000000" w:themeColor="text1"/>
          <w:lang w:val="uk-UA" w:eastAsia="ru-RU"/>
        </w:rPr>
        <w:t>надрокористувачів</w:t>
      </w:r>
      <w:proofErr w:type="spellEnd"/>
      <w:r w:rsidRPr="00EE4C4C">
        <w:rPr>
          <w:rFonts w:eastAsia="Times New Roman"/>
          <w:color w:val="000000" w:themeColor="text1"/>
          <w:lang w:val="uk-UA" w:eastAsia="ru-RU"/>
        </w:rPr>
        <w:t xml:space="preserve"> про вимоги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w:t>
      </w:r>
      <w:r w:rsidRPr="00EE4C4C">
        <w:rPr>
          <w:rFonts w:eastAsia="Times New Roman"/>
          <w:color w:val="000000" w:themeColor="text1"/>
          <w:lang w:val="uk-UA" w:eastAsia="ru-RU"/>
        </w:rPr>
        <w:lastRenderedPageBreak/>
        <w:t>шляхом його оприлюднення у засобах масової інформації та публікації в Офіційному віснику України.</w:t>
      </w:r>
    </w:p>
    <w:p w14:paraId="66DED748" w14:textId="77777777" w:rsidR="00A23F3D" w:rsidRPr="00EE4C4C" w:rsidRDefault="00A23F3D" w:rsidP="00EE4C4C">
      <w:pPr>
        <w:widowControl w:val="0"/>
        <w:numPr>
          <w:ilvl w:val="0"/>
          <w:numId w:val="3"/>
        </w:numPr>
        <w:tabs>
          <w:tab w:val="left" w:pos="990"/>
        </w:tabs>
        <w:spacing w:before="120" w:after="120"/>
        <w:ind w:left="270" w:firstLine="43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Організаційні заходи для впровадження регулювання:</w:t>
      </w:r>
    </w:p>
    <w:p w14:paraId="0DF5DBB2"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Ознайомитися з вимогами регулювання (пошук та опрацювання регуляторного акту в мережі Інтернет), розміщення контактної інформації для консультування суб’єктів господарювання.</w:t>
      </w:r>
    </w:p>
    <w:p w14:paraId="41973691" w14:textId="77777777" w:rsidR="00B24A1A" w:rsidRPr="00EE4C4C" w:rsidRDefault="00B24A1A" w:rsidP="00EE4C4C">
      <w:pPr>
        <w:widowControl w:val="0"/>
        <w:tabs>
          <w:tab w:val="left" w:pos="-3686"/>
          <w:tab w:val="left" w:pos="990"/>
        </w:tabs>
        <w:spacing w:after="120"/>
        <w:ind w:firstLine="709"/>
        <w:jc w:val="both"/>
        <w:rPr>
          <w:rFonts w:eastAsia="Times New Roman"/>
          <w:b/>
          <w:color w:val="000000" w:themeColor="text1"/>
          <w:lang w:val="uk-UA" w:eastAsia="ru-RU"/>
        </w:rPr>
      </w:pPr>
    </w:p>
    <w:p w14:paraId="30633237" w14:textId="3AAB5D4C" w:rsidR="00A23F3D" w:rsidRPr="00EE4C4C" w:rsidRDefault="00A23F3D" w:rsidP="00EE4C4C">
      <w:pPr>
        <w:widowControl w:val="0"/>
        <w:tabs>
          <w:tab w:val="left" w:pos="-3686"/>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 Оцінка виконання вимог регуляторного </w:t>
      </w:r>
      <w:proofErr w:type="spellStart"/>
      <w:r w:rsidRPr="00EE4C4C">
        <w:rPr>
          <w:rFonts w:eastAsia="Times New Roman"/>
          <w:b/>
          <w:color w:val="000000" w:themeColor="text1"/>
          <w:lang w:val="uk-UA" w:eastAsia="ru-RU"/>
        </w:rPr>
        <w:t>акта</w:t>
      </w:r>
      <w:proofErr w:type="spellEnd"/>
      <w:r w:rsidRPr="00EE4C4C">
        <w:rPr>
          <w:rFonts w:eastAsia="Times New Roman"/>
          <w:b/>
          <w:color w:val="000000" w:themeColor="text1"/>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5B26EE78" w14:textId="77777777" w:rsidR="00E50B6B" w:rsidRPr="00EE4C4C" w:rsidRDefault="00E50B6B"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7FD3EDF"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Реалізація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4961D75D"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498FE96B"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Проведено розрахунок витрат на одного суб’єкта господарювання великого і середнього підприємництва в межах даного аналізу.</w:t>
      </w:r>
    </w:p>
    <w:p w14:paraId="30FA9785"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Проведено розрахунок витрат суб’єктів малого (з врахуванням мікро) підприємництва в межах даного аналізу.</w:t>
      </w:r>
    </w:p>
    <w:p w14:paraId="08A27518" w14:textId="77777777" w:rsidR="00B24A1A" w:rsidRPr="00EE4C4C" w:rsidRDefault="00B24A1A" w:rsidP="00EE4C4C">
      <w:pPr>
        <w:widowControl w:val="0"/>
        <w:spacing w:after="120"/>
        <w:ind w:firstLine="709"/>
        <w:jc w:val="both"/>
        <w:rPr>
          <w:rFonts w:eastAsia="Times New Roman"/>
          <w:b/>
          <w:color w:val="000000" w:themeColor="text1"/>
          <w:lang w:val="uk-UA" w:eastAsia="ru-RU"/>
        </w:rPr>
      </w:pPr>
    </w:p>
    <w:p w14:paraId="20002CF1" w14:textId="26C258A3" w:rsidR="00A23F3D" w:rsidRPr="00EE4C4C" w:rsidRDefault="00A23F3D" w:rsidP="00EE4C4C">
      <w:pPr>
        <w:widowControl w:val="0"/>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VII. Обґрунтування запропонованого строку дії регуляторного </w:t>
      </w:r>
      <w:proofErr w:type="spellStart"/>
      <w:r w:rsidRPr="00EE4C4C">
        <w:rPr>
          <w:rFonts w:eastAsia="Times New Roman"/>
          <w:b/>
          <w:color w:val="000000" w:themeColor="text1"/>
          <w:lang w:val="uk-UA" w:eastAsia="ru-RU"/>
        </w:rPr>
        <w:t>акта</w:t>
      </w:r>
      <w:proofErr w:type="spellEnd"/>
    </w:p>
    <w:p w14:paraId="08CF2548" w14:textId="77777777" w:rsidR="00E50B6B" w:rsidRPr="00EE4C4C" w:rsidRDefault="00E50B6B" w:rsidP="00EE4C4C">
      <w:pPr>
        <w:widowControl w:val="0"/>
        <w:spacing w:after="120"/>
        <w:ind w:firstLine="709"/>
        <w:jc w:val="both"/>
        <w:rPr>
          <w:rFonts w:eastAsia="Times New Roman"/>
          <w:b/>
          <w:color w:val="000000" w:themeColor="text1"/>
          <w:lang w:val="uk-UA" w:eastAsia="ru-RU"/>
        </w:rPr>
      </w:pPr>
    </w:p>
    <w:p w14:paraId="41C8D738" w14:textId="77777777" w:rsidR="00A23F3D" w:rsidRPr="00EE4C4C" w:rsidRDefault="00A23F3D" w:rsidP="00EE4C4C">
      <w:pPr>
        <w:ind w:right="-1" w:firstLine="709"/>
        <w:jc w:val="both"/>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 xml:space="preserve">Строк дії цього регуляторного </w:t>
      </w:r>
      <w:proofErr w:type="spellStart"/>
      <w:r w:rsidRPr="00EE4C4C">
        <w:rPr>
          <w:rFonts w:eastAsia="Calibri"/>
          <w:color w:val="000000" w:themeColor="text1"/>
          <w:shd w:val="clear" w:color="auto" w:fill="FFFFFF"/>
          <w:lang w:val="uk-UA" w:eastAsia="en-US"/>
        </w:rPr>
        <w:t>акта</w:t>
      </w:r>
      <w:proofErr w:type="spellEnd"/>
      <w:r w:rsidRPr="00EE4C4C">
        <w:rPr>
          <w:rFonts w:eastAsia="Calibri"/>
          <w:color w:val="000000" w:themeColor="text1"/>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EE4C4C">
        <w:rPr>
          <w:rFonts w:eastAsia="Calibri"/>
          <w:color w:val="000000" w:themeColor="text1"/>
          <w:shd w:val="clear" w:color="auto" w:fill="FFFFFF"/>
          <w:lang w:val="uk-UA" w:eastAsia="en-US"/>
        </w:rPr>
        <w:t>акта</w:t>
      </w:r>
      <w:proofErr w:type="spellEnd"/>
      <w:r w:rsidRPr="00EE4C4C">
        <w:rPr>
          <w:rFonts w:eastAsia="Calibri"/>
          <w:color w:val="000000" w:themeColor="text1"/>
          <w:shd w:val="clear" w:color="auto" w:fill="FFFFFF"/>
          <w:lang w:val="uk-UA" w:eastAsia="en-US"/>
        </w:rPr>
        <w:t xml:space="preserve"> є постійною.</w:t>
      </w:r>
    </w:p>
    <w:p w14:paraId="0DD247D0" w14:textId="77777777" w:rsidR="00B24A1A" w:rsidRPr="00EE4C4C" w:rsidRDefault="00B24A1A" w:rsidP="00EE4C4C">
      <w:pPr>
        <w:widowControl w:val="0"/>
        <w:tabs>
          <w:tab w:val="left" w:pos="0"/>
        </w:tabs>
        <w:spacing w:before="120" w:after="120"/>
        <w:ind w:firstLine="709"/>
        <w:jc w:val="both"/>
        <w:rPr>
          <w:rFonts w:eastAsia="Times New Roman"/>
          <w:b/>
          <w:color w:val="000000" w:themeColor="text1"/>
          <w:lang w:val="uk-UA" w:eastAsia="ru-RU"/>
        </w:rPr>
      </w:pPr>
    </w:p>
    <w:p w14:paraId="28A7861D" w14:textId="43CBD349" w:rsidR="00A23F3D" w:rsidRPr="00EE4C4C" w:rsidRDefault="00A23F3D" w:rsidP="00EE4C4C">
      <w:pPr>
        <w:widowControl w:val="0"/>
        <w:tabs>
          <w:tab w:val="left" w:pos="0"/>
        </w:tabs>
        <w:spacing w:before="120"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VIII. Визначення показників результативності дії регуляторного </w:t>
      </w:r>
      <w:proofErr w:type="spellStart"/>
      <w:r w:rsidRPr="00EE4C4C">
        <w:rPr>
          <w:rFonts w:eastAsia="Times New Roman"/>
          <w:b/>
          <w:color w:val="000000" w:themeColor="text1"/>
          <w:lang w:val="uk-UA" w:eastAsia="ru-RU"/>
        </w:rPr>
        <w:t>акта</w:t>
      </w:r>
      <w:proofErr w:type="spellEnd"/>
    </w:p>
    <w:p w14:paraId="7D756C8F" w14:textId="77777777" w:rsidR="00E50B6B" w:rsidRPr="00EE4C4C" w:rsidRDefault="00E50B6B" w:rsidP="00EE4C4C">
      <w:pPr>
        <w:widowControl w:val="0"/>
        <w:tabs>
          <w:tab w:val="left" w:pos="0"/>
        </w:tabs>
        <w:spacing w:before="120" w:after="120"/>
        <w:ind w:firstLine="709"/>
        <w:jc w:val="both"/>
        <w:rPr>
          <w:rFonts w:eastAsia="Times New Roman"/>
          <w:b/>
          <w:color w:val="000000" w:themeColor="text1"/>
          <w:lang w:val="uk-UA" w:eastAsia="ru-RU"/>
        </w:rPr>
      </w:pPr>
    </w:p>
    <w:p w14:paraId="3DD0DA28"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Прогнозними значеннями показників результативності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є:</w:t>
      </w:r>
    </w:p>
    <w:p w14:paraId="104DFF49"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 не прогнозується. </w:t>
      </w:r>
    </w:p>
    <w:p w14:paraId="1B474354" w14:textId="77777777" w:rsidR="00A23F3D" w:rsidRPr="00EE4C4C" w:rsidRDefault="00A23F3D" w:rsidP="00EE4C4C">
      <w:pPr>
        <w:widowControl w:val="0"/>
        <w:tabs>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2. Кількість суб’єктів господарювання:</w:t>
      </w:r>
    </w:p>
    <w:p w14:paraId="17EE9CA6" w14:textId="718413F7" w:rsidR="00A23F3D" w:rsidRPr="00EE4C4C" w:rsidRDefault="00A23F3D" w:rsidP="00EE4C4C">
      <w:pPr>
        <w:widowControl w:val="0"/>
        <w:tabs>
          <w:tab w:val="left" w:pos="990"/>
        </w:tabs>
        <w:ind w:left="270" w:firstLine="439"/>
        <w:jc w:val="both"/>
        <w:rPr>
          <w:rFonts w:eastAsia="Times New Roman"/>
          <w:lang w:val="uk-UA" w:eastAsia="ru-RU"/>
        </w:rPr>
      </w:pPr>
      <w:r w:rsidRPr="00EE4C4C">
        <w:rPr>
          <w:rFonts w:eastAsia="Times New Roman"/>
          <w:color w:val="000000" w:themeColor="text1"/>
          <w:lang w:val="uk-UA" w:eastAsia="ru-RU"/>
        </w:rPr>
        <w:t xml:space="preserve">суб’єктів господарювання великого і середнього підприємництва – </w:t>
      </w:r>
      <w:r w:rsidR="007C0F88" w:rsidRPr="00EE4C4C">
        <w:rPr>
          <w:rFonts w:eastAsia="Times New Roman"/>
          <w:lang w:val="uk-UA" w:eastAsia="ru-RU"/>
        </w:rPr>
        <w:t>966</w:t>
      </w:r>
      <w:r w:rsidRPr="00EE4C4C">
        <w:rPr>
          <w:rFonts w:eastAsia="Times New Roman"/>
          <w:lang w:val="uk-UA" w:eastAsia="ru-RU"/>
        </w:rPr>
        <w:t>;</w:t>
      </w:r>
    </w:p>
    <w:p w14:paraId="37FC4972" w14:textId="3DCAF6EF" w:rsidR="00A23F3D" w:rsidRPr="00EE4C4C" w:rsidRDefault="00A23F3D" w:rsidP="00EE4C4C">
      <w:pPr>
        <w:widowControl w:val="0"/>
        <w:tabs>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 xml:space="preserve">суб’єктів господарювання малого та мікро підприємництва – </w:t>
      </w:r>
      <w:r w:rsidR="007C0F88" w:rsidRPr="00EE4C4C">
        <w:rPr>
          <w:rFonts w:eastAsia="Times New Roman"/>
          <w:color w:val="000000" w:themeColor="text1"/>
          <w:lang w:val="uk-UA" w:eastAsia="ru-RU"/>
        </w:rPr>
        <w:t>1334</w:t>
      </w:r>
      <w:r w:rsidRPr="00EE4C4C">
        <w:rPr>
          <w:rFonts w:eastAsia="Times New Roman"/>
          <w:color w:val="000000" w:themeColor="text1"/>
          <w:lang w:val="uk-UA" w:eastAsia="ru-RU"/>
        </w:rPr>
        <w:t>.</w:t>
      </w:r>
    </w:p>
    <w:p w14:paraId="649A7CA5"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3. Розмір коштів і час, які витрачаються суб’єктами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 низький.</w:t>
      </w:r>
    </w:p>
    <w:p w14:paraId="24D76D21"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4. Розмір коштів, які витрачатимуться суб’єктом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w:t>
      </w:r>
    </w:p>
    <w:p w14:paraId="3B49BE2F" w14:textId="27DF2AF3" w:rsidR="00F93866" w:rsidRPr="00EE4C4C" w:rsidRDefault="00F93866"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для одного суб’єкта господарювання великого і середнього підприємництва:</w:t>
      </w:r>
      <w:r w:rsidRPr="00EE4C4C">
        <w:rPr>
          <w:color w:val="000000" w:themeColor="text1"/>
          <w:lang w:val="uk-UA"/>
        </w:rPr>
        <w:t xml:space="preserve"> </w:t>
      </w:r>
      <w:r w:rsidR="006A53C3" w:rsidRPr="00EE4C4C">
        <w:rPr>
          <w:rFonts w:eastAsia="Times New Roman"/>
          <w:color w:val="000000" w:themeColor="text1"/>
          <w:lang w:val="uk-UA" w:eastAsia="ru-RU"/>
        </w:rPr>
        <w:t>40</w:t>
      </w:r>
      <w:r w:rsidRPr="00EE4C4C">
        <w:rPr>
          <w:rFonts w:eastAsia="Times New Roman"/>
          <w:color w:val="000000" w:themeColor="text1"/>
          <w:lang w:val="uk-UA" w:eastAsia="ru-RU"/>
        </w:rPr>
        <w:t>,</w:t>
      </w:r>
      <w:r w:rsidR="006A53C3" w:rsidRPr="00EE4C4C">
        <w:rPr>
          <w:rFonts w:eastAsia="Times New Roman"/>
          <w:color w:val="000000" w:themeColor="text1"/>
          <w:lang w:val="uk-UA" w:eastAsia="ru-RU"/>
        </w:rPr>
        <w:t>46</w:t>
      </w:r>
      <w:r w:rsidRPr="00EE4C4C">
        <w:rPr>
          <w:rFonts w:eastAsia="Times New Roman"/>
          <w:color w:val="000000" w:themeColor="text1"/>
          <w:lang w:val="uk-UA" w:eastAsia="ru-RU"/>
        </w:rPr>
        <w:t xml:space="preserve"> грн.</w:t>
      </w:r>
    </w:p>
    <w:p w14:paraId="1711E24D" w14:textId="4CFB10FC" w:rsidR="00F93866" w:rsidRPr="00EE4C4C" w:rsidRDefault="00F93866" w:rsidP="00EE4C4C">
      <w:pPr>
        <w:widowControl w:val="0"/>
        <w:tabs>
          <w:tab w:val="left" w:pos="990"/>
        </w:tabs>
        <w:ind w:firstLine="284"/>
        <w:jc w:val="both"/>
        <w:rPr>
          <w:rFonts w:eastAsia="Times New Roman"/>
          <w:color w:val="000000" w:themeColor="text1"/>
          <w:lang w:val="uk-UA" w:eastAsia="ru-RU"/>
        </w:rPr>
      </w:pPr>
      <w:r w:rsidRPr="00EE4C4C">
        <w:rPr>
          <w:rFonts w:eastAsia="Times New Roman"/>
          <w:color w:val="000000" w:themeColor="text1"/>
          <w:lang w:val="uk-UA" w:eastAsia="ru-RU"/>
        </w:rPr>
        <w:t xml:space="preserve">для одного суб’єкта господарювання малого та мікро підприємництва: </w:t>
      </w:r>
      <w:r w:rsidR="006A53C3" w:rsidRPr="00EE4C4C">
        <w:rPr>
          <w:rFonts w:eastAsia="Times New Roman"/>
          <w:color w:val="000000" w:themeColor="text1"/>
          <w:lang w:val="uk-UA" w:eastAsia="ru-RU"/>
        </w:rPr>
        <w:t>40</w:t>
      </w:r>
      <w:r w:rsidRPr="00EE4C4C">
        <w:rPr>
          <w:rFonts w:eastAsia="Times New Roman"/>
          <w:color w:val="000000" w:themeColor="text1"/>
          <w:lang w:val="uk-UA" w:eastAsia="ru-RU"/>
        </w:rPr>
        <w:t>,</w:t>
      </w:r>
      <w:r w:rsidR="006A53C3" w:rsidRPr="00EE4C4C">
        <w:rPr>
          <w:rFonts w:eastAsia="Times New Roman"/>
          <w:color w:val="000000" w:themeColor="text1"/>
          <w:lang w:val="uk-UA" w:eastAsia="ru-RU"/>
        </w:rPr>
        <w:t>4</w:t>
      </w:r>
      <w:r w:rsidRPr="00EE4C4C">
        <w:rPr>
          <w:rFonts w:eastAsia="Times New Roman"/>
          <w:color w:val="000000" w:themeColor="text1"/>
          <w:lang w:val="uk-UA" w:eastAsia="ru-RU"/>
        </w:rPr>
        <w:t>6 грн.</w:t>
      </w:r>
    </w:p>
    <w:p w14:paraId="60659D55" w14:textId="77777777" w:rsidR="00A23F3D" w:rsidRPr="00EE4C4C" w:rsidRDefault="00A23F3D" w:rsidP="00EE4C4C">
      <w:pPr>
        <w:widowControl w:val="0"/>
        <w:numPr>
          <w:ilvl w:val="0"/>
          <w:numId w:val="4"/>
        </w:numPr>
        <w:tabs>
          <w:tab w:val="left" w:pos="990"/>
        </w:tabs>
        <w:ind w:left="0"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Кількість часу, який витрачатиметься суб’єктом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w:t>
      </w:r>
    </w:p>
    <w:p w14:paraId="3551B706" w14:textId="45A83BC5" w:rsidR="00A23F3D" w:rsidRPr="00EE4C4C" w:rsidRDefault="00A23F3D" w:rsidP="00EE4C4C">
      <w:pPr>
        <w:widowControl w:val="0"/>
        <w:ind w:firstLine="709"/>
        <w:jc w:val="both"/>
        <w:rPr>
          <w:rFonts w:eastAsia="Times New Roman"/>
          <w:bCs/>
          <w:color w:val="000000" w:themeColor="text1"/>
          <w:lang w:val="uk-UA" w:eastAsia="ru-RU"/>
        </w:rPr>
      </w:pPr>
      <w:r w:rsidRPr="00EE4C4C">
        <w:rPr>
          <w:rFonts w:eastAsia="Times New Roman"/>
          <w:bCs/>
          <w:color w:val="000000" w:themeColor="text1"/>
          <w:lang w:val="uk-UA" w:eastAsia="ru-RU"/>
        </w:rPr>
        <w:t xml:space="preserve">для одного суб’єкта господарювання великого і середнього підприємництва: </w:t>
      </w:r>
      <w:r w:rsidR="00F93866" w:rsidRPr="00EE4C4C">
        <w:rPr>
          <w:rFonts w:eastAsia="Times New Roman"/>
          <w:bCs/>
          <w:color w:val="000000" w:themeColor="text1"/>
          <w:lang w:val="uk-UA" w:eastAsia="ru-RU"/>
        </w:rPr>
        <w:t>1,0</w:t>
      </w:r>
      <w:r w:rsidRPr="00EE4C4C">
        <w:rPr>
          <w:rFonts w:eastAsia="Times New Roman"/>
          <w:bCs/>
          <w:color w:val="000000" w:themeColor="text1"/>
          <w:lang w:val="uk-UA" w:eastAsia="ru-RU"/>
        </w:rPr>
        <w:t xml:space="preserve"> год.</w:t>
      </w:r>
    </w:p>
    <w:p w14:paraId="1AE71F4C" w14:textId="2DF9DFFC"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bCs/>
          <w:color w:val="000000" w:themeColor="text1"/>
          <w:lang w:val="uk-UA" w:eastAsia="ru-RU"/>
        </w:rPr>
        <w:t xml:space="preserve">для одного суб’єкта господарювання малого та мікро підприємництва: </w:t>
      </w:r>
      <w:r w:rsidR="00F93866" w:rsidRPr="00EE4C4C">
        <w:rPr>
          <w:rFonts w:eastAsia="Times New Roman"/>
          <w:bCs/>
          <w:color w:val="000000" w:themeColor="text1"/>
          <w:lang w:val="uk-UA" w:eastAsia="ru-RU"/>
        </w:rPr>
        <w:t>1,0</w:t>
      </w:r>
      <w:r w:rsidRPr="00EE4C4C">
        <w:rPr>
          <w:rFonts w:eastAsia="Times New Roman"/>
          <w:bCs/>
          <w:color w:val="000000" w:themeColor="text1"/>
          <w:lang w:val="uk-UA" w:eastAsia="ru-RU"/>
        </w:rPr>
        <w:t xml:space="preserve"> год.</w:t>
      </w:r>
    </w:p>
    <w:p w14:paraId="20172E84"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6. Рівень поінформованості суб’єктів господарювання і фізичних осіб – високий. </w:t>
      </w:r>
      <w:proofErr w:type="spellStart"/>
      <w:r w:rsidRPr="00EE4C4C">
        <w:rPr>
          <w:rFonts w:eastAsia="Times New Roman"/>
          <w:color w:val="000000" w:themeColor="text1"/>
          <w:lang w:val="uk-UA" w:eastAsia="ru-RU"/>
        </w:rPr>
        <w:t>Проєкт</w:t>
      </w:r>
      <w:proofErr w:type="spellEnd"/>
      <w:r w:rsidRPr="00EE4C4C">
        <w:rPr>
          <w:rFonts w:eastAsia="Times New Roman"/>
          <w:color w:val="000000" w:themeColor="text1"/>
          <w:lang w:val="uk-UA" w:eastAsia="ru-RU"/>
        </w:rPr>
        <w:t xml:space="preserve">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та відповідний аналіз регуляторного впливу оприлюднено на офіційному </w:t>
      </w:r>
      <w:proofErr w:type="spellStart"/>
      <w:r w:rsidRPr="00EE4C4C">
        <w:rPr>
          <w:rFonts w:eastAsia="Times New Roman"/>
          <w:color w:val="000000" w:themeColor="text1"/>
          <w:lang w:val="uk-UA" w:eastAsia="ru-RU"/>
        </w:rPr>
        <w:lastRenderedPageBreak/>
        <w:t>вебсайті</w:t>
      </w:r>
      <w:proofErr w:type="spellEnd"/>
      <w:r w:rsidRPr="00EE4C4C">
        <w:rPr>
          <w:rFonts w:eastAsia="Times New Roman"/>
          <w:color w:val="000000" w:themeColor="text1"/>
          <w:lang w:val="uk-UA" w:eastAsia="ru-RU"/>
        </w:rPr>
        <w:t xml:space="preserve"> Державної служби геології та надр України.</w:t>
      </w:r>
    </w:p>
    <w:p w14:paraId="34603986"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Після прийняття та державної реєстрації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він буде опублікований у Офіційному віснику України та засобах масової інформації.</w:t>
      </w:r>
    </w:p>
    <w:p w14:paraId="06A03E70" w14:textId="77777777" w:rsidR="00A23F3D" w:rsidRPr="00EE4C4C" w:rsidRDefault="00A23F3D"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 xml:space="preserve">Додатковими показниками результативності запровадження регуляторного </w:t>
      </w:r>
      <w:proofErr w:type="spellStart"/>
      <w:r w:rsidRPr="00EE4C4C">
        <w:rPr>
          <w:rFonts w:eastAsia="Times New Roman"/>
          <w:color w:val="000000" w:themeColor="text1"/>
          <w:u w:val="single"/>
          <w:lang w:val="uk-UA" w:eastAsia="ru-RU"/>
        </w:rPr>
        <w:t>акта</w:t>
      </w:r>
      <w:proofErr w:type="spellEnd"/>
      <w:r w:rsidRPr="00EE4C4C">
        <w:rPr>
          <w:rFonts w:eastAsia="Times New Roman"/>
          <w:color w:val="000000" w:themeColor="text1"/>
          <w:u w:val="single"/>
          <w:lang w:val="uk-UA" w:eastAsia="ru-RU"/>
        </w:rPr>
        <w:t>, виходячи з його цілей, слугуватимуть:</w:t>
      </w:r>
    </w:p>
    <w:p w14:paraId="34484CAC" w14:textId="75C07B26" w:rsidR="00A23F3D"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1.</w:t>
      </w:r>
      <w:r w:rsidRPr="00EE4C4C">
        <w:rPr>
          <w:bCs/>
          <w:color w:val="000000" w:themeColor="text1"/>
          <w:lang w:val="uk-UA" w:eastAsia="ru-RU"/>
        </w:rPr>
        <w:t xml:space="preserve"> </w:t>
      </w:r>
      <w:r w:rsidR="00A23F3D" w:rsidRPr="00EE4C4C">
        <w:rPr>
          <w:bCs/>
          <w:color w:val="000000" w:themeColor="text1"/>
          <w:lang w:val="uk-UA" w:eastAsia="ru-RU"/>
        </w:rPr>
        <w:t xml:space="preserve">Кількість суб’єктів господарювання, які звернулися до </w:t>
      </w:r>
      <w:proofErr w:type="spellStart"/>
      <w:r w:rsidR="00A23F3D" w:rsidRPr="00EE4C4C">
        <w:rPr>
          <w:bCs/>
          <w:color w:val="000000" w:themeColor="text1"/>
          <w:lang w:val="uk-UA" w:eastAsia="ru-RU"/>
        </w:rPr>
        <w:t>Держгеонадр</w:t>
      </w:r>
      <w:proofErr w:type="spellEnd"/>
      <w:r w:rsidR="00A23F3D" w:rsidRPr="00EE4C4C">
        <w:rPr>
          <w:bCs/>
          <w:color w:val="000000" w:themeColor="text1"/>
          <w:lang w:val="uk-UA" w:eastAsia="ru-RU"/>
        </w:rPr>
        <w:t xml:space="preserve"> за наданням роз’яснення.</w:t>
      </w:r>
    </w:p>
    <w:p w14:paraId="54B22120" w14:textId="625AE056" w:rsidR="00A23F3D"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2.</w:t>
      </w:r>
      <w:r w:rsidRPr="00EE4C4C">
        <w:rPr>
          <w:bCs/>
          <w:color w:val="000000" w:themeColor="text1"/>
          <w:lang w:val="uk-UA" w:eastAsia="ru-RU"/>
        </w:rPr>
        <w:t xml:space="preserve"> </w:t>
      </w:r>
      <w:r w:rsidR="00A23F3D" w:rsidRPr="00EE4C4C">
        <w:rPr>
          <w:bCs/>
          <w:color w:val="000000" w:themeColor="text1"/>
          <w:lang w:val="uk-UA" w:eastAsia="ru-RU"/>
        </w:rPr>
        <w:t>Кількість суб’єктів господарювання, які подали форми звітності</w:t>
      </w:r>
      <w:r w:rsidR="00B33EBC" w:rsidRPr="00EE4C4C">
        <w:rPr>
          <w:bCs/>
          <w:color w:val="000000" w:themeColor="text1"/>
          <w:lang w:val="uk-UA" w:eastAsia="ru-RU"/>
        </w:rPr>
        <w:t xml:space="preserve"> щодо обліку запасів корисних копалин.</w:t>
      </w:r>
    </w:p>
    <w:p w14:paraId="5BD0CA47" w14:textId="76A22D89" w:rsidR="002C4396"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3.</w:t>
      </w:r>
      <w:r w:rsidRPr="00EE4C4C">
        <w:rPr>
          <w:bCs/>
          <w:color w:val="000000" w:themeColor="text1"/>
          <w:lang w:val="uk-UA" w:eastAsia="ru-RU"/>
        </w:rPr>
        <w:t xml:space="preserve"> </w:t>
      </w:r>
      <w:r w:rsidR="00A23F3D" w:rsidRPr="00EE4C4C">
        <w:rPr>
          <w:bCs/>
          <w:color w:val="000000" w:themeColor="text1"/>
          <w:lang w:val="uk-UA" w:eastAsia="ru-RU"/>
        </w:rPr>
        <w:t xml:space="preserve">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w:t>
      </w:r>
      <w:r w:rsidR="002C4396" w:rsidRPr="00EE4C4C">
        <w:rPr>
          <w:bCs/>
          <w:color w:val="000000" w:themeColor="text1"/>
          <w:lang w:val="uk-UA" w:eastAsia="ru-RU"/>
        </w:rPr>
        <w:t xml:space="preserve">та пов’язаних із виконанням вимог </w:t>
      </w:r>
      <w:proofErr w:type="spellStart"/>
      <w:r w:rsidR="00B24A1A" w:rsidRPr="00EE4C4C">
        <w:rPr>
          <w:bCs/>
          <w:color w:val="000000" w:themeColor="text1"/>
          <w:lang w:val="uk-UA" w:eastAsia="ru-RU"/>
        </w:rPr>
        <w:t>акта</w:t>
      </w:r>
      <w:proofErr w:type="spellEnd"/>
      <w:r w:rsidR="002C4396" w:rsidRPr="00EE4C4C">
        <w:rPr>
          <w:bCs/>
          <w:color w:val="000000" w:themeColor="text1"/>
          <w:lang w:val="uk-UA" w:eastAsia="ru-RU"/>
        </w:rPr>
        <w:t>.</w:t>
      </w:r>
    </w:p>
    <w:p w14:paraId="4A859F57" w14:textId="77777777" w:rsidR="00B24A1A" w:rsidRPr="00EE4C4C" w:rsidRDefault="00B24A1A" w:rsidP="00EE4C4C">
      <w:pPr>
        <w:widowControl w:val="0"/>
        <w:tabs>
          <w:tab w:val="left" w:pos="990"/>
        </w:tabs>
        <w:spacing w:before="120" w:after="120"/>
        <w:jc w:val="both"/>
        <w:rPr>
          <w:bCs/>
          <w:color w:val="000000" w:themeColor="text1"/>
          <w:lang w:val="uk-UA" w:eastAsia="ru-RU"/>
        </w:rPr>
      </w:pPr>
    </w:p>
    <w:p w14:paraId="3BAD2DB7" w14:textId="63E772DC" w:rsidR="00A23F3D" w:rsidRPr="00EE4C4C" w:rsidRDefault="00A23F3D" w:rsidP="00EE4C4C">
      <w:pPr>
        <w:widowControl w:val="0"/>
        <w:tabs>
          <w:tab w:val="left" w:pos="990"/>
        </w:tabs>
        <w:spacing w:before="120" w:after="120"/>
        <w:jc w:val="center"/>
        <w:rPr>
          <w:rFonts w:eastAsia="Times New Roman"/>
          <w:b/>
          <w:color w:val="000000" w:themeColor="text1"/>
          <w:lang w:val="uk-UA" w:eastAsia="ru-RU"/>
        </w:rPr>
      </w:pPr>
      <w:r w:rsidRPr="00EE4C4C">
        <w:rPr>
          <w:rFonts w:eastAsia="Times New Roman"/>
          <w:b/>
          <w:color w:val="000000" w:themeColor="text1"/>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EE4C4C">
        <w:rPr>
          <w:rFonts w:eastAsia="Times New Roman"/>
          <w:b/>
          <w:color w:val="000000" w:themeColor="text1"/>
          <w:lang w:val="uk-UA" w:eastAsia="ru-RU"/>
        </w:rPr>
        <w:t>акта</w:t>
      </w:r>
      <w:proofErr w:type="spellEnd"/>
    </w:p>
    <w:p w14:paraId="412E3C96" w14:textId="77777777" w:rsidR="00E50B6B" w:rsidRPr="00EE4C4C" w:rsidRDefault="00E50B6B" w:rsidP="00EE4C4C">
      <w:pPr>
        <w:widowControl w:val="0"/>
        <w:tabs>
          <w:tab w:val="left" w:pos="990"/>
        </w:tabs>
        <w:spacing w:before="120" w:after="120"/>
        <w:jc w:val="center"/>
        <w:rPr>
          <w:rFonts w:eastAsia="Times New Roman"/>
          <w:b/>
          <w:color w:val="000000" w:themeColor="text1"/>
          <w:lang w:val="uk-UA" w:eastAsia="ru-RU"/>
        </w:rPr>
      </w:pPr>
    </w:p>
    <w:p w14:paraId="6F674350" w14:textId="5C9D83E5"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Відстеження результативності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шляхом проведення базового, повторного та періодичного </w:t>
      </w:r>
      <w:proofErr w:type="spellStart"/>
      <w:r w:rsidR="00EE2656" w:rsidRPr="00EE4C4C">
        <w:rPr>
          <w:color w:val="000000" w:themeColor="text1"/>
          <w:lang w:val="uk-UA"/>
        </w:rPr>
        <w:t>відстежень</w:t>
      </w:r>
      <w:proofErr w:type="spellEnd"/>
      <w:r w:rsidR="00EE2656" w:rsidRPr="00EE4C4C">
        <w:rPr>
          <w:color w:val="000000" w:themeColor="text1"/>
          <w:lang w:val="uk-UA"/>
        </w:rPr>
        <w:t xml:space="preserve"> статистичних показників результативності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визначених під час проведення аналізу впливу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w:t>
      </w:r>
    </w:p>
    <w:p w14:paraId="678E358B" w14:textId="1BDE16F1"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Базове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після набрання ним чинності, оскільки для цього використовуватимуться виключно статистичні показники,</w:t>
      </w:r>
      <w:r w:rsidR="00EE2656" w:rsidRPr="00EE4C4C">
        <w:rPr>
          <w:lang w:val="uk-UA"/>
        </w:rPr>
        <w:t xml:space="preserve"> </w:t>
      </w:r>
      <w:r w:rsidR="00EE2656" w:rsidRPr="00EE4C4C">
        <w:rPr>
          <w:color w:val="000000" w:themeColor="text1"/>
          <w:lang w:val="uk-UA"/>
        </w:rPr>
        <w:t xml:space="preserve">але не пізніше дня, з якого починається проведення повторного відстеження результативності цього </w:t>
      </w:r>
      <w:proofErr w:type="spellStart"/>
      <w:r w:rsidR="00EE2656" w:rsidRPr="00EE4C4C">
        <w:rPr>
          <w:color w:val="000000" w:themeColor="text1"/>
          <w:lang w:val="uk-UA"/>
        </w:rPr>
        <w:t>акта</w:t>
      </w:r>
      <w:proofErr w:type="spellEnd"/>
      <w:r w:rsidR="00EE2656" w:rsidRPr="00EE4C4C">
        <w:rPr>
          <w:color w:val="000000" w:themeColor="text1"/>
          <w:lang w:val="uk-UA"/>
        </w:rPr>
        <w:t>.</w:t>
      </w:r>
    </w:p>
    <w:p w14:paraId="25E78CFB" w14:textId="6F8FB305"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Повторне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через рік з дня набрання чинності цим регуляторним актом, але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3F18447D" w14:textId="539402A1"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Періодичне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00EE2656" w:rsidRPr="00EE4C4C">
        <w:rPr>
          <w:color w:val="000000" w:themeColor="text1"/>
          <w:lang w:val="uk-UA"/>
        </w:rPr>
        <w:t>акта</w:t>
      </w:r>
      <w:proofErr w:type="spellEnd"/>
      <w:r w:rsidR="00EE2656" w:rsidRPr="00EE4C4C">
        <w:rPr>
          <w:color w:val="000000" w:themeColor="text1"/>
          <w:lang w:val="uk-UA"/>
        </w:rPr>
        <w:t>.</w:t>
      </w:r>
    </w:p>
    <w:p w14:paraId="210837F1" w14:textId="01AFBD1E"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14:paraId="5356EBCC" w14:textId="33442E96"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Відстеження результативності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буде </w:t>
      </w:r>
      <w:proofErr w:type="spellStart"/>
      <w:r w:rsidR="00EE2656" w:rsidRPr="00EE4C4C">
        <w:rPr>
          <w:color w:val="000000" w:themeColor="text1"/>
          <w:lang w:val="uk-UA"/>
        </w:rPr>
        <w:t>здійснюватись</w:t>
      </w:r>
      <w:proofErr w:type="spellEnd"/>
      <w:r w:rsidR="00EE2656" w:rsidRPr="00EE4C4C">
        <w:rPr>
          <w:color w:val="000000" w:themeColor="text1"/>
          <w:lang w:val="uk-UA"/>
        </w:rPr>
        <w:t xml:space="preserve"> Державною службою геології та надр У</w:t>
      </w:r>
      <w:r w:rsidR="002C4396" w:rsidRPr="00EE4C4C">
        <w:rPr>
          <w:color w:val="000000" w:themeColor="text1"/>
          <w:lang w:val="uk-UA"/>
        </w:rPr>
        <w:t>к</w:t>
      </w:r>
      <w:r w:rsidR="00EE2656" w:rsidRPr="00EE4C4C">
        <w:rPr>
          <w:color w:val="000000" w:themeColor="text1"/>
          <w:lang w:val="uk-UA"/>
        </w:rPr>
        <w:t>раїни шляхом розгляду пропозицій та зауважень, які надійдуть до нього.</w:t>
      </w:r>
    </w:p>
    <w:p w14:paraId="5A744B03" w14:textId="56AE8116" w:rsidR="00EE2656" w:rsidRPr="00EE4C4C" w:rsidRDefault="00EE2656" w:rsidP="00EE4C4C">
      <w:pPr>
        <w:widowControl w:val="0"/>
        <w:tabs>
          <w:tab w:val="left" w:pos="990"/>
        </w:tabs>
        <w:ind w:left="709"/>
        <w:jc w:val="both"/>
        <w:rPr>
          <w:color w:val="000000" w:themeColor="text1"/>
          <w:lang w:val="uk-UA"/>
        </w:rPr>
      </w:pPr>
    </w:p>
    <w:p w14:paraId="7F9B0A52" w14:textId="77777777" w:rsidR="002E5EBA" w:rsidRPr="00EE4C4C" w:rsidRDefault="002E5EBA" w:rsidP="00EE4C4C">
      <w:pPr>
        <w:widowControl w:val="0"/>
        <w:tabs>
          <w:tab w:val="left" w:pos="990"/>
        </w:tabs>
        <w:ind w:left="709"/>
        <w:jc w:val="both"/>
        <w:rPr>
          <w:color w:val="000000" w:themeColor="text1"/>
          <w:lang w:val="uk-UA"/>
        </w:rPr>
      </w:pPr>
    </w:p>
    <w:p w14:paraId="3A6E85B6" w14:textId="77777777" w:rsidR="00EE2656" w:rsidRPr="00EE4C4C" w:rsidRDefault="00EE2656" w:rsidP="00EE4C4C">
      <w:pPr>
        <w:rPr>
          <w:rFonts w:eastAsia="Times New Roman"/>
          <w:b/>
          <w:color w:val="000000" w:themeColor="text1"/>
          <w:lang w:val="uk-UA" w:eastAsia="ru-RU"/>
        </w:rPr>
      </w:pPr>
      <w:r w:rsidRPr="00EE4C4C">
        <w:rPr>
          <w:rFonts w:eastAsia="Times New Roman"/>
          <w:b/>
          <w:color w:val="000000" w:themeColor="text1"/>
          <w:lang w:val="uk-UA" w:eastAsia="ru-RU"/>
        </w:rPr>
        <w:t xml:space="preserve">Голова Державної служби </w:t>
      </w:r>
    </w:p>
    <w:p w14:paraId="3DB94265" w14:textId="6BD90472" w:rsidR="00DF2447" w:rsidRPr="0079450D" w:rsidRDefault="00EE2656" w:rsidP="00EE4C4C">
      <w:pPr>
        <w:rPr>
          <w:rFonts w:eastAsia="Times New Roman"/>
          <w:b/>
          <w:color w:val="000000" w:themeColor="text1"/>
          <w:lang w:val="uk-UA" w:eastAsia="ru-RU"/>
        </w:rPr>
      </w:pPr>
      <w:r w:rsidRPr="00EE4C4C">
        <w:rPr>
          <w:rFonts w:eastAsia="Times New Roman"/>
          <w:b/>
          <w:color w:val="000000" w:themeColor="text1"/>
          <w:lang w:val="uk-UA" w:eastAsia="ru-RU"/>
        </w:rPr>
        <w:t>геології та надр України</w:t>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Pr="00EE4C4C">
        <w:rPr>
          <w:rFonts w:eastAsia="Times New Roman"/>
          <w:b/>
          <w:color w:val="000000" w:themeColor="text1"/>
          <w:lang w:val="uk-UA" w:eastAsia="ru-RU"/>
        </w:rPr>
        <w:t>Роман ОПІМАХ</w:t>
      </w:r>
    </w:p>
    <w:sectPr w:rsidR="00DF2447" w:rsidRPr="0079450D" w:rsidSect="00B727FF">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4AFA" w14:textId="77777777" w:rsidR="00037CE6" w:rsidRDefault="00037CE6" w:rsidP="00D61ACA">
      <w:r>
        <w:separator/>
      </w:r>
    </w:p>
  </w:endnote>
  <w:endnote w:type="continuationSeparator" w:id="0">
    <w:p w14:paraId="399BFC2F" w14:textId="77777777" w:rsidR="00037CE6" w:rsidRDefault="00037CE6"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6594" w14:textId="77777777" w:rsidR="00037CE6" w:rsidRDefault="00037CE6" w:rsidP="00D61ACA">
      <w:r>
        <w:separator/>
      </w:r>
    </w:p>
  </w:footnote>
  <w:footnote w:type="continuationSeparator" w:id="0">
    <w:p w14:paraId="103D2650" w14:textId="77777777" w:rsidR="00037CE6" w:rsidRDefault="00037CE6" w:rsidP="00D61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rPr>
        <w:sz w:val="24"/>
        <w:szCs w:val="24"/>
      </w:rPr>
    </w:sdtEndPr>
    <w:sdtContent>
      <w:p w14:paraId="759D71C8" w14:textId="318E1155" w:rsidR="00474193" w:rsidRPr="00C95345" w:rsidRDefault="00474193">
        <w:pPr>
          <w:pStyle w:val="a9"/>
          <w:jc w:val="center"/>
        </w:pPr>
        <w:r w:rsidRPr="00C95345">
          <w:fldChar w:fldCharType="begin"/>
        </w:r>
        <w:r w:rsidRPr="00C95345">
          <w:instrText>PAGE   \* MERGEFORMAT</w:instrText>
        </w:r>
        <w:r w:rsidRPr="00C95345">
          <w:fldChar w:fldCharType="separate"/>
        </w:r>
        <w:r w:rsidR="00EE4C4C">
          <w:rPr>
            <w:noProof/>
          </w:rPr>
          <w:t>2</w:t>
        </w:r>
        <w:r w:rsidRPr="00C95345">
          <w:fldChar w:fldCharType="end"/>
        </w:r>
      </w:p>
    </w:sdtContent>
  </w:sdt>
  <w:p w14:paraId="34230C01" w14:textId="77777777" w:rsidR="00474193" w:rsidRDefault="0047419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9D"/>
    <w:multiLevelType w:val="hybridMultilevel"/>
    <w:tmpl w:val="D9486074"/>
    <w:lvl w:ilvl="0" w:tplc="D14253D8">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43066"/>
    <w:multiLevelType w:val="hybridMultilevel"/>
    <w:tmpl w:val="54D27880"/>
    <w:lvl w:ilvl="0" w:tplc="88FA50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9"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1"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470017A3"/>
    <w:multiLevelType w:val="hybridMultilevel"/>
    <w:tmpl w:val="82B02968"/>
    <w:lvl w:ilvl="0" w:tplc="CAC44D00">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6" w15:restartNumberingAfterBreak="0">
    <w:nsid w:val="5F336BC3"/>
    <w:multiLevelType w:val="hybridMultilevel"/>
    <w:tmpl w:val="C9B6D364"/>
    <w:lvl w:ilvl="0" w:tplc="50FE7566">
      <w:start w:val="1"/>
      <w:numFmt w:val="bullet"/>
      <w:lvlText w:val="•"/>
      <w:lvlJc w:val="left"/>
      <w:pPr>
        <w:tabs>
          <w:tab w:val="num" w:pos="720"/>
        </w:tabs>
        <w:ind w:left="720" w:hanging="360"/>
      </w:pPr>
      <w:rPr>
        <w:rFonts w:ascii="Arial" w:hAnsi="Arial" w:hint="default"/>
      </w:rPr>
    </w:lvl>
    <w:lvl w:ilvl="1" w:tplc="6C24FE02" w:tentative="1">
      <w:start w:val="1"/>
      <w:numFmt w:val="bullet"/>
      <w:lvlText w:val="•"/>
      <w:lvlJc w:val="left"/>
      <w:pPr>
        <w:tabs>
          <w:tab w:val="num" w:pos="1440"/>
        </w:tabs>
        <w:ind w:left="1440" w:hanging="360"/>
      </w:pPr>
      <w:rPr>
        <w:rFonts w:ascii="Arial" w:hAnsi="Arial" w:hint="default"/>
      </w:rPr>
    </w:lvl>
    <w:lvl w:ilvl="2" w:tplc="5B206708" w:tentative="1">
      <w:start w:val="1"/>
      <w:numFmt w:val="bullet"/>
      <w:lvlText w:val="•"/>
      <w:lvlJc w:val="left"/>
      <w:pPr>
        <w:tabs>
          <w:tab w:val="num" w:pos="2160"/>
        </w:tabs>
        <w:ind w:left="2160" w:hanging="360"/>
      </w:pPr>
      <w:rPr>
        <w:rFonts w:ascii="Arial" w:hAnsi="Arial" w:hint="default"/>
      </w:rPr>
    </w:lvl>
    <w:lvl w:ilvl="3" w:tplc="38661352" w:tentative="1">
      <w:start w:val="1"/>
      <w:numFmt w:val="bullet"/>
      <w:lvlText w:val="•"/>
      <w:lvlJc w:val="left"/>
      <w:pPr>
        <w:tabs>
          <w:tab w:val="num" w:pos="2880"/>
        </w:tabs>
        <w:ind w:left="2880" w:hanging="360"/>
      </w:pPr>
      <w:rPr>
        <w:rFonts w:ascii="Arial" w:hAnsi="Arial" w:hint="default"/>
      </w:rPr>
    </w:lvl>
    <w:lvl w:ilvl="4" w:tplc="8152C6A0" w:tentative="1">
      <w:start w:val="1"/>
      <w:numFmt w:val="bullet"/>
      <w:lvlText w:val="•"/>
      <w:lvlJc w:val="left"/>
      <w:pPr>
        <w:tabs>
          <w:tab w:val="num" w:pos="3600"/>
        </w:tabs>
        <w:ind w:left="3600" w:hanging="360"/>
      </w:pPr>
      <w:rPr>
        <w:rFonts w:ascii="Arial" w:hAnsi="Arial" w:hint="default"/>
      </w:rPr>
    </w:lvl>
    <w:lvl w:ilvl="5" w:tplc="70168A5E" w:tentative="1">
      <w:start w:val="1"/>
      <w:numFmt w:val="bullet"/>
      <w:lvlText w:val="•"/>
      <w:lvlJc w:val="left"/>
      <w:pPr>
        <w:tabs>
          <w:tab w:val="num" w:pos="4320"/>
        </w:tabs>
        <w:ind w:left="4320" w:hanging="360"/>
      </w:pPr>
      <w:rPr>
        <w:rFonts w:ascii="Arial" w:hAnsi="Arial" w:hint="default"/>
      </w:rPr>
    </w:lvl>
    <w:lvl w:ilvl="6" w:tplc="CFEAD1EC" w:tentative="1">
      <w:start w:val="1"/>
      <w:numFmt w:val="bullet"/>
      <w:lvlText w:val="•"/>
      <w:lvlJc w:val="left"/>
      <w:pPr>
        <w:tabs>
          <w:tab w:val="num" w:pos="5040"/>
        </w:tabs>
        <w:ind w:left="5040" w:hanging="360"/>
      </w:pPr>
      <w:rPr>
        <w:rFonts w:ascii="Arial" w:hAnsi="Arial" w:hint="default"/>
      </w:rPr>
    </w:lvl>
    <w:lvl w:ilvl="7" w:tplc="E80245EC" w:tentative="1">
      <w:start w:val="1"/>
      <w:numFmt w:val="bullet"/>
      <w:lvlText w:val="•"/>
      <w:lvlJc w:val="left"/>
      <w:pPr>
        <w:tabs>
          <w:tab w:val="num" w:pos="5760"/>
        </w:tabs>
        <w:ind w:left="5760" w:hanging="360"/>
      </w:pPr>
      <w:rPr>
        <w:rFonts w:ascii="Arial" w:hAnsi="Arial" w:hint="default"/>
      </w:rPr>
    </w:lvl>
    <w:lvl w:ilvl="8" w:tplc="C93EE6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8"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74215AAB"/>
    <w:multiLevelType w:val="hybridMultilevel"/>
    <w:tmpl w:val="465A50D2"/>
    <w:lvl w:ilvl="0" w:tplc="1666CED6">
      <w:start w:val="1"/>
      <w:numFmt w:val="bullet"/>
      <w:lvlText w:val="•"/>
      <w:lvlJc w:val="left"/>
      <w:pPr>
        <w:tabs>
          <w:tab w:val="num" w:pos="720"/>
        </w:tabs>
        <w:ind w:left="720" w:hanging="360"/>
      </w:pPr>
      <w:rPr>
        <w:rFonts w:ascii="Arial" w:hAnsi="Arial" w:hint="default"/>
      </w:rPr>
    </w:lvl>
    <w:lvl w:ilvl="1" w:tplc="9F588C4E" w:tentative="1">
      <w:start w:val="1"/>
      <w:numFmt w:val="bullet"/>
      <w:lvlText w:val="•"/>
      <w:lvlJc w:val="left"/>
      <w:pPr>
        <w:tabs>
          <w:tab w:val="num" w:pos="1440"/>
        </w:tabs>
        <w:ind w:left="1440" w:hanging="360"/>
      </w:pPr>
      <w:rPr>
        <w:rFonts w:ascii="Arial" w:hAnsi="Arial" w:hint="default"/>
      </w:rPr>
    </w:lvl>
    <w:lvl w:ilvl="2" w:tplc="24CCFD66" w:tentative="1">
      <w:start w:val="1"/>
      <w:numFmt w:val="bullet"/>
      <w:lvlText w:val="•"/>
      <w:lvlJc w:val="left"/>
      <w:pPr>
        <w:tabs>
          <w:tab w:val="num" w:pos="2160"/>
        </w:tabs>
        <w:ind w:left="2160" w:hanging="360"/>
      </w:pPr>
      <w:rPr>
        <w:rFonts w:ascii="Arial" w:hAnsi="Arial" w:hint="default"/>
      </w:rPr>
    </w:lvl>
    <w:lvl w:ilvl="3" w:tplc="CE94B8E0" w:tentative="1">
      <w:start w:val="1"/>
      <w:numFmt w:val="bullet"/>
      <w:lvlText w:val="•"/>
      <w:lvlJc w:val="left"/>
      <w:pPr>
        <w:tabs>
          <w:tab w:val="num" w:pos="2880"/>
        </w:tabs>
        <w:ind w:left="2880" w:hanging="360"/>
      </w:pPr>
      <w:rPr>
        <w:rFonts w:ascii="Arial" w:hAnsi="Arial" w:hint="default"/>
      </w:rPr>
    </w:lvl>
    <w:lvl w:ilvl="4" w:tplc="0F48A0A8" w:tentative="1">
      <w:start w:val="1"/>
      <w:numFmt w:val="bullet"/>
      <w:lvlText w:val="•"/>
      <w:lvlJc w:val="left"/>
      <w:pPr>
        <w:tabs>
          <w:tab w:val="num" w:pos="3600"/>
        </w:tabs>
        <w:ind w:left="3600" w:hanging="360"/>
      </w:pPr>
      <w:rPr>
        <w:rFonts w:ascii="Arial" w:hAnsi="Arial" w:hint="default"/>
      </w:rPr>
    </w:lvl>
    <w:lvl w:ilvl="5" w:tplc="F6047BC6" w:tentative="1">
      <w:start w:val="1"/>
      <w:numFmt w:val="bullet"/>
      <w:lvlText w:val="•"/>
      <w:lvlJc w:val="left"/>
      <w:pPr>
        <w:tabs>
          <w:tab w:val="num" w:pos="4320"/>
        </w:tabs>
        <w:ind w:left="4320" w:hanging="360"/>
      </w:pPr>
      <w:rPr>
        <w:rFonts w:ascii="Arial" w:hAnsi="Arial" w:hint="default"/>
      </w:rPr>
    </w:lvl>
    <w:lvl w:ilvl="6" w:tplc="01940728" w:tentative="1">
      <w:start w:val="1"/>
      <w:numFmt w:val="bullet"/>
      <w:lvlText w:val="•"/>
      <w:lvlJc w:val="left"/>
      <w:pPr>
        <w:tabs>
          <w:tab w:val="num" w:pos="5040"/>
        </w:tabs>
        <w:ind w:left="5040" w:hanging="360"/>
      </w:pPr>
      <w:rPr>
        <w:rFonts w:ascii="Arial" w:hAnsi="Arial" w:hint="default"/>
      </w:rPr>
    </w:lvl>
    <w:lvl w:ilvl="7" w:tplc="D9F4DE2A" w:tentative="1">
      <w:start w:val="1"/>
      <w:numFmt w:val="bullet"/>
      <w:lvlText w:val="•"/>
      <w:lvlJc w:val="left"/>
      <w:pPr>
        <w:tabs>
          <w:tab w:val="num" w:pos="5760"/>
        </w:tabs>
        <w:ind w:left="5760" w:hanging="360"/>
      </w:pPr>
      <w:rPr>
        <w:rFonts w:ascii="Arial" w:hAnsi="Arial" w:hint="default"/>
      </w:rPr>
    </w:lvl>
    <w:lvl w:ilvl="8" w:tplc="76C853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9"/>
  </w:num>
  <w:num w:numId="2">
    <w:abstractNumId w:val="21"/>
  </w:num>
  <w:num w:numId="3">
    <w:abstractNumId w:val="14"/>
  </w:num>
  <w:num w:numId="4">
    <w:abstractNumId w:val="11"/>
  </w:num>
  <w:num w:numId="5">
    <w:abstractNumId w:val="8"/>
  </w:num>
  <w:num w:numId="6">
    <w:abstractNumId w:val="15"/>
  </w:num>
  <w:num w:numId="7">
    <w:abstractNumId w:val="9"/>
  </w:num>
  <w:num w:numId="8">
    <w:abstractNumId w:val="1"/>
  </w:num>
  <w:num w:numId="9">
    <w:abstractNumId w:val="2"/>
  </w:num>
  <w:num w:numId="10">
    <w:abstractNumId w:val="10"/>
  </w:num>
  <w:num w:numId="11">
    <w:abstractNumId w:val="6"/>
  </w:num>
  <w:num w:numId="12">
    <w:abstractNumId w:val="3"/>
  </w:num>
  <w:num w:numId="13">
    <w:abstractNumId w:val="18"/>
  </w:num>
  <w:num w:numId="14">
    <w:abstractNumId w:val="17"/>
  </w:num>
  <w:num w:numId="15">
    <w:abstractNumId w:val="13"/>
  </w:num>
  <w:num w:numId="16">
    <w:abstractNumId w:val="7"/>
  </w:num>
  <w:num w:numId="17">
    <w:abstractNumId w:val="4"/>
  </w:num>
  <w:num w:numId="18">
    <w:abstractNumId w:val="5"/>
  </w:num>
  <w:num w:numId="19">
    <w:abstractNumId w:val="16"/>
  </w:num>
  <w:num w:numId="20">
    <w:abstractNumId w:val="20"/>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025C"/>
    <w:rsid w:val="00037753"/>
    <w:rsid w:val="00037CE6"/>
    <w:rsid w:val="000443BB"/>
    <w:rsid w:val="000529FA"/>
    <w:rsid w:val="00052BB9"/>
    <w:rsid w:val="00053ADE"/>
    <w:rsid w:val="00054807"/>
    <w:rsid w:val="00060504"/>
    <w:rsid w:val="00064B4F"/>
    <w:rsid w:val="00065A10"/>
    <w:rsid w:val="000707FB"/>
    <w:rsid w:val="00071F96"/>
    <w:rsid w:val="00072E15"/>
    <w:rsid w:val="00084E6C"/>
    <w:rsid w:val="00087AFE"/>
    <w:rsid w:val="00093001"/>
    <w:rsid w:val="000A0D08"/>
    <w:rsid w:val="000A230E"/>
    <w:rsid w:val="000B45A8"/>
    <w:rsid w:val="000B6CA1"/>
    <w:rsid w:val="000B7DF5"/>
    <w:rsid w:val="000C3060"/>
    <w:rsid w:val="000D239E"/>
    <w:rsid w:val="000D25E7"/>
    <w:rsid w:val="000D715C"/>
    <w:rsid w:val="000D7AAF"/>
    <w:rsid w:val="000E26AC"/>
    <w:rsid w:val="000E7392"/>
    <w:rsid w:val="000F6180"/>
    <w:rsid w:val="000F7E8E"/>
    <w:rsid w:val="00105795"/>
    <w:rsid w:val="00105FC6"/>
    <w:rsid w:val="00114407"/>
    <w:rsid w:val="00115019"/>
    <w:rsid w:val="00115AB3"/>
    <w:rsid w:val="00116413"/>
    <w:rsid w:val="001254B7"/>
    <w:rsid w:val="00130162"/>
    <w:rsid w:val="00130C74"/>
    <w:rsid w:val="001316EA"/>
    <w:rsid w:val="00132EB8"/>
    <w:rsid w:val="00134C9B"/>
    <w:rsid w:val="00135531"/>
    <w:rsid w:val="001363E6"/>
    <w:rsid w:val="00141322"/>
    <w:rsid w:val="00143183"/>
    <w:rsid w:val="001541EF"/>
    <w:rsid w:val="0015562C"/>
    <w:rsid w:val="00155956"/>
    <w:rsid w:val="00157062"/>
    <w:rsid w:val="00160637"/>
    <w:rsid w:val="00162E41"/>
    <w:rsid w:val="0016574C"/>
    <w:rsid w:val="001706FC"/>
    <w:rsid w:val="00170784"/>
    <w:rsid w:val="001773C4"/>
    <w:rsid w:val="00183293"/>
    <w:rsid w:val="001859C9"/>
    <w:rsid w:val="001914EA"/>
    <w:rsid w:val="00197D4B"/>
    <w:rsid w:val="001A6ADA"/>
    <w:rsid w:val="001A7186"/>
    <w:rsid w:val="001A7583"/>
    <w:rsid w:val="001B320C"/>
    <w:rsid w:val="001D2411"/>
    <w:rsid w:val="001E514F"/>
    <w:rsid w:val="001F5FA9"/>
    <w:rsid w:val="00202329"/>
    <w:rsid w:val="002141F6"/>
    <w:rsid w:val="00214265"/>
    <w:rsid w:val="00220ACA"/>
    <w:rsid w:val="002227A5"/>
    <w:rsid w:val="002268EF"/>
    <w:rsid w:val="00226E48"/>
    <w:rsid w:val="00231E81"/>
    <w:rsid w:val="002407BB"/>
    <w:rsid w:val="00241837"/>
    <w:rsid w:val="00243E02"/>
    <w:rsid w:val="002445FA"/>
    <w:rsid w:val="00246D69"/>
    <w:rsid w:val="0025165C"/>
    <w:rsid w:val="0026655B"/>
    <w:rsid w:val="0028118C"/>
    <w:rsid w:val="00282451"/>
    <w:rsid w:val="00282DD6"/>
    <w:rsid w:val="00282EB2"/>
    <w:rsid w:val="00286DF5"/>
    <w:rsid w:val="002870B6"/>
    <w:rsid w:val="002879D9"/>
    <w:rsid w:val="00294FD8"/>
    <w:rsid w:val="002953F5"/>
    <w:rsid w:val="00297E16"/>
    <w:rsid w:val="002A0816"/>
    <w:rsid w:val="002A2121"/>
    <w:rsid w:val="002B2B1E"/>
    <w:rsid w:val="002B4AF4"/>
    <w:rsid w:val="002B59EF"/>
    <w:rsid w:val="002C14EB"/>
    <w:rsid w:val="002C4396"/>
    <w:rsid w:val="002C65B1"/>
    <w:rsid w:val="002D3093"/>
    <w:rsid w:val="002D46E1"/>
    <w:rsid w:val="002D54C5"/>
    <w:rsid w:val="002D7A5E"/>
    <w:rsid w:val="002E16DF"/>
    <w:rsid w:val="002E5EBA"/>
    <w:rsid w:val="002E745C"/>
    <w:rsid w:val="002F381F"/>
    <w:rsid w:val="002F57DD"/>
    <w:rsid w:val="002F69DC"/>
    <w:rsid w:val="002F79EF"/>
    <w:rsid w:val="002F7C85"/>
    <w:rsid w:val="00313BBC"/>
    <w:rsid w:val="00327630"/>
    <w:rsid w:val="00334588"/>
    <w:rsid w:val="00334B41"/>
    <w:rsid w:val="00337247"/>
    <w:rsid w:val="00340EB2"/>
    <w:rsid w:val="00342876"/>
    <w:rsid w:val="00353436"/>
    <w:rsid w:val="00356CD5"/>
    <w:rsid w:val="00356CE6"/>
    <w:rsid w:val="00360B74"/>
    <w:rsid w:val="00372207"/>
    <w:rsid w:val="00375BD1"/>
    <w:rsid w:val="00383735"/>
    <w:rsid w:val="003A323E"/>
    <w:rsid w:val="003A6194"/>
    <w:rsid w:val="003A680A"/>
    <w:rsid w:val="003A7DB6"/>
    <w:rsid w:val="003B165B"/>
    <w:rsid w:val="003B2C26"/>
    <w:rsid w:val="003B5C99"/>
    <w:rsid w:val="003B60ED"/>
    <w:rsid w:val="003B6C17"/>
    <w:rsid w:val="003C3647"/>
    <w:rsid w:val="003C4A52"/>
    <w:rsid w:val="003C4B17"/>
    <w:rsid w:val="003C54BA"/>
    <w:rsid w:val="003D2C5E"/>
    <w:rsid w:val="003D4B03"/>
    <w:rsid w:val="003E1308"/>
    <w:rsid w:val="003E6FC4"/>
    <w:rsid w:val="003F1912"/>
    <w:rsid w:val="003F488D"/>
    <w:rsid w:val="00401B23"/>
    <w:rsid w:val="004039C3"/>
    <w:rsid w:val="00403AC3"/>
    <w:rsid w:val="004048BC"/>
    <w:rsid w:val="00420311"/>
    <w:rsid w:val="00431356"/>
    <w:rsid w:val="0043576B"/>
    <w:rsid w:val="004456D7"/>
    <w:rsid w:val="00452114"/>
    <w:rsid w:val="00452B7B"/>
    <w:rsid w:val="00453DF0"/>
    <w:rsid w:val="0045418F"/>
    <w:rsid w:val="0046043E"/>
    <w:rsid w:val="00461C2A"/>
    <w:rsid w:val="00463736"/>
    <w:rsid w:val="00466B4B"/>
    <w:rsid w:val="00467C6B"/>
    <w:rsid w:val="00472CAC"/>
    <w:rsid w:val="00474193"/>
    <w:rsid w:val="00474C3B"/>
    <w:rsid w:val="004752C7"/>
    <w:rsid w:val="0049007B"/>
    <w:rsid w:val="0049342C"/>
    <w:rsid w:val="004934CF"/>
    <w:rsid w:val="0049681D"/>
    <w:rsid w:val="004A449F"/>
    <w:rsid w:val="004A463A"/>
    <w:rsid w:val="004A511E"/>
    <w:rsid w:val="004B5A4A"/>
    <w:rsid w:val="004C14F4"/>
    <w:rsid w:val="004C4485"/>
    <w:rsid w:val="004C4609"/>
    <w:rsid w:val="004D126E"/>
    <w:rsid w:val="004E33A7"/>
    <w:rsid w:val="004F0107"/>
    <w:rsid w:val="004F5F8C"/>
    <w:rsid w:val="00506C75"/>
    <w:rsid w:val="00513BB1"/>
    <w:rsid w:val="00513BBB"/>
    <w:rsid w:val="00517D36"/>
    <w:rsid w:val="00517E01"/>
    <w:rsid w:val="00521072"/>
    <w:rsid w:val="005232C6"/>
    <w:rsid w:val="00536764"/>
    <w:rsid w:val="00545D20"/>
    <w:rsid w:val="0056607C"/>
    <w:rsid w:val="00574A8E"/>
    <w:rsid w:val="00574B36"/>
    <w:rsid w:val="00575C69"/>
    <w:rsid w:val="00594CA0"/>
    <w:rsid w:val="00597E9C"/>
    <w:rsid w:val="005A3ECA"/>
    <w:rsid w:val="005A68B5"/>
    <w:rsid w:val="005B05E5"/>
    <w:rsid w:val="005B1568"/>
    <w:rsid w:val="005B2E78"/>
    <w:rsid w:val="005C1434"/>
    <w:rsid w:val="005C445C"/>
    <w:rsid w:val="005D3823"/>
    <w:rsid w:val="005E55DA"/>
    <w:rsid w:val="005E6533"/>
    <w:rsid w:val="005F1FBD"/>
    <w:rsid w:val="00601807"/>
    <w:rsid w:val="006130A7"/>
    <w:rsid w:val="00615A39"/>
    <w:rsid w:val="0062582B"/>
    <w:rsid w:val="00626385"/>
    <w:rsid w:val="0063468B"/>
    <w:rsid w:val="00640C76"/>
    <w:rsid w:val="00643463"/>
    <w:rsid w:val="00643D3C"/>
    <w:rsid w:val="00646515"/>
    <w:rsid w:val="00650857"/>
    <w:rsid w:val="00651F08"/>
    <w:rsid w:val="006522DE"/>
    <w:rsid w:val="006744B4"/>
    <w:rsid w:val="00675884"/>
    <w:rsid w:val="0068476B"/>
    <w:rsid w:val="00684D89"/>
    <w:rsid w:val="006A460E"/>
    <w:rsid w:val="006A53C3"/>
    <w:rsid w:val="006B0FD5"/>
    <w:rsid w:val="006B786A"/>
    <w:rsid w:val="006C63F4"/>
    <w:rsid w:val="006D27CB"/>
    <w:rsid w:val="006D3744"/>
    <w:rsid w:val="006D45E6"/>
    <w:rsid w:val="006F0F74"/>
    <w:rsid w:val="0071397F"/>
    <w:rsid w:val="0072403A"/>
    <w:rsid w:val="007336CD"/>
    <w:rsid w:val="00735032"/>
    <w:rsid w:val="007425EF"/>
    <w:rsid w:val="00742CB9"/>
    <w:rsid w:val="007476CC"/>
    <w:rsid w:val="00754FF6"/>
    <w:rsid w:val="007570EB"/>
    <w:rsid w:val="0076009E"/>
    <w:rsid w:val="0076546B"/>
    <w:rsid w:val="00771047"/>
    <w:rsid w:val="00777CE1"/>
    <w:rsid w:val="00782EA2"/>
    <w:rsid w:val="007850A0"/>
    <w:rsid w:val="0079135B"/>
    <w:rsid w:val="0079450D"/>
    <w:rsid w:val="00797868"/>
    <w:rsid w:val="007A407E"/>
    <w:rsid w:val="007A67E4"/>
    <w:rsid w:val="007B3DB4"/>
    <w:rsid w:val="007B559B"/>
    <w:rsid w:val="007B61A7"/>
    <w:rsid w:val="007C0F88"/>
    <w:rsid w:val="007D1705"/>
    <w:rsid w:val="007D5F90"/>
    <w:rsid w:val="007D6432"/>
    <w:rsid w:val="007D6D40"/>
    <w:rsid w:val="007D7860"/>
    <w:rsid w:val="007D7B8D"/>
    <w:rsid w:val="007E2793"/>
    <w:rsid w:val="007E2EF5"/>
    <w:rsid w:val="007E436B"/>
    <w:rsid w:val="007E51B4"/>
    <w:rsid w:val="007F123B"/>
    <w:rsid w:val="007F335A"/>
    <w:rsid w:val="007F3C66"/>
    <w:rsid w:val="00816ABA"/>
    <w:rsid w:val="00825D05"/>
    <w:rsid w:val="0082649C"/>
    <w:rsid w:val="008420C2"/>
    <w:rsid w:val="008422C0"/>
    <w:rsid w:val="00842675"/>
    <w:rsid w:val="008576ED"/>
    <w:rsid w:val="008612FF"/>
    <w:rsid w:val="00866693"/>
    <w:rsid w:val="008720D3"/>
    <w:rsid w:val="008754E8"/>
    <w:rsid w:val="008803AF"/>
    <w:rsid w:val="008842D7"/>
    <w:rsid w:val="00886A34"/>
    <w:rsid w:val="008915FE"/>
    <w:rsid w:val="00891964"/>
    <w:rsid w:val="00892784"/>
    <w:rsid w:val="008A1E51"/>
    <w:rsid w:val="008A2AC6"/>
    <w:rsid w:val="008A3714"/>
    <w:rsid w:val="008A4F58"/>
    <w:rsid w:val="008B08C6"/>
    <w:rsid w:val="008B2471"/>
    <w:rsid w:val="008B7B8B"/>
    <w:rsid w:val="008C0FDC"/>
    <w:rsid w:val="008C2D7E"/>
    <w:rsid w:val="008C7567"/>
    <w:rsid w:val="008D7471"/>
    <w:rsid w:val="008F590F"/>
    <w:rsid w:val="008F688D"/>
    <w:rsid w:val="00902460"/>
    <w:rsid w:val="009212A7"/>
    <w:rsid w:val="0092196A"/>
    <w:rsid w:val="00940F6B"/>
    <w:rsid w:val="009451B8"/>
    <w:rsid w:val="0094763C"/>
    <w:rsid w:val="009538CF"/>
    <w:rsid w:val="0096015D"/>
    <w:rsid w:val="0096141B"/>
    <w:rsid w:val="009619B1"/>
    <w:rsid w:val="00961F8C"/>
    <w:rsid w:val="00962A71"/>
    <w:rsid w:val="00962CF4"/>
    <w:rsid w:val="00965959"/>
    <w:rsid w:val="009774F3"/>
    <w:rsid w:val="00980C59"/>
    <w:rsid w:val="00986AE5"/>
    <w:rsid w:val="0099204E"/>
    <w:rsid w:val="00993754"/>
    <w:rsid w:val="00994B2E"/>
    <w:rsid w:val="009B2228"/>
    <w:rsid w:val="009B53FC"/>
    <w:rsid w:val="009C0625"/>
    <w:rsid w:val="009C11CD"/>
    <w:rsid w:val="009D21DB"/>
    <w:rsid w:val="009E1FE3"/>
    <w:rsid w:val="00A13182"/>
    <w:rsid w:val="00A22DBD"/>
    <w:rsid w:val="00A23F3D"/>
    <w:rsid w:val="00A3033C"/>
    <w:rsid w:val="00A32C5E"/>
    <w:rsid w:val="00A45964"/>
    <w:rsid w:val="00A46B61"/>
    <w:rsid w:val="00A56B42"/>
    <w:rsid w:val="00A60034"/>
    <w:rsid w:val="00A736B9"/>
    <w:rsid w:val="00A74AA6"/>
    <w:rsid w:val="00A75393"/>
    <w:rsid w:val="00A83279"/>
    <w:rsid w:val="00A863C8"/>
    <w:rsid w:val="00A867BF"/>
    <w:rsid w:val="00A93FF3"/>
    <w:rsid w:val="00A94578"/>
    <w:rsid w:val="00AC2B93"/>
    <w:rsid w:val="00AE07B2"/>
    <w:rsid w:val="00AE2D68"/>
    <w:rsid w:val="00AE35A0"/>
    <w:rsid w:val="00AE58D3"/>
    <w:rsid w:val="00AE6CE6"/>
    <w:rsid w:val="00AE7570"/>
    <w:rsid w:val="00AF10BB"/>
    <w:rsid w:val="00AF1A4B"/>
    <w:rsid w:val="00AF1D40"/>
    <w:rsid w:val="00AF679D"/>
    <w:rsid w:val="00B0086C"/>
    <w:rsid w:val="00B00DB5"/>
    <w:rsid w:val="00B025F7"/>
    <w:rsid w:val="00B029F3"/>
    <w:rsid w:val="00B157A2"/>
    <w:rsid w:val="00B17B1D"/>
    <w:rsid w:val="00B2010C"/>
    <w:rsid w:val="00B20475"/>
    <w:rsid w:val="00B21008"/>
    <w:rsid w:val="00B24A1A"/>
    <w:rsid w:val="00B25690"/>
    <w:rsid w:val="00B33EBC"/>
    <w:rsid w:val="00B4045A"/>
    <w:rsid w:val="00B44B26"/>
    <w:rsid w:val="00B452AB"/>
    <w:rsid w:val="00B459CD"/>
    <w:rsid w:val="00B54C0F"/>
    <w:rsid w:val="00B563A7"/>
    <w:rsid w:val="00B617A5"/>
    <w:rsid w:val="00B71E53"/>
    <w:rsid w:val="00B727FF"/>
    <w:rsid w:val="00B76F0B"/>
    <w:rsid w:val="00B77DF6"/>
    <w:rsid w:val="00B86B7A"/>
    <w:rsid w:val="00B915E6"/>
    <w:rsid w:val="00BB47DD"/>
    <w:rsid w:val="00BC0AD0"/>
    <w:rsid w:val="00BC1694"/>
    <w:rsid w:val="00BC656A"/>
    <w:rsid w:val="00BD047B"/>
    <w:rsid w:val="00BD7494"/>
    <w:rsid w:val="00BE189B"/>
    <w:rsid w:val="00BE210A"/>
    <w:rsid w:val="00BE4ED0"/>
    <w:rsid w:val="00BE6618"/>
    <w:rsid w:val="00BE7C24"/>
    <w:rsid w:val="00BF617B"/>
    <w:rsid w:val="00C055F7"/>
    <w:rsid w:val="00C15424"/>
    <w:rsid w:val="00C227F3"/>
    <w:rsid w:val="00C27EB2"/>
    <w:rsid w:val="00C31D10"/>
    <w:rsid w:val="00C32515"/>
    <w:rsid w:val="00C444A7"/>
    <w:rsid w:val="00C53F5D"/>
    <w:rsid w:val="00C61447"/>
    <w:rsid w:val="00C66320"/>
    <w:rsid w:val="00C76932"/>
    <w:rsid w:val="00C7723B"/>
    <w:rsid w:val="00C80CBA"/>
    <w:rsid w:val="00C80FB2"/>
    <w:rsid w:val="00C95345"/>
    <w:rsid w:val="00CA1634"/>
    <w:rsid w:val="00CA6782"/>
    <w:rsid w:val="00CB472A"/>
    <w:rsid w:val="00CD29CB"/>
    <w:rsid w:val="00CD418F"/>
    <w:rsid w:val="00CD699A"/>
    <w:rsid w:val="00CF59B7"/>
    <w:rsid w:val="00D00F8D"/>
    <w:rsid w:val="00D04D45"/>
    <w:rsid w:val="00D07140"/>
    <w:rsid w:val="00D10056"/>
    <w:rsid w:val="00D11924"/>
    <w:rsid w:val="00D13CB9"/>
    <w:rsid w:val="00D22390"/>
    <w:rsid w:val="00D275D3"/>
    <w:rsid w:val="00D31B30"/>
    <w:rsid w:val="00D33707"/>
    <w:rsid w:val="00D36237"/>
    <w:rsid w:val="00D36CF3"/>
    <w:rsid w:val="00D41E3A"/>
    <w:rsid w:val="00D42F43"/>
    <w:rsid w:val="00D44AA2"/>
    <w:rsid w:val="00D479F7"/>
    <w:rsid w:val="00D53B70"/>
    <w:rsid w:val="00D54FD3"/>
    <w:rsid w:val="00D56C7A"/>
    <w:rsid w:val="00D61ACA"/>
    <w:rsid w:val="00D817A2"/>
    <w:rsid w:val="00D81FE8"/>
    <w:rsid w:val="00D836BA"/>
    <w:rsid w:val="00D851AE"/>
    <w:rsid w:val="00D87EA3"/>
    <w:rsid w:val="00D93249"/>
    <w:rsid w:val="00D961C7"/>
    <w:rsid w:val="00DA1178"/>
    <w:rsid w:val="00DA387B"/>
    <w:rsid w:val="00DB2FB5"/>
    <w:rsid w:val="00DC2973"/>
    <w:rsid w:val="00DC4BA2"/>
    <w:rsid w:val="00DC51AF"/>
    <w:rsid w:val="00DC5D12"/>
    <w:rsid w:val="00DD3E4C"/>
    <w:rsid w:val="00DE0804"/>
    <w:rsid w:val="00DF2447"/>
    <w:rsid w:val="00E01BED"/>
    <w:rsid w:val="00E0471B"/>
    <w:rsid w:val="00E10539"/>
    <w:rsid w:val="00E108F3"/>
    <w:rsid w:val="00E1147C"/>
    <w:rsid w:val="00E11E1F"/>
    <w:rsid w:val="00E1299A"/>
    <w:rsid w:val="00E16A63"/>
    <w:rsid w:val="00E17959"/>
    <w:rsid w:val="00E211A3"/>
    <w:rsid w:val="00E21BB1"/>
    <w:rsid w:val="00E22461"/>
    <w:rsid w:val="00E24DF2"/>
    <w:rsid w:val="00E276E6"/>
    <w:rsid w:val="00E33B05"/>
    <w:rsid w:val="00E450FF"/>
    <w:rsid w:val="00E47A5B"/>
    <w:rsid w:val="00E501C9"/>
    <w:rsid w:val="00E50B6B"/>
    <w:rsid w:val="00E51CEB"/>
    <w:rsid w:val="00E53527"/>
    <w:rsid w:val="00E556AF"/>
    <w:rsid w:val="00E600ED"/>
    <w:rsid w:val="00E63279"/>
    <w:rsid w:val="00E824AC"/>
    <w:rsid w:val="00E93D86"/>
    <w:rsid w:val="00EA1DF9"/>
    <w:rsid w:val="00EA2F1B"/>
    <w:rsid w:val="00EA35BA"/>
    <w:rsid w:val="00EB2C18"/>
    <w:rsid w:val="00ED1D11"/>
    <w:rsid w:val="00ED32BD"/>
    <w:rsid w:val="00ED5EAF"/>
    <w:rsid w:val="00EE1B78"/>
    <w:rsid w:val="00EE21C3"/>
    <w:rsid w:val="00EE2656"/>
    <w:rsid w:val="00EE4C4C"/>
    <w:rsid w:val="00EF421B"/>
    <w:rsid w:val="00EF4C9C"/>
    <w:rsid w:val="00F06E35"/>
    <w:rsid w:val="00F074AE"/>
    <w:rsid w:val="00F1204F"/>
    <w:rsid w:val="00F12936"/>
    <w:rsid w:val="00F2132C"/>
    <w:rsid w:val="00F21CC8"/>
    <w:rsid w:val="00F230C0"/>
    <w:rsid w:val="00F353AC"/>
    <w:rsid w:val="00F44DDF"/>
    <w:rsid w:val="00F45166"/>
    <w:rsid w:val="00F45E64"/>
    <w:rsid w:val="00F47830"/>
    <w:rsid w:val="00F47CEC"/>
    <w:rsid w:val="00F54F5B"/>
    <w:rsid w:val="00F5754C"/>
    <w:rsid w:val="00F61F9A"/>
    <w:rsid w:val="00F6353B"/>
    <w:rsid w:val="00F64275"/>
    <w:rsid w:val="00F8669E"/>
    <w:rsid w:val="00F91688"/>
    <w:rsid w:val="00F92B52"/>
    <w:rsid w:val="00F92D90"/>
    <w:rsid w:val="00F93866"/>
    <w:rsid w:val="00F94E96"/>
    <w:rsid w:val="00FA3F6D"/>
    <w:rsid w:val="00FB09A3"/>
    <w:rsid w:val="00FB5C8D"/>
    <w:rsid w:val="00FB6753"/>
    <w:rsid w:val="00FC21AA"/>
    <w:rsid w:val="00FC545F"/>
    <w:rsid w:val="00FD3998"/>
    <w:rsid w:val="00FE06F4"/>
    <w:rsid w:val="00FE0E7C"/>
    <w:rsid w:val="00FE2F24"/>
    <w:rsid w:val="00FE3AC3"/>
    <w:rsid w:val="00FF6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E7C5"/>
  <w15:docId w15:val="{F836F3CC-FCD7-4764-BC2F-46F1623D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и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и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выноски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 w:type="paragraph" w:customStyle="1" w:styleId="Default">
    <w:name w:val="Default"/>
    <w:rsid w:val="003A680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vts23">
    <w:name w:val="rvts23"/>
    <w:basedOn w:val="a0"/>
    <w:rsid w:val="004C4485"/>
  </w:style>
  <w:style w:type="character" w:styleId="af">
    <w:name w:val="Strong"/>
    <w:basedOn w:val="a0"/>
    <w:qFormat/>
    <w:rsid w:val="007570EB"/>
    <w:rPr>
      <w:rFonts w:ascii="Times New Roman" w:hAnsi="Times New Roman"/>
      <w:b w:val="0"/>
      <w:bCs/>
      <w:sz w:val="28"/>
    </w:rPr>
  </w:style>
  <w:style w:type="character" w:styleId="af0">
    <w:name w:val="Emphasis"/>
    <w:basedOn w:val="a0"/>
    <w:uiPriority w:val="20"/>
    <w:qFormat/>
    <w:rsid w:val="00E12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338315857">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547575049">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129279192">
      <w:bodyDiv w:val="1"/>
      <w:marLeft w:val="0"/>
      <w:marRight w:val="0"/>
      <w:marTop w:val="0"/>
      <w:marBottom w:val="0"/>
      <w:divBdr>
        <w:top w:val="none" w:sz="0" w:space="0" w:color="auto"/>
        <w:left w:val="none" w:sz="0" w:space="0" w:color="auto"/>
        <w:bottom w:val="none" w:sz="0" w:space="0" w:color="auto"/>
        <w:right w:val="none" w:sz="0" w:space="0" w:color="auto"/>
      </w:divBdr>
    </w:div>
    <w:div w:id="1227642807">
      <w:bodyDiv w:val="1"/>
      <w:marLeft w:val="0"/>
      <w:marRight w:val="0"/>
      <w:marTop w:val="0"/>
      <w:marBottom w:val="0"/>
      <w:divBdr>
        <w:top w:val="none" w:sz="0" w:space="0" w:color="auto"/>
        <w:left w:val="none" w:sz="0" w:space="0" w:color="auto"/>
        <w:bottom w:val="none" w:sz="0" w:space="0" w:color="auto"/>
        <w:right w:val="none" w:sz="0" w:space="0" w:color="auto"/>
      </w:divBdr>
    </w:div>
    <w:div w:id="1326082019">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4548603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E468-E5E8-4003-BD08-07067FF0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4213</Words>
  <Characters>26461</Characters>
  <Application>Microsoft Office Word</Application>
  <DocSecurity>0</DocSecurity>
  <Lines>826</Lines>
  <Paragraphs>289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Наталія Вікторівна Зарітовська</cp:lastModifiedBy>
  <cp:revision>2</cp:revision>
  <cp:lastPrinted>2022-07-22T15:12:00Z</cp:lastPrinted>
  <dcterms:created xsi:type="dcterms:W3CDTF">2022-12-14T09:29:00Z</dcterms:created>
  <dcterms:modified xsi:type="dcterms:W3CDTF">2022-12-14T09:29:00Z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2022-12-05T14:31:50Z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d68df226-b9fd-4461-901c-5ee6a1a7d31e</vt:lpwstr>
  </property>
  <property fmtid="{D5CDD505-2E9C-101B-9397-08002B2CF9AE}" pid="8" name="MSIP_Label_defa4170-0d19-0005-0004-bc88714345d2_ContentBits">
    <vt:lpwstr>0</vt:lpwstr>
  </property>
</Properties>
</file>