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A3B" w14:textId="77777777" w:rsidR="00A3704D" w:rsidRPr="00AB6754" w:rsidRDefault="00CD1866" w:rsidP="00091240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AB6754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AB6754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AB6754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AB6754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AB6754" w14:paraId="284908B1" w14:textId="77777777" w:rsidTr="00CC44CD">
        <w:tc>
          <w:tcPr>
            <w:tcW w:w="468" w:type="dxa"/>
          </w:tcPr>
          <w:p w14:paraId="2C602357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1C99C275" w:rsidR="00141FFE" w:rsidRPr="00AB6754" w:rsidRDefault="00E64109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23 січня</w:t>
            </w:r>
          </w:p>
        </w:tc>
        <w:tc>
          <w:tcPr>
            <w:tcW w:w="1984" w:type="dxa"/>
          </w:tcPr>
          <w:p w14:paraId="3989D916" w14:textId="3011355A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>2</w:t>
            </w:r>
            <w:r w:rsidR="00671750">
              <w:rPr>
                <w:rFonts w:cs="Times New Roman"/>
                <w:color w:val="2D4467"/>
                <w:sz w:val="20"/>
                <w:szCs w:val="20"/>
                <w:lang w:val="uk-UA"/>
              </w:rPr>
              <w:t>3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 xml:space="preserve"> </w:t>
            </w: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AB6754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AB6754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2D9D5969" w:rsidR="00141FFE" w:rsidRPr="00AB6754" w:rsidRDefault="00E64109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27</w:t>
            </w:r>
          </w:p>
        </w:tc>
      </w:tr>
    </w:tbl>
    <w:p w14:paraId="14DF3FE7" w14:textId="77777777" w:rsidR="00091240" w:rsidRPr="00AB6754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AB6754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4172310E" w:rsidR="006D57A6" w:rsidRPr="00AB6754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r w:rsidRPr="00AB6754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AB6754">
        <w:rPr>
          <w:rFonts w:cs="Times New Roman"/>
          <w:szCs w:val="28"/>
          <w:lang w:val="uk-UA"/>
        </w:rPr>
        <w:t xml:space="preserve">, </w:t>
      </w:r>
      <w:r w:rsidRPr="00AB6754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</w:t>
      </w:r>
      <w:r w:rsidR="0043742F">
        <w:rPr>
          <w:rFonts w:cs="Times New Roman"/>
          <w:szCs w:val="28"/>
          <w:lang w:val="uk-UA"/>
        </w:rPr>
        <w:t xml:space="preserve"> </w:t>
      </w:r>
      <w:r w:rsidRPr="00AB6754">
        <w:rPr>
          <w:rFonts w:cs="Times New Roman"/>
          <w:szCs w:val="28"/>
        </w:rPr>
        <w:t>993</w:t>
      </w:r>
      <w:r w:rsidR="00AB6754"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, </w:t>
      </w:r>
      <w:r w:rsidRPr="00AB6754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AB6754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5E7897" w:rsidRDefault="006D57A6" w:rsidP="006D57A6">
      <w:pPr>
        <w:spacing w:after="0"/>
        <w:jc w:val="center"/>
        <w:rPr>
          <w:rFonts w:cs="Times New Roman"/>
          <w:b/>
          <w:bCs/>
          <w:sz w:val="16"/>
          <w:szCs w:val="16"/>
          <w:lang w:val="uk-UA"/>
        </w:rPr>
      </w:pPr>
    </w:p>
    <w:p w14:paraId="6896591C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261E6A02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2 до цього наказу.</w:t>
      </w:r>
    </w:p>
    <w:p w14:paraId="01D50792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AB6754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>Контроль за викона</w:t>
      </w:r>
      <w:r w:rsidRPr="00AB6754">
        <w:rPr>
          <w:rFonts w:cs="Times New Roman"/>
          <w:szCs w:val="28"/>
          <w:lang w:val="uk-UA"/>
        </w:rPr>
        <w:t>н</w:t>
      </w:r>
      <w:r w:rsidRPr="00AB6754">
        <w:rPr>
          <w:rFonts w:cs="Times New Roman"/>
          <w:szCs w:val="28"/>
        </w:rPr>
        <w:t xml:space="preserve">ням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AB6754" w:rsidRDefault="006D57A6" w:rsidP="006D57A6">
      <w:pPr>
        <w:spacing w:after="120"/>
        <w:ind w:right="-204" w:firstLine="708"/>
        <w:rPr>
          <w:rFonts w:cs="Times New Roman"/>
          <w:szCs w:val="28"/>
          <w:lang w:val="uk-UA"/>
        </w:rPr>
      </w:pPr>
    </w:p>
    <w:p w14:paraId="403B6233" w14:textId="77777777" w:rsidR="006D57A6" w:rsidRPr="00AB6754" w:rsidRDefault="006D57A6" w:rsidP="00073608">
      <w:pPr>
        <w:spacing w:after="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AB6754" w:rsidRDefault="006D57A6" w:rsidP="006D57A6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3601452B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9C74DFF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AB6754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3CB7248A" w14:textId="77777777" w:rsidR="00073608" w:rsidRPr="00073608" w:rsidRDefault="00073608" w:rsidP="009920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10F35" w14:textId="1957146C" w:rsidR="006D57A6" w:rsidRPr="00AB6754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FDB018" w14:textId="1B3BCCC3" w:rsidR="00AB6754" w:rsidRPr="00AB6754" w:rsidRDefault="00AB6754" w:rsidP="00AB6754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E64109">
              <w:rPr>
                <w:rFonts w:ascii="Times New Roman" w:hAnsi="Times New Roman" w:cs="Times New Roman"/>
              </w:rPr>
              <w:t>23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671750">
              <w:rPr>
                <w:rFonts w:ascii="Times New Roman" w:hAnsi="Times New Roman" w:cs="Times New Roman"/>
              </w:rPr>
              <w:t>01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</w:t>
            </w:r>
            <w:r w:rsidR="00671750">
              <w:rPr>
                <w:rFonts w:ascii="Times New Roman" w:hAnsi="Times New Roman" w:cs="Times New Roman"/>
                <w:spacing w:val="-4"/>
              </w:rPr>
              <w:t>3</w:t>
            </w:r>
            <w:r w:rsidR="00E6410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6754">
              <w:rPr>
                <w:rFonts w:ascii="Times New Roman" w:hAnsi="Times New Roman" w:cs="Times New Roman"/>
                <w:spacing w:val="-4"/>
              </w:rPr>
              <w:t>№</w:t>
            </w:r>
            <w:r w:rsidR="00E64109">
              <w:rPr>
                <w:rFonts w:ascii="Times New Roman" w:hAnsi="Times New Roman" w:cs="Times New Roman"/>
                <w:spacing w:val="-4"/>
              </w:rPr>
              <w:t xml:space="preserve"> 27</w:t>
            </w:r>
          </w:p>
          <w:p w14:paraId="07598AE4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AB6754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528F5E00" w14:textId="7DF56EA6" w:rsidR="002B562D" w:rsidRDefault="006D57A6" w:rsidP="0043742F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p w14:paraId="45128A40" w14:textId="77777777" w:rsidR="0097672E" w:rsidRPr="00073608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p w14:paraId="734E9615" w14:textId="77777777" w:rsidR="0097672E" w:rsidRPr="0097672E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03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2"/>
        <w:gridCol w:w="1701"/>
        <w:gridCol w:w="2410"/>
        <w:gridCol w:w="2703"/>
      </w:tblGrid>
      <w:tr w:rsidR="0097672E" w:rsidRPr="0097672E" w14:paraId="69C658B5" w14:textId="77777777" w:rsidTr="00965C53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5750" w14:textId="7650D76B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14F97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F7D3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</w:t>
            </w:r>
          </w:p>
          <w:p w14:paraId="194E1453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корисної 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703E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EE4A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671750" w:rsidRPr="0097672E" w14:paraId="1C36A3D7" w14:textId="77777777" w:rsidTr="00965C53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6110F" w14:textId="77777777" w:rsidR="00671750" w:rsidRPr="0097672E" w:rsidRDefault="00671750" w:rsidP="00671750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6F94" w14:textId="35BE47DA" w:rsidR="00671750" w:rsidRPr="0097672E" w:rsidRDefault="00671750" w:rsidP="0067175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ADA">
              <w:rPr>
                <w:rFonts w:cs="Times New Roman"/>
                <w:sz w:val="26"/>
                <w:szCs w:val="26"/>
              </w:rPr>
              <w:t>Західно-Тереблянська ділянка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2F72" w14:textId="5FD73DC0" w:rsidR="00671750" w:rsidRPr="0097672E" w:rsidRDefault="00671750" w:rsidP="0067175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ADA">
              <w:rPr>
                <w:rFonts w:cs="Times New Roman"/>
                <w:sz w:val="26"/>
                <w:szCs w:val="26"/>
              </w:rPr>
              <w:t>кам'яна сіль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087A" w14:textId="5F68DA7F" w:rsidR="00671750" w:rsidRPr="0097672E" w:rsidRDefault="00671750" w:rsidP="0067175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F7ADA">
              <w:rPr>
                <w:rFonts w:cs="Times New Roman"/>
                <w:sz w:val="26"/>
                <w:szCs w:val="26"/>
              </w:rPr>
              <w:t xml:space="preserve">геологічне вивчення,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3F7ADA">
              <w:rPr>
                <w:rFonts w:cs="Times New Roman"/>
                <w:sz w:val="26"/>
                <w:szCs w:val="26"/>
              </w:rPr>
              <w:t>у т.ч. ДПР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DE8D" w14:textId="54931B9E" w:rsidR="00671750" w:rsidRPr="0097672E" w:rsidRDefault="00671750" w:rsidP="0067175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ADA">
              <w:rPr>
                <w:rFonts w:cs="Times New Roman"/>
                <w:sz w:val="26"/>
                <w:szCs w:val="26"/>
              </w:rPr>
              <w:t>Закарпатська область, Тячівський район</w:t>
            </w:r>
          </w:p>
        </w:tc>
      </w:tr>
    </w:tbl>
    <w:p w14:paraId="0B9AB28B" w14:textId="33F78E51" w:rsidR="0097672E" w:rsidRDefault="0097672E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B1B8208" w14:textId="5901898A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B0650F2" w14:textId="2C5C1747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3F5BD95" w14:textId="6576DF35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C5DEB8B" w14:textId="5A21ED90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2A3A4BF" w14:textId="0DE43339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068DCEC7" w14:textId="09425D32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51FE03C8" w14:textId="18E3E77A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7A33E24C" w14:textId="337D798B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FAC8DC1" w14:textId="49C71129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74EA2909" w14:textId="563521A0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4F57CB92" w14:textId="76296EB6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2E8931AE" w14:textId="6043B9E6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213F96A8" w14:textId="1F83664D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0EF86574" w14:textId="6A58BF92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9BA393A" w14:textId="28324335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2B4919A1" w14:textId="2E68F301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0B3F4C14" w14:textId="16563F29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05C1BB99" w14:textId="74469CCB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53FA0B23" w14:textId="3A8A0D11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5D24065D" w14:textId="4A14F8AC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2194C4FD" w14:textId="6355E3F7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71177490" w14:textId="2BDF9F7E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3CF65CE5" w14:textId="525698E7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5F34BC58" w14:textId="052A616D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45E843D3" w14:textId="7A7EDC73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FDC3012" w14:textId="6D2D0BF6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7430CC15" w14:textId="0F123B3E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49776582" w14:textId="047DF79C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F90C4CE" w14:textId="1FDB0853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30DB2ACD" w14:textId="6305BB5C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DF19DCC" w14:textId="693F9218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46D48DA4" w14:textId="634AAE22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43073B39" w14:textId="0777D0A1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1A8B5894" w14:textId="6ED1E00F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048D856E" w14:textId="444488AE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143C4C23" w14:textId="684194C8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36F5B418" w14:textId="0B0AC4BA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3729DC67" w14:textId="5BF9242C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7FED9422" w14:textId="5858C89F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11567BB" w14:textId="0D396753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E3D8E53" w14:textId="4A8A08AD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2C7BBEDF" w14:textId="22564BAD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3A1FD71" w14:textId="5884D0D6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Style w:val="42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71750" w:rsidRPr="00671750" w14:paraId="53D847B5" w14:textId="77777777" w:rsidTr="003A1718">
        <w:trPr>
          <w:jc w:val="right"/>
        </w:trPr>
        <w:tc>
          <w:tcPr>
            <w:tcW w:w="3210" w:type="dxa"/>
          </w:tcPr>
          <w:p w14:paraId="620E61BB" w14:textId="5793475E" w:rsidR="00671750" w:rsidRPr="00671750" w:rsidRDefault="00671750" w:rsidP="006717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717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5CC838F2" w14:textId="77777777" w:rsidR="00671750" w:rsidRPr="00671750" w:rsidRDefault="00671750" w:rsidP="00671750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6717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671750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83D78FB" w14:textId="5CE3300B" w:rsidR="00671750" w:rsidRPr="00671750" w:rsidRDefault="00671750" w:rsidP="00671750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671750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6717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E641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23</w:t>
            </w:r>
            <w:r w:rsidRPr="006717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01</w:t>
            </w:r>
            <w:r w:rsidRPr="006717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671750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3</w:t>
            </w:r>
            <w:r w:rsidRPr="00671750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 w:rsidR="00E64109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27</w:t>
            </w:r>
            <w:bookmarkStart w:id="0" w:name="_GoBack"/>
            <w:bookmarkEnd w:id="0"/>
          </w:p>
          <w:p w14:paraId="3956D93A" w14:textId="77777777" w:rsidR="00671750" w:rsidRPr="00671750" w:rsidRDefault="00671750" w:rsidP="006717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B43C917" w14:textId="77777777" w:rsidR="00671750" w:rsidRPr="00671750" w:rsidRDefault="00671750" w:rsidP="0067175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671750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62864521" w14:textId="77777777" w:rsidR="00671750" w:rsidRPr="00671750" w:rsidRDefault="00671750" w:rsidP="00671750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671750">
        <w:rPr>
          <w:rFonts w:eastAsia="Times New Roman" w:cs="Times New Roman"/>
          <w:b/>
          <w:bCs/>
          <w:sz w:val="24"/>
          <w:szCs w:val="24"/>
          <w:lang w:val="uk-UA" w:eastAsia="ru-RU"/>
        </w:rPr>
        <w:t>з геологічного вивчення, в тому числі дослідно-промислової розробки родовищ</w:t>
      </w:r>
    </w:p>
    <w:p w14:paraId="5416F1A8" w14:textId="77777777" w:rsidR="00671750" w:rsidRPr="00671750" w:rsidRDefault="00671750" w:rsidP="00671750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671750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r w:rsidRPr="00671750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671750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0F419EBD" w14:textId="77777777" w:rsidR="00671750" w:rsidRPr="00671750" w:rsidRDefault="00671750" w:rsidP="00671750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  <w:r w:rsidRPr="00671750">
        <w:rPr>
          <w:rFonts w:ascii="Times New Roman CYR" w:eastAsia="Calibri" w:hAnsi="Times New Roman CYR" w:cs="Times New Roman"/>
          <w:b/>
          <w:sz w:val="24"/>
          <w:szCs w:val="24"/>
          <w:lang w:val="uk-UA"/>
        </w:rPr>
        <w:t xml:space="preserve">кам’яної солі Західно-Тереблянської ділянки </w:t>
      </w:r>
    </w:p>
    <w:p w14:paraId="637370EE" w14:textId="77777777" w:rsidR="00671750" w:rsidRPr="00671750" w:rsidRDefault="00671750" w:rsidP="00671750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12"/>
          <w:szCs w:val="12"/>
          <w:lang w:val="uk-U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671750" w:rsidRPr="00671750" w14:paraId="4943C17F" w14:textId="77777777" w:rsidTr="003A1718">
        <w:trPr>
          <w:trHeight w:val="377"/>
        </w:trPr>
        <w:tc>
          <w:tcPr>
            <w:tcW w:w="567" w:type="dxa"/>
            <w:gridSpan w:val="2"/>
            <w:vAlign w:val="center"/>
          </w:tcPr>
          <w:p w14:paraId="5EC0441C" w14:textId="77777777" w:rsidR="00671750" w:rsidRPr="00671750" w:rsidRDefault="00671750" w:rsidP="006717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1101C45C" w14:textId="77777777" w:rsidR="00671750" w:rsidRPr="00671750" w:rsidRDefault="00671750" w:rsidP="006717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17" w:type="dxa"/>
            <w:vAlign w:val="center"/>
          </w:tcPr>
          <w:p w14:paraId="0BD6BD44" w14:textId="77777777" w:rsidR="00671750" w:rsidRPr="00671750" w:rsidRDefault="00671750" w:rsidP="006717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482783E3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2EFB7F6C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0154118E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1132145C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надрокористувачем з урахуванням зазначених термінів)</w:t>
            </w:r>
          </w:p>
        </w:tc>
      </w:tr>
      <w:tr w:rsidR="00671750" w:rsidRPr="00671750" w14:paraId="1E507266" w14:textId="77777777" w:rsidTr="00671750">
        <w:trPr>
          <w:trHeight w:val="686"/>
        </w:trPr>
        <w:tc>
          <w:tcPr>
            <w:tcW w:w="567" w:type="dxa"/>
            <w:gridSpan w:val="2"/>
          </w:tcPr>
          <w:p w14:paraId="476313B1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EF75AB2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325F3FFF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0B26F19B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700F8439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671750" w:rsidRPr="00671750" w14:paraId="59506334" w14:textId="77777777" w:rsidTr="00671750">
        <w:trPr>
          <w:trHeight w:val="696"/>
        </w:trPr>
        <w:tc>
          <w:tcPr>
            <w:tcW w:w="567" w:type="dxa"/>
            <w:gridSpan w:val="2"/>
            <w:vMerge w:val="restart"/>
          </w:tcPr>
          <w:p w14:paraId="0F4177EB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DA22313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30286C4A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9CF2B4D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3BBCE956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671750" w:rsidRPr="00671750" w14:paraId="1222AC10" w14:textId="77777777" w:rsidTr="003A1718">
        <w:trPr>
          <w:trHeight w:val="377"/>
        </w:trPr>
        <w:tc>
          <w:tcPr>
            <w:tcW w:w="567" w:type="dxa"/>
            <w:gridSpan w:val="2"/>
            <w:vMerge/>
          </w:tcPr>
          <w:p w14:paraId="7BFAAF5C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B2644B9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6627410D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AF77361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2121A0B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1B7DEE9E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4937D5FA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7E18A298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265E6A81" w14:textId="77777777" w:rsidTr="003A1718">
        <w:trPr>
          <w:trHeight w:val="377"/>
        </w:trPr>
        <w:tc>
          <w:tcPr>
            <w:tcW w:w="567" w:type="dxa"/>
            <w:gridSpan w:val="2"/>
            <w:vMerge/>
          </w:tcPr>
          <w:p w14:paraId="572FAB9E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AD7A304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D95A965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11905279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8B8AA12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F6164A3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72CB28AC" w14:textId="77777777" w:rsidTr="003A1718">
        <w:trPr>
          <w:trHeight w:val="377"/>
        </w:trPr>
        <w:tc>
          <w:tcPr>
            <w:tcW w:w="567" w:type="dxa"/>
            <w:gridSpan w:val="2"/>
            <w:vMerge/>
          </w:tcPr>
          <w:p w14:paraId="0F288D90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1CB97B8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1A882F7C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5926004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B7A6D98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2462BED2" w14:textId="77777777" w:rsidTr="00671750">
        <w:trPr>
          <w:trHeight w:val="1519"/>
        </w:trPr>
        <w:tc>
          <w:tcPr>
            <w:tcW w:w="567" w:type="dxa"/>
            <w:gridSpan w:val="2"/>
            <w:vMerge/>
          </w:tcPr>
          <w:p w14:paraId="76E4411F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DA33F2B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6ABB26AA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8C743FE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F8820E4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48A13570" w14:textId="77777777" w:rsidTr="003A1718">
        <w:trPr>
          <w:trHeight w:val="225"/>
        </w:trPr>
        <w:tc>
          <w:tcPr>
            <w:tcW w:w="567" w:type="dxa"/>
            <w:gridSpan w:val="2"/>
            <w:vMerge w:val="restart"/>
          </w:tcPr>
          <w:p w14:paraId="7B3F38A8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36D71FA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58BA61DB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148E6D4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4CC0571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01F9A343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60F8ECCC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671750" w:rsidRPr="00671750" w14:paraId="64C420F2" w14:textId="77777777" w:rsidTr="00172861">
        <w:trPr>
          <w:trHeight w:val="979"/>
        </w:trPr>
        <w:tc>
          <w:tcPr>
            <w:tcW w:w="567" w:type="dxa"/>
            <w:gridSpan w:val="2"/>
            <w:vMerge/>
          </w:tcPr>
          <w:p w14:paraId="6B8BE6AC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11D3E48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09EB3C48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0744DD5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8DA9648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00F207FD" w14:textId="77777777" w:rsidTr="003A1718">
        <w:trPr>
          <w:trHeight w:val="425"/>
        </w:trPr>
        <w:tc>
          <w:tcPr>
            <w:tcW w:w="567" w:type="dxa"/>
            <w:gridSpan w:val="2"/>
            <w:vMerge/>
          </w:tcPr>
          <w:p w14:paraId="5330C71E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153B69F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5391BABE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8B5E1B8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4A10964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5C6B12A6" w14:textId="77777777" w:rsidTr="003A1718">
        <w:trPr>
          <w:trHeight w:val="230"/>
        </w:trPr>
        <w:tc>
          <w:tcPr>
            <w:tcW w:w="567" w:type="dxa"/>
            <w:gridSpan w:val="2"/>
            <w:vMerge w:val="restart"/>
          </w:tcPr>
          <w:p w14:paraId="60293366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7A5BCA1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1C423300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2AB378E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D7F1109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3EBD66ED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0322783B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671750" w:rsidRPr="00671750" w14:paraId="2BFF25C4" w14:textId="77777777" w:rsidTr="003A1718">
        <w:trPr>
          <w:trHeight w:val="418"/>
        </w:trPr>
        <w:tc>
          <w:tcPr>
            <w:tcW w:w="567" w:type="dxa"/>
            <w:gridSpan w:val="2"/>
            <w:vMerge/>
          </w:tcPr>
          <w:p w14:paraId="12B75263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DE04F8C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41586E73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7891FB47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361DA44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6BD00311" w14:textId="77777777" w:rsidTr="003A1718">
        <w:trPr>
          <w:trHeight w:val="377"/>
        </w:trPr>
        <w:tc>
          <w:tcPr>
            <w:tcW w:w="567" w:type="dxa"/>
            <w:gridSpan w:val="2"/>
            <w:vMerge/>
          </w:tcPr>
          <w:p w14:paraId="7658997B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004F640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1967C4C0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3CF3C8E0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F6E0C05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439A4287" w14:textId="77777777" w:rsidTr="003A1718">
        <w:trPr>
          <w:trHeight w:val="377"/>
        </w:trPr>
        <w:tc>
          <w:tcPr>
            <w:tcW w:w="567" w:type="dxa"/>
            <w:gridSpan w:val="2"/>
          </w:tcPr>
          <w:p w14:paraId="261288B5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0134007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6D8C0FD3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31481634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358888CE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51F51E5A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671750" w:rsidRPr="00671750" w14:paraId="2CBB5C5E" w14:textId="77777777" w:rsidTr="003A1718">
        <w:trPr>
          <w:trHeight w:val="377"/>
        </w:trPr>
        <w:tc>
          <w:tcPr>
            <w:tcW w:w="567" w:type="dxa"/>
            <w:gridSpan w:val="2"/>
          </w:tcPr>
          <w:p w14:paraId="0FF71B19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5D750B2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003F8280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1F7E2711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45AD845A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671750" w:rsidRPr="00671750" w14:paraId="09272442" w14:textId="77777777" w:rsidTr="003A1718">
        <w:trPr>
          <w:trHeight w:val="377"/>
        </w:trPr>
        <w:tc>
          <w:tcPr>
            <w:tcW w:w="567" w:type="dxa"/>
            <w:gridSpan w:val="2"/>
          </w:tcPr>
          <w:p w14:paraId="2AD35CAA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996A96C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73EE4888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761815F" w14:textId="77777777" w:rsidR="00671750" w:rsidRPr="00671750" w:rsidRDefault="00671750" w:rsidP="00671750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12ACC5A6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671750" w:rsidRPr="00671750" w14:paraId="326F0217" w14:textId="77777777" w:rsidTr="003A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3DA6BF3C" w14:textId="77777777" w:rsidR="00671750" w:rsidRPr="00671750" w:rsidRDefault="00671750" w:rsidP="00671750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410330AC" w14:textId="77777777" w:rsidR="00671750" w:rsidRPr="00671750" w:rsidRDefault="00671750" w:rsidP="00671750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671750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67AFEA65" w14:textId="77777777" w:rsidR="00671750" w:rsidRPr="00671750" w:rsidRDefault="00671750" w:rsidP="00671750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71750" w:rsidRPr="00671750" w14:paraId="03DED33E" w14:textId="77777777" w:rsidTr="003A1718">
        <w:trPr>
          <w:trHeight w:val="1267"/>
          <w:jc w:val="center"/>
        </w:trPr>
        <w:tc>
          <w:tcPr>
            <w:tcW w:w="4509" w:type="dxa"/>
          </w:tcPr>
          <w:p w14:paraId="62C00DD0" w14:textId="77777777" w:rsidR="00671750" w:rsidRPr="00671750" w:rsidRDefault="00671750" w:rsidP="006717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CDEDEB1" w14:textId="77777777" w:rsidR="00671750" w:rsidRPr="00671750" w:rsidRDefault="00671750" w:rsidP="006717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0D122F5B" w14:textId="77777777" w:rsidR="00671750" w:rsidRPr="00671750" w:rsidRDefault="00671750" w:rsidP="0067175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0DAF5DB3" w14:textId="77777777" w:rsidR="00671750" w:rsidRPr="00671750" w:rsidRDefault="00671750" w:rsidP="006717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BAA52E1" w14:textId="77777777" w:rsidR="00671750" w:rsidRPr="00671750" w:rsidRDefault="00671750" w:rsidP="006717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03A33B6" w14:textId="77777777" w:rsidR="00671750" w:rsidRPr="00671750" w:rsidRDefault="00671750" w:rsidP="0067175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165AAA66" w14:textId="77777777" w:rsidR="00671750" w:rsidRPr="00671750" w:rsidRDefault="00671750" w:rsidP="00671750">
      <w:pPr>
        <w:shd w:val="clear" w:color="auto" w:fill="FFFFFF"/>
        <w:spacing w:after="0" w:line="240" w:lineRule="auto"/>
        <w:ind w:right="-1"/>
        <w:rPr>
          <w:rFonts w:eastAsia="Times New Roman" w:cs="Times New Roman"/>
          <w:sz w:val="24"/>
          <w:szCs w:val="24"/>
          <w:lang w:val="uk-UA" w:eastAsia="ru-RU"/>
        </w:rPr>
      </w:pPr>
    </w:p>
    <w:p w14:paraId="2F47B95D" w14:textId="77777777" w:rsidR="00671750" w:rsidRPr="00671750" w:rsidRDefault="00671750" w:rsidP="00671750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6D9EE200" w14:textId="77777777" w:rsidR="00671750" w:rsidRPr="00671750" w:rsidRDefault="00671750" w:rsidP="00671750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03510334" w14:textId="77777777" w:rsidR="00671750" w:rsidRPr="00671750" w:rsidRDefault="00671750" w:rsidP="00671750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55F49644" w14:textId="77777777" w:rsidR="00671750" w:rsidRPr="00671750" w:rsidRDefault="00671750" w:rsidP="00671750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22808025" w14:textId="36C0DF96" w:rsidR="00073608" w:rsidRPr="00671750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204E56A9" w14:textId="785F4AB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AC22698" w14:textId="054F8670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6E53BD8" w14:textId="3335C069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023480C" w14:textId="548FCE4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BE92C12" w14:textId="2B4C83CF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1696ACD" w14:textId="343302B4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3FB9121" w14:textId="04FB5B62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9ED8183" w14:textId="678E604B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C11180D" w14:textId="16D49FC3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601CB09" w14:textId="3DD7183F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FCA0C03" w14:textId="053BDB3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4554D81" w14:textId="378B321E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20E8415" w14:textId="31EE1C01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6B52E4E" w14:textId="3FBE14F1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073608" w:rsidSect="007C54B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57B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73608"/>
    <w:rsid w:val="00091240"/>
    <w:rsid w:val="00141FFE"/>
    <w:rsid w:val="00157852"/>
    <w:rsid w:val="00172861"/>
    <w:rsid w:val="001856F2"/>
    <w:rsid w:val="00194E01"/>
    <w:rsid w:val="001F5E0D"/>
    <w:rsid w:val="002B562D"/>
    <w:rsid w:val="003E28CC"/>
    <w:rsid w:val="003E52EE"/>
    <w:rsid w:val="0043742F"/>
    <w:rsid w:val="00442E38"/>
    <w:rsid w:val="00514833"/>
    <w:rsid w:val="005634B7"/>
    <w:rsid w:val="005A4FDB"/>
    <w:rsid w:val="005D0977"/>
    <w:rsid w:val="005D6546"/>
    <w:rsid w:val="005E7897"/>
    <w:rsid w:val="0063147A"/>
    <w:rsid w:val="00643334"/>
    <w:rsid w:val="00671750"/>
    <w:rsid w:val="00695CC4"/>
    <w:rsid w:val="006D57A6"/>
    <w:rsid w:val="00711387"/>
    <w:rsid w:val="00775684"/>
    <w:rsid w:val="007C54B6"/>
    <w:rsid w:val="008C7569"/>
    <w:rsid w:val="008F435C"/>
    <w:rsid w:val="00973173"/>
    <w:rsid w:val="0097672E"/>
    <w:rsid w:val="009871A9"/>
    <w:rsid w:val="00A06F13"/>
    <w:rsid w:val="00A12E1F"/>
    <w:rsid w:val="00A31B55"/>
    <w:rsid w:val="00A3704D"/>
    <w:rsid w:val="00A645FB"/>
    <w:rsid w:val="00A77EF2"/>
    <w:rsid w:val="00A94002"/>
    <w:rsid w:val="00AB6754"/>
    <w:rsid w:val="00AD2453"/>
    <w:rsid w:val="00AF69F4"/>
    <w:rsid w:val="00B835D9"/>
    <w:rsid w:val="00BB62F3"/>
    <w:rsid w:val="00BE39E2"/>
    <w:rsid w:val="00C82553"/>
    <w:rsid w:val="00CC44CD"/>
    <w:rsid w:val="00CD1866"/>
    <w:rsid w:val="00CF5720"/>
    <w:rsid w:val="00DE55C4"/>
    <w:rsid w:val="00E64109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7672E"/>
  </w:style>
  <w:style w:type="paragraph" w:customStyle="1" w:styleId="ac">
    <w:name w:val="Базовый"/>
    <w:rsid w:val="0097672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sz w:val="22"/>
    </w:rPr>
  </w:style>
  <w:style w:type="character" w:styleId="ad">
    <w:name w:val="Emphasis"/>
    <w:qFormat/>
    <w:rsid w:val="0097672E"/>
    <w:rPr>
      <w:i/>
      <w:iCs/>
    </w:rPr>
  </w:style>
  <w:style w:type="paragraph" w:styleId="ae">
    <w:name w:val="header"/>
    <w:basedOn w:val="a"/>
    <w:link w:val="af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97672E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97672E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customStyle="1" w:styleId="22">
    <w:name w:val="Без интервала2"/>
    <w:uiPriority w:val="1"/>
    <w:qFormat/>
    <w:rsid w:val="009767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rsid w:val="0097672E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10">
    <w:name w:val="Сетка таблицы1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72E"/>
  </w:style>
  <w:style w:type="table" w:customStyle="1" w:styleId="416">
    <w:name w:val="Сетка таблицы41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7672E"/>
  </w:style>
  <w:style w:type="table" w:customStyle="1" w:styleId="421">
    <w:name w:val="Сетка таблицы42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a"/>
    <w:uiPriority w:val="39"/>
    <w:rsid w:val="0007360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a"/>
    <w:uiPriority w:val="39"/>
    <w:rsid w:val="00671750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87F2-334D-4CC3-804D-47CDA6D4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бланк.dotx</Template>
  <TotalTime>31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Iрина</cp:lastModifiedBy>
  <cp:revision>18</cp:revision>
  <cp:lastPrinted>2022-02-17T09:50:00Z</cp:lastPrinted>
  <dcterms:created xsi:type="dcterms:W3CDTF">2022-09-06T12:26:00Z</dcterms:created>
  <dcterms:modified xsi:type="dcterms:W3CDTF">2023-01-23T10:34:00Z</dcterms:modified>
</cp:coreProperties>
</file>