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543F3" w14:textId="77777777" w:rsidR="00B11291" w:rsidRDefault="00B11291" w:rsidP="00B11291">
      <w:pPr>
        <w:jc w:val="center"/>
      </w:pPr>
      <w:r>
        <w:rPr>
          <w:noProof/>
          <w:lang w:eastAsia="ru-RU"/>
        </w:rPr>
        <w:drawing>
          <wp:inline distT="0" distB="0" distL="0" distR="0" wp14:anchorId="1EC9C8C9" wp14:editId="3E28903A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CA1E7" w14:textId="77777777" w:rsidR="00B11291" w:rsidRPr="00266579" w:rsidRDefault="00B11291" w:rsidP="00B11291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266579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64BBC3D4" w14:textId="77777777" w:rsidR="00B11291" w:rsidRPr="00141FFE" w:rsidRDefault="00B11291" w:rsidP="00B11291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12547C9A" w14:textId="77777777" w:rsidR="00B11291" w:rsidRPr="00BE39E2" w:rsidRDefault="00B11291" w:rsidP="00B11291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B11291" w14:paraId="4F3F3873" w14:textId="77777777" w:rsidTr="00266579">
        <w:tc>
          <w:tcPr>
            <w:tcW w:w="468" w:type="dxa"/>
          </w:tcPr>
          <w:p w14:paraId="4E3CD897" w14:textId="77777777" w:rsidR="00B11291" w:rsidRPr="00CD1866" w:rsidRDefault="00B11291" w:rsidP="00FB096A">
            <w:pPr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F4DFEFC" w14:textId="4390C9BC" w:rsidR="00B11291" w:rsidRPr="001F5E0D" w:rsidRDefault="00C661F7" w:rsidP="00C661F7">
            <w:pPr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06 січня</w:t>
            </w:r>
          </w:p>
        </w:tc>
        <w:tc>
          <w:tcPr>
            <w:tcW w:w="1984" w:type="dxa"/>
          </w:tcPr>
          <w:p w14:paraId="3E3BD320" w14:textId="443C07DC" w:rsidR="00B11291" w:rsidRPr="00CD1866" w:rsidRDefault="00B11291" w:rsidP="00FB096A">
            <w:pPr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20</w:t>
            </w:r>
            <w:r>
              <w:rPr>
                <w:color w:val="2D4467"/>
                <w:sz w:val="20"/>
                <w:szCs w:val="20"/>
              </w:rPr>
              <w:t>2</w:t>
            </w:r>
            <w:r w:rsidR="00F23F82">
              <w:rPr>
                <w:color w:val="2D4467"/>
                <w:sz w:val="20"/>
                <w:szCs w:val="20"/>
                <w:lang w:val="uk-UA"/>
              </w:rPr>
              <w:t>3</w:t>
            </w:r>
            <w:r>
              <w:rPr>
                <w:color w:val="2D4467"/>
                <w:sz w:val="20"/>
                <w:szCs w:val="20"/>
              </w:rPr>
              <w:t xml:space="preserve"> </w:t>
            </w:r>
            <w:r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181F5AB4" w14:textId="517AC521" w:rsidR="00B11291" w:rsidRPr="00141FFE" w:rsidRDefault="00B11291" w:rsidP="00FB09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05E76A56" w14:textId="49AAEECB" w:rsidR="00B11291" w:rsidRPr="00CD1866" w:rsidRDefault="00B11291" w:rsidP="00FB096A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 xml:space="preserve">   </w:t>
            </w:r>
            <w:r w:rsidRPr="00CD1866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E70889" w14:textId="756F0C39" w:rsidR="00B11291" w:rsidRPr="00CD1866" w:rsidRDefault="00C661F7" w:rsidP="00C661F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bookmarkStart w:id="0" w:name="_GoBack"/>
            <w:bookmarkEnd w:id="0"/>
          </w:p>
        </w:tc>
      </w:tr>
    </w:tbl>
    <w:p w14:paraId="476574F6" w14:textId="77777777" w:rsidR="00B11291" w:rsidRDefault="00B11291" w:rsidP="00B11291">
      <w:pPr>
        <w:spacing w:after="0" w:line="240" w:lineRule="auto"/>
        <w:jc w:val="both"/>
      </w:pPr>
    </w:p>
    <w:p w14:paraId="02800A48" w14:textId="77777777" w:rsidR="00B11291" w:rsidRDefault="00B11291" w:rsidP="00B11291">
      <w:pPr>
        <w:rPr>
          <w:sz w:val="24"/>
          <w:szCs w:val="24"/>
          <w:lang w:val="uk-UA"/>
        </w:rPr>
      </w:pPr>
    </w:p>
    <w:p w14:paraId="0F514E87" w14:textId="4505113E" w:rsidR="00B11291" w:rsidRDefault="00B11291" w:rsidP="00B1129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</w:t>
      </w:r>
      <w:r w:rsidRPr="00F50554">
        <w:rPr>
          <w:sz w:val="24"/>
          <w:szCs w:val="24"/>
          <w:lang w:val="uk-UA"/>
        </w:rPr>
        <w:t xml:space="preserve"> зняття лота з продажу</w:t>
      </w:r>
    </w:p>
    <w:p w14:paraId="6E7343A6" w14:textId="77777777" w:rsidR="00B11291" w:rsidRPr="00F50554" w:rsidRDefault="00B11291" w:rsidP="00B11291">
      <w:pPr>
        <w:spacing w:after="0"/>
        <w:rPr>
          <w:sz w:val="24"/>
          <w:szCs w:val="24"/>
          <w:lang w:val="uk-UA"/>
        </w:rPr>
      </w:pPr>
    </w:p>
    <w:p w14:paraId="3220FA92" w14:textId="311F5268" w:rsidR="00930937" w:rsidRDefault="00B11291" w:rsidP="00F856BD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F50554">
        <w:rPr>
          <w:szCs w:val="28"/>
          <w:lang w:val="uk-UA"/>
        </w:rPr>
        <w:t>Відповідно до пункту 35 Порядку проведення аукціонів з продажу спеціальних дозволів на користування надрами, затвердженого постановою  Кабінету Міністрів України від 23.09.2020 № 993</w:t>
      </w:r>
      <w:r>
        <w:rPr>
          <w:szCs w:val="28"/>
          <w:lang w:val="uk-UA"/>
        </w:rPr>
        <w:t xml:space="preserve"> </w:t>
      </w:r>
      <w:r w:rsidRPr="00B11291">
        <w:rPr>
          <w:szCs w:val="28"/>
          <w:lang w:val="uk-UA"/>
        </w:rPr>
        <w:t xml:space="preserve">(із змінами, внесеними постановою Кабінету Міністрів </w:t>
      </w:r>
      <w:r w:rsidRPr="004F4B77">
        <w:rPr>
          <w:szCs w:val="28"/>
          <w:lang w:val="uk-UA"/>
        </w:rPr>
        <w:t xml:space="preserve">України від 26.07.2022 № 836), у зв’язку з </w:t>
      </w:r>
      <w:r w:rsidR="009134B9" w:rsidRPr="009134B9">
        <w:rPr>
          <w:szCs w:val="28"/>
          <w:lang w:val="uk-UA"/>
        </w:rPr>
        <w:t>рішення</w:t>
      </w:r>
      <w:r w:rsidR="00930937">
        <w:rPr>
          <w:szCs w:val="28"/>
          <w:lang w:val="uk-UA"/>
        </w:rPr>
        <w:t xml:space="preserve">м </w:t>
      </w:r>
      <w:r w:rsidR="00930937" w:rsidRPr="00930937">
        <w:rPr>
          <w:szCs w:val="28"/>
          <w:lang w:val="uk-UA"/>
        </w:rPr>
        <w:t>Господарського суду м. Києва від 11.05.2021 року у справі</w:t>
      </w:r>
      <w:r w:rsidR="00930937">
        <w:rPr>
          <w:szCs w:val="28"/>
          <w:lang w:val="uk-UA"/>
        </w:rPr>
        <w:t xml:space="preserve"> </w:t>
      </w:r>
      <w:r w:rsidR="00930937">
        <w:rPr>
          <w:szCs w:val="28"/>
          <w:lang w:val="uk-UA"/>
        </w:rPr>
        <w:br/>
      </w:r>
      <w:r w:rsidR="00930937" w:rsidRPr="00930937">
        <w:rPr>
          <w:szCs w:val="28"/>
          <w:lang w:val="uk-UA"/>
        </w:rPr>
        <w:t>№</w:t>
      </w:r>
      <w:r w:rsidR="00930937">
        <w:rPr>
          <w:szCs w:val="28"/>
          <w:lang w:val="uk-UA"/>
        </w:rPr>
        <w:t xml:space="preserve"> </w:t>
      </w:r>
      <w:r w:rsidR="00930937" w:rsidRPr="00930937">
        <w:rPr>
          <w:szCs w:val="28"/>
          <w:lang w:val="uk-UA"/>
        </w:rPr>
        <w:t>910/1603/21</w:t>
      </w:r>
      <w:r w:rsidR="00802EE4">
        <w:rPr>
          <w:szCs w:val="28"/>
          <w:lang w:val="uk-UA"/>
        </w:rPr>
        <w:t>, яким</w:t>
      </w:r>
      <w:r w:rsidR="00930937" w:rsidRPr="00930937">
        <w:rPr>
          <w:szCs w:val="28"/>
          <w:lang w:val="uk-UA"/>
        </w:rPr>
        <w:t xml:space="preserve"> вирішено:</w:t>
      </w:r>
      <w:r w:rsidR="00930937">
        <w:rPr>
          <w:szCs w:val="28"/>
          <w:lang w:val="uk-UA"/>
        </w:rPr>
        <w:t xml:space="preserve"> </w:t>
      </w:r>
    </w:p>
    <w:p w14:paraId="658E556E" w14:textId="7813FEC0" w:rsidR="00930937" w:rsidRPr="00930937" w:rsidRDefault="00930937" w:rsidP="00F856BD">
      <w:pPr>
        <w:pStyle w:val="a4"/>
        <w:numPr>
          <w:ilvl w:val="0"/>
          <w:numId w:val="4"/>
        </w:numPr>
        <w:spacing w:after="0" w:line="276" w:lineRule="auto"/>
        <w:ind w:left="993"/>
        <w:jc w:val="both"/>
        <w:rPr>
          <w:szCs w:val="28"/>
          <w:lang w:val="uk-UA"/>
        </w:rPr>
      </w:pPr>
      <w:r w:rsidRPr="00930937">
        <w:rPr>
          <w:szCs w:val="28"/>
          <w:lang w:val="uk-UA"/>
        </w:rPr>
        <w:t>Позов Акціонерного товариства «Покровський гірничо-збагачувальний комбінат» задовольнити повністю.</w:t>
      </w:r>
    </w:p>
    <w:p w14:paraId="23C9DDC9" w14:textId="7F7259D4" w:rsidR="00930937" w:rsidRDefault="00930937" w:rsidP="00F856BD">
      <w:pPr>
        <w:pStyle w:val="a4"/>
        <w:numPr>
          <w:ilvl w:val="0"/>
          <w:numId w:val="4"/>
        </w:numPr>
        <w:spacing w:after="0" w:line="276" w:lineRule="auto"/>
        <w:ind w:left="993"/>
        <w:jc w:val="both"/>
        <w:rPr>
          <w:szCs w:val="28"/>
          <w:lang w:val="uk-UA"/>
        </w:rPr>
      </w:pPr>
      <w:r w:rsidRPr="00930937">
        <w:rPr>
          <w:szCs w:val="28"/>
          <w:lang w:val="uk-UA"/>
        </w:rPr>
        <w:t>Визнати недійсними результати аукціону від 23.12.2020 року з продажу лоту №</w:t>
      </w:r>
      <w:r>
        <w:rPr>
          <w:szCs w:val="28"/>
          <w:lang w:val="uk-UA"/>
        </w:rPr>
        <w:t xml:space="preserve"> </w:t>
      </w:r>
      <w:r w:rsidRPr="00930937">
        <w:rPr>
          <w:szCs w:val="28"/>
          <w:lang w:val="uk-UA"/>
        </w:rPr>
        <w:t>UA-PS-2020-11-04-000040-3 Спеціального дозволу на користування надрами Покровська дільниця.</w:t>
      </w:r>
    </w:p>
    <w:p w14:paraId="27963FA3" w14:textId="63A6B3B3" w:rsidR="00930937" w:rsidRDefault="00930937" w:rsidP="00F856BD">
      <w:pPr>
        <w:pStyle w:val="a4"/>
        <w:numPr>
          <w:ilvl w:val="0"/>
          <w:numId w:val="4"/>
        </w:numPr>
        <w:spacing w:after="0" w:line="276" w:lineRule="auto"/>
        <w:ind w:left="993"/>
        <w:jc w:val="both"/>
        <w:rPr>
          <w:szCs w:val="28"/>
          <w:lang w:val="uk-UA"/>
        </w:rPr>
      </w:pPr>
      <w:r w:rsidRPr="00930937">
        <w:rPr>
          <w:szCs w:val="28"/>
          <w:lang w:val="uk-UA"/>
        </w:rPr>
        <w:t>Зобов</w:t>
      </w:r>
      <w:r>
        <w:rPr>
          <w:rFonts w:cs="Times New Roman"/>
          <w:szCs w:val="28"/>
          <w:lang w:val="uk-UA"/>
        </w:rPr>
        <w:t>’</w:t>
      </w:r>
      <w:r w:rsidRPr="00930937">
        <w:rPr>
          <w:szCs w:val="28"/>
          <w:lang w:val="uk-UA"/>
        </w:rPr>
        <w:t xml:space="preserve">язати Державну службу геології та надр України (03057, м. Київ, </w:t>
      </w:r>
      <w:r>
        <w:rPr>
          <w:szCs w:val="28"/>
          <w:lang w:val="uk-UA"/>
        </w:rPr>
        <w:br/>
      </w:r>
      <w:r w:rsidRPr="00930937">
        <w:rPr>
          <w:szCs w:val="28"/>
          <w:lang w:val="uk-UA"/>
        </w:rPr>
        <w:t xml:space="preserve">вул. Цедіка Антона, 16, ідентифікаційний код 37536031) та товариство з обмеженою відповідальністю </w:t>
      </w:r>
      <w:r>
        <w:rPr>
          <w:szCs w:val="28"/>
          <w:lang w:val="uk-UA"/>
        </w:rPr>
        <w:t>«</w:t>
      </w:r>
      <w:r w:rsidRPr="00930937">
        <w:rPr>
          <w:szCs w:val="28"/>
          <w:lang w:val="uk-UA"/>
        </w:rPr>
        <w:t>Ісметал</w:t>
      </w:r>
      <w:r>
        <w:rPr>
          <w:szCs w:val="28"/>
          <w:lang w:val="uk-UA"/>
        </w:rPr>
        <w:t>»</w:t>
      </w:r>
      <w:r w:rsidRPr="00930937">
        <w:rPr>
          <w:szCs w:val="28"/>
          <w:lang w:val="uk-UA"/>
        </w:rPr>
        <w:t xml:space="preserve"> (01133, м. Київ, бул. Л.Українки, ј, оф. 17-А, ідентифікаційний код 43617846) припинити дії, що порушують право та створюють загрозу порушення прав акціонерного товариства </w:t>
      </w:r>
      <w:r>
        <w:rPr>
          <w:szCs w:val="28"/>
          <w:lang w:val="uk-UA"/>
        </w:rPr>
        <w:t>«</w:t>
      </w:r>
      <w:r w:rsidRPr="00930937">
        <w:rPr>
          <w:szCs w:val="28"/>
          <w:lang w:val="uk-UA"/>
        </w:rPr>
        <w:t>Покровський гірничо-збагачувальний комбінат</w:t>
      </w:r>
      <w:r>
        <w:rPr>
          <w:szCs w:val="28"/>
          <w:lang w:val="uk-UA"/>
        </w:rPr>
        <w:t>»</w:t>
      </w:r>
      <w:r w:rsidRPr="00930937">
        <w:rPr>
          <w:szCs w:val="28"/>
          <w:lang w:val="uk-UA"/>
        </w:rPr>
        <w:t xml:space="preserve"> </w:t>
      </w:r>
      <w:r w:rsidR="00266579">
        <w:rPr>
          <w:szCs w:val="28"/>
          <w:lang w:val="uk-UA"/>
        </w:rPr>
        <w:br/>
      </w:r>
      <w:r w:rsidRPr="00930937">
        <w:rPr>
          <w:szCs w:val="28"/>
          <w:lang w:val="uk-UA"/>
        </w:rPr>
        <w:t>(53304, Дніпропетровська область, м. Покров, вул. Центральна, 11 ідентифікаційний код 00190928) на користування земельною</w:t>
      </w:r>
      <w:r>
        <w:rPr>
          <w:szCs w:val="28"/>
          <w:lang w:val="uk-UA"/>
        </w:rPr>
        <w:t xml:space="preserve"> </w:t>
      </w:r>
      <w:r w:rsidRPr="00930937">
        <w:rPr>
          <w:szCs w:val="28"/>
          <w:lang w:val="uk-UA"/>
        </w:rPr>
        <w:t>ділянкою кадастровий номер №1222985500:03:453:0001.</w:t>
      </w:r>
    </w:p>
    <w:p w14:paraId="315FBEC6" w14:textId="0D48BC30" w:rsidR="00930937" w:rsidRDefault="00930937" w:rsidP="00F856BD">
      <w:pPr>
        <w:pStyle w:val="a4"/>
        <w:numPr>
          <w:ilvl w:val="0"/>
          <w:numId w:val="4"/>
        </w:numPr>
        <w:spacing w:after="0" w:line="276" w:lineRule="auto"/>
        <w:ind w:left="993"/>
        <w:jc w:val="both"/>
        <w:rPr>
          <w:szCs w:val="28"/>
          <w:lang w:val="uk-UA"/>
        </w:rPr>
      </w:pPr>
      <w:r w:rsidRPr="00930937">
        <w:rPr>
          <w:szCs w:val="28"/>
          <w:lang w:val="uk-UA"/>
        </w:rPr>
        <w:t>Зобов</w:t>
      </w:r>
      <w:r>
        <w:rPr>
          <w:rFonts w:cs="Times New Roman"/>
          <w:szCs w:val="28"/>
          <w:lang w:val="uk-UA"/>
        </w:rPr>
        <w:t>’</w:t>
      </w:r>
      <w:r w:rsidRPr="00930937">
        <w:rPr>
          <w:szCs w:val="28"/>
          <w:lang w:val="uk-UA"/>
        </w:rPr>
        <w:t xml:space="preserve">язати Державну службу геології та надр України (03057, м. Київ, </w:t>
      </w:r>
      <w:r w:rsidRPr="00930937">
        <w:rPr>
          <w:szCs w:val="28"/>
          <w:lang w:val="uk-UA"/>
        </w:rPr>
        <w:br/>
        <w:t xml:space="preserve">вул. Цедіка Антона, 16, ідентифікаційний код 37536031) та товариство з обмеженою відповідальністю </w:t>
      </w:r>
      <w:r>
        <w:rPr>
          <w:szCs w:val="28"/>
          <w:lang w:val="uk-UA"/>
        </w:rPr>
        <w:t>«</w:t>
      </w:r>
      <w:r w:rsidRPr="00930937">
        <w:rPr>
          <w:szCs w:val="28"/>
          <w:lang w:val="uk-UA"/>
        </w:rPr>
        <w:t>Ісметал</w:t>
      </w:r>
      <w:r>
        <w:rPr>
          <w:szCs w:val="28"/>
          <w:lang w:val="uk-UA"/>
        </w:rPr>
        <w:t>»</w:t>
      </w:r>
      <w:r w:rsidRPr="00930937">
        <w:rPr>
          <w:szCs w:val="28"/>
          <w:lang w:val="uk-UA"/>
        </w:rPr>
        <w:t xml:space="preserve"> (01133, м. Київ, бул. Л.Українки, ј, оф. 17-А, ідентифікаційний код 43617846) припинити дії, що порушують право та створюють загрозу порушення прав </w:t>
      </w:r>
      <w:r w:rsidRPr="00930937">
        <w:rPr>
          <w:szCs w:val="28"/>
          <w:lang w:val="uk-UA"/>
        </w:rPr>
        <w:lastRenderedPageBreak/>
        <w:t xml:space="preserve">акціонерного товариства </w:t>
      </w:r>
      <w:r>
        <w:rPr>
          <w:szCs w:val="28"/>
          <w:lang w:val="uk-UA"/>
        </w:rPr>
        <w:t>«</w:t>
      </w:r>
      <w:r w:rsidRPr="00930937">
        <w:rPr>
          <w:szCs w:val="28"/>
          <w:lang w:val="uk-UA"/>
        </w:rPr>
        <w:t>Покровський гірничо-збагачувальний комбінат</w:t>
      </w:r>
      <w:r>
        <w:rPr>
          <w:szCs w:val="28"/>
          <w:lang w:val="uk-UA"/>
        </w:rPr>
        <w:t>»</w:t>
      </w:r>
      <w:r w:rsidRPr="00930937">
        <w:rPr>
          <w:szCs w:val="28"/>
          <w:lang w:val="uk-UA"/>
        </w:rPr>
        <w:t xml:space="preserve"> </w:t>
      </w:r>
      <w:r w:rsidR="00266579">
        <w:rPr>
          <w:szCs w:val="28"/>
          <w:lang w:val="uk-UA"/>
        </w:rPr>
        <w:br/>
      </w:r>
      <w:r w:rsidRPr="00930937">
        <w:rPr>
          <w:szCs w:val="28"/>
          <w:lang w:val="uk-UA"/>
        </w:rPr>
        <w:t>(53304, Дніпропетровська область, м. Покров, вул. Центральна, 11 ідентифікаційний код 00190928) на користування земельною ділянкою кадастровий номер №1212100000:01:038:0024.</w:t>
      </w:r>
    </w:p>
    <w:p w14:paraId="584F84F4" w14:textId="716B20DE" w:rsidR="00930937" w:rsidRPr="00930937" w:rsidRDefault="00930937" w:rsidP="00F856BD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930937">
        <w:rPr>
          <w:szCs w:val="28"/>
          <w:lang w:val="uk-UA"/>
        </w:rPr>
        <w:t>Постановою Північного апеляційного господарського суду від 19.10.2021</w:t>
      </w:r>
      <w:r>
        <w:rPr>
          <w:szCs w:val="28"/>
          <w:lang w:val="uk-UA"/>
        </w:rPr>
        <w:t xml:space="preserve"> </w:t>
      </w:r>
      <w:r w:rsidRPr="00930937">
        <w:rPr>
          <w:szCs w:val="28"/>
          <w:lang w:val="uk-UA"/>
        </w:rPr>
        <w:t>року у справі №</w:t>
      </w:r>
      <w:r>
        <w:rPr>
          <w:szCs w:val="28"/>
          <w:lang w:val="uk-UA"/>
        </w:rPr>
        <w:t xml:space="preserve"> </w:t>
      </w:r>
      <w:r w:rsidRPr="00930937">
        <w:rPr>
          <w:szCs w:val="28"/>
          <w:lang w:val="uk-UA"/>
        </w:rPr>
        <w:t>910/1603/21 вирішено:</w:t>
      </w:r>
    </w:p>
    <w:p w14:paraId="300DE07E" w14:textId="66CF6A42" w:rsidR="00930937" w:rsidRPr="00930937" w:rsidRDefault="00930937" w:rsidP="00F856BD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930937">
        <w:rPr>
          <w:szCs w:val="28"/>
          <w:lang w:val="uk-UA"/>
        </w:rPr>
        <w:t>Рішення Господарського суду міста Києва від 11.05.2021 у справі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br/>
      </w:r>
      <w:r w:rsidRPr="00930937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930937">
        <w:rPr>
          <w:szCs w:val="28"/>
          <w:lang w:val="uk-UA"/>
        </w:rPr>
        <w:t>910/1603/21 залишити без змін, а апеляційну скаргу Державної служби геології</w:t>
      </w:r>
      <w:r>
        <w:rPr>
          <w:szCs w:val="28"/>
          <w:lang w:val="uk-UA"/>
        </w:rPr>
        <w:t xml:space="preserve"> </w:t>
      </w:r>
      <w:r w:rsidRPr="00930937">
        <w:rPr>
          <w:szCs w:val="28"/>
          <w:lang w:val="uk-UA"/>
        </w:rPr>
        <w:t>та надр України залишити без задоволення.</w:t>
      </w:r>
    </w:p>
    <w:p w14:paraId="259BCE1D" w14:textId="780CB905" w:rsidR="00930937" w:rsidRPr="00930937" w:rsidRDefault="00930937" w:rsidP="00F856BD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930937">
        <w:rPr>
          <w:szCs w:val="28"/>
          <w:lang w:val="uk-UA"/>
        </w:rPr>
        <w:t>Постановою Верховного Суду від 15 лютого 2022 року касаційну скаргу</w:t>
      </w:r>
      <w:r>
        <w:rPr>
          <w:szCs w:val="28"/>
          <w:lang w:val="uk-UA"/>
        </w:rPr>
        <w:t xml:space="preserve"> </w:t>
      </w:r>
      <w:r w:rsidRPr="00930937">
        <w:rPr>
          <w:szCs w:val="28"/>
          <w:lang w:val="uk-UA"/>
        </w:rPr>
        <w:t>Державної служби геології та надр України залишено без задоволення, рішення</w:t>
      </w:r>
      <w:r>
        <w:rPr>
          <w:szCs w:val="28"/>
          <w:lang w:val="uk-UA"/>
        </w:rPr>
        <w:t xml:space="preserve"> </w:t>
      </w:r>
      <w:r w:rsidRPr="00930937">
        <w:rPr>
          <w:szCs w:val="28"/>
          <w:lang w:val="uk-UA"/>
        </w:rPr>
        <w:t>Господарського суду міста Києва від 11.05.2021 та постанову Північного</w:t>
      </w:r>
      <w:r>
        <w:rPr>
          <w:szCs w:val="28"/>
          <w:lang w:val="uk-UA"/>
        </w:rPr>
        <w:t xml:space="preserve"> </w:t>
      </w:r>
      <w:r w:rsidRPr="00930937">
        <w:rPr>
          <w:szCs w:val="28"/>
          <w:lang w:val="uk-UA"/>
        </w:rPr>
        <w:t>апеляційного господарського суду від 19.10.2021 у справі № 910/1603/21</w:t>
      </w:r>
      <w:r>
        <w:rPr>
          <w:szCs w:val="28"/>
          <w:lang w:val="uk-UA"/>
        </w:rPr>
        <w:t xml:space="preserve"> </w:t>
      </w:r>
      <w:r w:rsidRPr="00930937">
        <w:rPr>
          <w:szCs w:val="28"/>
          <w:lang w:val="uk-UA"/>
        </w:rPr>
        <w:t>залишено без змін</w:t>
      </w:r>
      <w:r>
        <w:rPr>
          <w:szCs w:val="28"/>
          <w:lang w:val="uk-UA"/>
        </w:rPr>
        <w:t>,</w:t>
      </w:r>
    </w:p>
    <w:p w14:paraId="649975F9" w14:textId="77777777" w:rsidR="00930937" w:rsidRDefault="00930937" w:rsidP="00F856BD">
      <w:pPr>
        <w:spacing w:after="0" w:line="276" w:lineRule="auto"/>
        <w:ind w:firstLine="709"/>
        <w:jc w:val="both"/>
        <w:rPr>
          <w:szCs w:val="28"/>
          <w:lang w:val="uk-UA"/>
        </w:rPr>
      </w:pPr>
    </w:p>
    <w:p w14:paraId="6A9D510C" w14:textId="77777777" w:rsidR="00B11291" w:rsidRPr="00F50554" w:rsidRDefault="00B11291" w:rsidP="00F856BD">
      <w:pPr>
        <w:spacing w:line="276" w:lineRule="auto"/>
        <w:ind w:right="-185"/>
        <w:rPr>
          <w:b/>
          <w:spacing w:val="41"/>
          <w:w w:val="104"/>
          <w:sz w:val="24"/>
          <w:szCs w:val="24"/>
          <w:lang w:val="uk-UA"/>
        </w:rPr>
      </w:pPr>
      <w:r w:rsidRPr="00F50554">
        <w:rPr>
          <w:b/>
          <w:spacing w:val="41"/>
          <w:w w:val="104"/>
          <w:sz w:val="24"/>
          <w:szCs w:val="24"/>
          <w:lang w:val="uk-UA"/>
        </w:rPr>
        <w:t>НАКАЗУЮ:</w:t>
      </w:r>
    </w:p>
    <w:p w14:paraId="6605F591" w14:textId="608ECB8F" w:rsidR="00B11291" w:rsidRPr="00F50554" w:rsidRDefault="00B11291" w:rsidP="00F8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bCs/>
          <w:szCs w:val="28"/>
          <w:lang w:val="uk-UA"/>
        </w:rPr>
      </w:pPr>
      <w:r w:rsidRPr="00F50554">
        <w:rPr>
          <w:bCs/>
          <w:szCs w:val="28"/>
          <w:lang w:val="uk-UA"/>
        </w:rPr>
        <w:t xml:space="preserve">Зняти лот з продажу </w:t>
      </w:r>
      <w:r w:rsidRPr="00F50554">
        <w:rPr>
          <w:szCs w:val="28"/>
          <w:lang w:val="uk-UA"/>
        </w:rPr>
        <w:t xml:space="preserve">спеціального дозволу на користування надрами </w:t>
      </w:r>
      <w:r w:rsidR="009134B9" w:rsidRPr="009134B9">
        <w:rPr>
          <w:szCs w:val="28"/>
          <w:lang w:val="uk-UA"/>
        </w:rPr>
        <w:t>Покровськ</w:t>
      </w:r>
      <w:r w:rsidR="009134B9">
        <w:rPr>
          <w:szCs w:val="28"/>
          <w:lang w:val="uk-UA"/>
        </w:rPr>
        <w:t xml:space="preserve">ої </w:t>
      </w:r>
      <w:r w:rsidR="009134B9" w:rsidRPr="009134B9">
        <w:rPr>
          <w:szCs w:val="28"/>
          <w:lang w:val="uk-UA"/>
        </w:rPr>
        <w:t>ділянк</w:t>
      </w:r>
      <w:r w:rsidR="009134B9">
        <w:rPr>
          <w:szCs w:val="28"/>
          <w:lang w:val="uk-UA"/>
        </w:rPr>
        <w:t>и</w:t>
      </w:r>
      <w:r w:rsidRPr="00F50554">
        <w:rPr>
          <w:szCs w:val="28"/>
          <w:lang w:val="uk-UA"/>
        </w:rPr>
        <w:t>.</w:t>
      </w:r>
    </w:p>
    <w:p w14:paraId="0DAAAE78" w14:textId="77777777" w:rsidR="00B11291" w:rsidRPr="00F50554" w:rsidRDefault="00B11291" w:rsidP="00F8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bCs/>
          <w:szCs w:val="28"/>
          <w:lang w:val="uk-UA"/>
        </w:rPr>
      </w:pPr>
      <w:r w:rsidRPr="00F50554">
        <w:rPr>
          <w:bCs/>
          <w:spacing w:val="-4"/>
          <w:szCs w:val="28"/>
          <w:lang w:val="uk-UA"/>
        </w:rPr>
        <w:t xml:space="preserve">Відділу аукціонної діяльності </w:t>
      </w:r>
      <w:r w:rsidRPr="00F50554">
        <w:rPr>
          <w:bCs/>
          <w:szCs w:val="28"/>
          <w:lang w:val="uk-UA"/>
        </w:rPr>
        <w:t>вжити необхідних заходів щодо зняття лота з продажу.</w:t>
      </w:r>
    </w:p>
    <w:p w14:paraId="67F3EF8F" w14:textId="77777777" w:rsidR="00B11291" w:rsidRPr="00F50554" w:rsidRDefault="00B11291" w:rsidP="00F8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bCs/>
          <w:szCs w:val="28"/>
          <w:lang w:val="uk-UA"/>
        </w:rPr>
      </w:pPr>
      <w:r w:rsidRPr="00F50554">
        <w:rPr>
          <w:bCs/>
          <w:spacing w:val="-5"/>
          <w:szCs w:val="28"/>
          <w:lang w:val="uk-UA"/>
        </w:rPr>
        <w:t>Контроль за виконанням цього наказу залишаю за собою.</w:t>
      </w:r>
    </w:p>
    <w:p w14:paraId="494C152F" w14:textId="77777777" w:rsidR="00B11291" w:rsidRPr="00B11291" w:rsidRDefault="00B11291" w:rsidP="00F856BD">
      <w:pPr>
        <w:spacing w:after="0" w:line="276" w:lineRule="auto"/>
        <w:jc w:val="both"/>
        <w:rPr>
          <w:lang w:val="uk-UA"/>
        </w:rPr>
      </w:pPr>
    </w:p>
    <w:p w14:paraId="495C89B9" w14:textId="77777777" w:rsidR="00B11291" w:rsidRDefault="00B11291" w:rsidP="00F856BD">
      <w:pPr>
        <w:spacing w:after="0" w:line="276" w:lineRule="auto"/>
        <w:jc w:val="both"/>
      </w:pPr>
    </w:p>
    <w:p w14:paraId="7E1C4D2E" w14:textId="4A6BAB1A" w:rsidR="00B11291" w:rsidRPr="00194E01" w:rsidRDefault="00B11291" w:rsidP="00F856BD">
      <w:pPr>
        <w:spacing w:after="0" w:line="276" w:lineRule="auto"/>
        <w:jc w:val="both"/>
        <w:rPr>
          <w:b/>
          <w:bCs/>
          <w:lang w:val="uk-UA"/>
        </w:rPr>
      </w:pPr>
      <w:r w:rsidRPr="00194E01">
        <w:rPr>
          <w:b/>
          <w:bCs/>
          <w:lang w:val="uk-UA"/>
        </w:rPr>
        <w:t>Голова</w:t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</w:t>
      </w:r>
      <w:r w:rsidR="00266579">
        <w:rPr>
          <w:b/>
          <w:bCs/>
          <w:lang w:val="uk-UA"/>
        </w:rPr>
        <w:t xml:space="preserve">        </w:t>
      </w:r>
      <w:r>
        <w:rPr>
          <w:b/>
          <w:bCs/>
          <w:lang w:val="uk-UA"/>
        </w:rPr>
        <w:t xml:space="preserve"> </w:t>
      </w:r>
      <w:r w:rsidR="00F96132">
        <w:rPr>
          <w:b/>
          <w:bCs/>
          <w:lang w:val="uk-UA"/>
        </w:rPr>
        <w:t xml:space="preserve">   </w:t>
      </w:r>
      <w:r w:rsidRPr="00194E01">
        <w:rPr>
          <w:b/>
          <w:bCs/>
          <w:lang w:val="uk-UA"/>
        </w:rPr>
        <w:t>Роман ОПІМАХ</w:t>
      </w:r>
    </w:p>
    <w:sectPr w:rsidR="00B11291" w:rsidRPr="00194E01" w:rsidSect="00266579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6F7D14"/>
    <w:multiLevelType w:val="hybridMultilevel"/>
    <w:tmpl w:val="7BE8DCA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B260091"/>
    <w:multiLevelType w:val="hybridMultilevel"/>
    <w:tmpl w:val="6C72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0565A"/>
    <w:multiLevelType w:val="hybridMultilevel"/>
    <w:tmpl w:val="0B04E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19"/>
    <w:rsid w:val="001A631F"/>
    <w:rsid w:val="00222B31"/>
    <w:rsid w:val="00266579"/>
    <w:rsid w:val="0036103C"/>
    <w:rsid w:val="004F4B77"/>
    <w:rsid w:val="005D10D4"/>
    <w:rsid w:val="00602AB2"/>
    <w:rsid w:val="006249BB"/>
    <w:rsid w:val="00802EE4"/>
    <w:rsid w:val="00884A19"/>
    <w:rsid w:val="008E069A"/>
    <w:rsid w:val="009134B9"/>
    <w:rsid w:val="00930937"/>
    <w:rsid w:val="00B11291"/>
    <w:rsid w:val="00C661F7"/>
    <w:rsid w:val="00F050E2"/>
    <w:rsid w:val="00F23F82"/>
    <w:rsid w:val="00F82C91"/>
    <w:rsid w:val="00F856BD"/>
    <w:rsid w:val="00F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C64E"/>
  <w15:chartTrackingRefBased/>
  <w15:docId w15:val="{7B2EFC65-7CFF-42F2-A5FC-B7044C7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29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29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Iрина</cp:lastModifiedBy>
  <cp:revision>16</cp:revision>
  <dcterms:created xsi:type="dcterms:W3CDTF">2022-10-14T08:30:00Z</dcterms:created>
  <dcterms:modified xsi:type="dcterms:W3CDTF">2023-01-06T10:26:00Z</dcterms:modified>
</cp:coreProperties>
</file>