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A7C5" w14:textId="77777777"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61FEFDD1" w14:textId="77777777" w:rsidR="00037109" w:rsidRDefault="00110A0A" w:rsidP="00860B3E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860B3E" w:rsidRPr="00860B3E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860B3E" w:rsidRPr="00860B3E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D3057E" w:rsidRPr="00D3057E">
        <w:rPr>
          <w:rFonts w:eastAsia="Andale Sans UI"/>
          <w:kern w:val="1"/>
          <w:sz w:val="28"/>
          <w:szCs w:val="28"/>
          <w:lang w:val="uk-UA"/>
        </w:rPr>
        <w:t>Закону України «Про внесення змін до деяких законодавчих актів щодо діяльності з буріння та використання свердловин для добування підземних вод»</w:t>
      </w:r>
    </w:p>
    <w:p w14:paraId="0E5C1F2F" w14:textId="77777777" w:rsidR="00860B3E" w:rsidRDefault="00860B3E" w:rsidP="00860B3E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28"/>
          <w:szCs w:val="28"/>
          <w:lang w:val="uk-UA"/>
        </w:rPr>
      </w:pPr>
    </w:p>
    <w:p w14:paraId="7F2502E5" w14:textId="77777777" w:rsidR="00D3057E" w:rsidRPr="00D3057E" w:rsidRDefault="00000000" w:rsidP="00D3057E">
      <w:pPr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hyperlink r:id="rId5" w:tgtFrame="_top" w:history="1">
        <w:proofErr w:type="spellStart"/>
        <w:r w:rsidR="00D3057E" w:rsidRPr="00D3057E">
          <w:rPr>
            <w:rFonts w:eastAsiaTheme="minorHAnsi"/>
            <w:sz w:val="28"/>
            <w:szCs w:val="28"/>
            <w:lang w:val="uk-UA" w:eastAsia="en-US"/>
          </w:rPr>
          <w:t>Проєкт</w:t>
        </w:r>
        <w:proofErr w:type="spellEnd"/>
        <w:r w:rsidR="00D3057E" w:rsidRPr="00D3057E">
          <w:rPr>
            <w:rFonts w:eastAsiaTheme="minorHAnsi"/>
            <w:sz w:val="28"/>
            <w:szCs w:val="28"/>
            <w:lang w:val="uk-UA" w:eastAsia="en-US"/>
          </w:rPr>
          <w:t xml:space="preserve"> Закону України «Про внесення змін до деяких законодавчих актів щодо діяльності з буріння та використання свердловин для добування підземних вод»</w:t>
        </w:r>
      </w:hyperlink>
      <w:r w:rsidR="00D3057E" w:rsidRPr="00D3057E">
        <w:rPr>
          <w:rFonts w:eastAsiaTheme="minorHAnsi"/>
          <w:sz w:val="28"/>
          <w:szCs w:val="28"/>
          <w:lang w:val="uk-UA" w:eastAsia="en-US"/>
        </w:rPr>
        <w:t xml:space="preserve"> </w:t>
      </w:r>
      <w:r w:rsidR="00D3057E" w:rsidRPr="00D3057E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розроблено на виконання абзацу шостого підпункту «а» підпункту 2 пункту 1 рішення Ради національної безпеки і оборони України від 23 березня 2021 р.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 2021 р. № 111, абзацу п'ятого підпункту 3 пункту 1 рішення Ради національної безпеки і оборони України від 30 липня 2021 р. «Про стан водних ресурсів України», введеного в дію Указом Президента України від 13 серпня 2021 р. № 357, з метою </w:t>
      </w:r>
      <w:r w:rsidR="00D3057E" w:rsidRPr="00D3057E">
        <w:rPr>
          <w:rFonts w:eastAsiaTheme="minorHAnsi"/>
          <w:sz w:val="28"/>
          <w:szCs w:val="28"/>
          <w:lang w:val="uk-UA" w:eastAsia="en-US"/>
        </w:rPr>
        <w:t>встановлення адміністративної відповідальності за буріння суб’єктами господарювання свердловин для добування підземних вод без ліцензії на провадження відповідного виду господарської діяльності або у період зупинення дії такої ліцензії повністю або частково, а також за незабезпечення ліквідаційного санітарно-технічного тампонажу таких свердловин після припинення їх експлуатації.</w:t>
      </w:r>
    </w:p>
    <w:p w14:paraId="49ED0D91" w14:textId="1A8FCC6A" w:rsidR="00694B8A" w:rsidRPr="00694B8A" w:rsidRDefault="00D3057E" w:rsidP="00694B8A">
      <w:pPr>
        <w:widowControl w:val="0"/>
        <w:shd w:val="clear" w:color="auto" w:fill="FFFFFF"/>
        <w:ind w:firstLine="709"/>
        <w:contextualSpacing/>
        <w:jc w:val="both"/>
        <w:rPr>
          <w:spacing w:val="5"/>
          <w:sz w:val="28"/>
          <w:szCs w:val="28"/>
          <w:shd w:val="clear" w:color="auto" w:fill="FFFFFF"/>
          <w:lang w:val="uk-UA"/>
        </w:rPr>
      </w:pPr>
      <w:proofErr w:type="spellStart"/>
      <w:r w:rsidRPr="00D3057E">
        <w:rPr>
          <w:spacing w:val="5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D3057E">
        <w:rPr>
          <w:spacing w:val="5"/>
          <w:sz w:val="28"/>
          <w:szCs w:val="28"/>
          <w:shd w:val="clear" w:color="auto" w:fill="FFFFFF"/>
          <w:lang w:val="uk-UA"/>
        </w:rPr>
        <w:t xml:space="preserve"> Закону пропонується внесення змін до Закону України «Про ліцензування видів господарської діяльності» з метою запровадження нового виду ліцензійної діяльності з буріння свердловин для добування підземних вод та їх ліквідація та/або тампонування та Водного кодексу України з метою визначення відповідного органу ліцензування</w:t>
      </w:r>
      <w:r w:rsidR="00411E2E">
        <w:rPr>
          <w:spacing w:val="5"/>
          <w:sz w:val="28"/>
          <w:szCs w:val="28"/>
          <w:shd w:val="clear" w:color="auto" w:fill="FFFFFF"/>
          <w:lang w:val="uk-UA"/>
        </w:rPr>
        <w:t xml:space="preserve">, </w:t>
      </w:r>
      <w:r w:rsidR="00411E2E" w:rsidRPr="00411E2E">
        <w:rPr>
          <w:spacing w:val="5"/>
          <w:sz w:val="28"/>
          <w:szCs w:val="28"/>
          <w:shd w:val="clear" w:color="auto" w:fill="FFFFFF"/>
          <w:lang w:val="uk-UA"/>
        </w:rPr>
        <w:t>а також обов’язку водокористувачів залучати до проведення робіт з буріння свердловин для добування підземних вод та їх ліквідації та/або тампонування суб’єктів господарювання, які мають ліцензію на відповідний вид господарської діяльності</w:t>
      </w:r>
      <w:r w:rsidR="00411E2E">
        <w:rPr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D3057E">
        <w:rPr>
          <w:spacing w:val="5"/>
          <w:sz w:val="28"/>
          <w:szCs w:val="28"/>
          <w:shd w:val="clear" w:color="auto" w:fill="FFFFFF"/>
          <w:lang w:val="uk-UA"/>
        </w:rPr>
        <w:t>.</w:t>
      </w:r>
    </w:p>
    <w:p w14:paraId="262E4F9D" w14:textId="77777777" w:rsidR="00860B3E" w:rsidRDefault="00860B3E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59B10F01" w14:textId="77777777"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78997273" w14:textId="77777777"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31C8A4DB" w14:textId="77777777"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796941CB" w14:textId="77777777"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560DF996" w14:textId="77777777"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6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@geo.</w:t>
        </w:r>
        <w:r w:rsidR="005A4AFA" w:rsidRPr="00AA1FD3">
          <w:rPr>
            <w:rStyle w:val="a3"/>
            <w:sz w:val="28"/>
            <w:szCs w:val="28"/>
            <w:lang w:val="en-US"/>
          </w:rPr>
          <w:t>gov</w:t>
        </w:r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712CDE9C" w14:textId="77777777"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6164EED2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782ADAB5" w14:textId="77777777"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1F154B97" w14:textId="77777777"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0F01A0D2" w14:textId="77777777"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4C835E46" w14:textId="77777777" w:rsidR="005203D3" w:rsidRPr="00FC7448" w:rsidRDefault="0066791D" w:rsidP="00FC744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sectPr w:rsidR="005203D3" w:rsidRPr="00FC7448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30107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11E2E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4DE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057E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6E8C3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eo.gov.ua" TargetMode="External"/><Relationship Id="rId5" Type="http://schemas.openxmlformats.org/officeDocument/2006/relationships/hyperlink" Target="http://search.ligazakon.ua/l_doc2.nsf/link1/JI05500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2755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Анна Григорівна Король</cp:lastModifiedBy>
  <cp:revision>4</cp:revision>
  <cp:lastPrinted>2021-12-14T06:50:00Z</cp:lastPrinted>
  <dcterms:created xsi:type="dcterms:W3CDTF">2022-02-18T12:45:00Z</dcterms:created>
  <dcterms:modified xsi:type="dcterms:W3CDTF">2023-01-20T12:46:00Z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2023-01-20T12:46:14Z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80dbb933-e34d-43e6-9630-11242384783b</vt:lpwstr>
  </property>
  <property fmtid="{D5CDD505-2E9C-101B-9397-08002B2CF9AE}" pid="8" name="MSIP_Label_defa4170-0d19-0005-0004-bc88714345d2_ContentBits">
    <vt:lpwstr>0</vt:lpwstr>
  </property>
</Properties>
</file>