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E580" w14:textId="77777777" w:rsidR="00A01BF1" w:rsidRPr="00D70936" w:rsidRDefault="00A01BF1" w:rsidP="008A05D2">
      <w:pPr>
        <w:widowControl w:val="0"/>
        <w:autoSpaceDE w:val="0"/>
        <w:autoSpaceDN w:val="0"/>
        <w:spacing w:before="66" w:after="0" w:line="276" w:lineRule="auto"/>
        <w:ind w:right="135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pacing w:val="16"/>
          <w:szCs w:val="28"/>
          <w:lang w:val="uk-UA"/>
        </w:rPr>
        <w:t>ПРОЄКТ</w:t>
      </w:r>
    </w:p>
    <w:p w14:paraId="7A6026E7" w14:textId="77777777" w:rsidR="00753AB5" w:rsidRPr="00D70936" w:rsidRDefault="00A01BF1" w:rsidP="00753AB5">
      <w:pPr>
        <w:widowControl w:val="0"/>
        <w:autoSpaceDE w:val="0"/>
        <w:autoSpaceDN w:val="0"/>
        <w:spacing w:before="160" w:after="0" w:line="276" w:lineRule="auto"/>
        <w:ind w:left="5670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Вноситься</w:t>
      </w:r>
    </w:p>
    <w:p w14:paraId="55C17017" w14:textId="77777777" w:rsidR="00A01BF1" w:rsidRPr="00D70936" w:rsidRDefault="00A01BF1" w:rsidP="00753AB5">
      <w:pPr>
        <w:widowControl w:val="0"/>
        <w:autoSpaceDE w:val="0"/>
        <w:autoSpaceDN w:val="0"/>
        <w:spacing w:before="160" w:after="0" w:line="276" w:lineRule="auto"/>
        <w:ind w:left="5670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Кабінетом</w:t>
      </w:r>
      <w:r w:rsidRPr="00D70936">
        <w:rPr>
          <w:rFonts w:eastAsia="Segoe UI" w:cs="Times New Roman"/>
          <w:color w:val="000000" w:themeColor="text1"/>
          <w:spacing w:val="-8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Міністрів</w:t>
      </w:r>
      <w:r w:rsidRPr="00D70936">
        <w:rPr>
          <w:rFonts w:eastAsia="Segoe UI" w:cs="Times New Roman"/>
          <w:color w:val="000000" w:themeColor="text1"/>
          <w:spacing w:val="-7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України</w:t>
      </w:r>
    </w:p>
    <w:p w14:paraId="78F60C13" w14:textId="77777777" w:rsidR="00A01BF1" w:rsidRPr="00D70936" w:rsidRDefault="00A01BF1" w:rsidP="008A05D2">
      <w:pPr>
        <w:widowControl w:val="0"/>
        <w:autoSpaceDE w:val="0"/>
        <w:autoSpaceDN w:val="0"/>
        <w:spacing w:before="160" w:after="0" w:line="276" w:lineRule="auto"/>
        <w:ind w:right="116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Д.</w:t>
      </w:r>
      <w:r w:rsidRPr="00D70936">
        <w:rPr>
          <w:rFonts w:eastAsia="Segoe UI" w:cs="Times New Roman"/>
          <w:color w:val="000000" w:themeColor="text1"/>
          <w:spacing w:val="-12"/>
          <w:szCs w:val="28"/>
          <w:lang w:val="uk-UA"/>
        </w:rPr>
        <w:t xml:space="preserve"> 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ШМИГАЛЬ</w:t>
      </w:r>
    </w:p>
    <w:p w14:paraId="123A406C" w14:textId="1B7ECE36" w:rsidR="00A01BF1" w:rsidRPr="00D70936" w:rsidRDefault="006803BE" w:rsidP="008A05D2">
      <w:pPr>
        <w:widowControl w:val="0"/>
        <w:tabs>
          <w:tab w:val="left" w:pos="472"/>
          <w:tab w:val="left" w:pos="2119"/>
          <w:tab w:val="left" w:pos="2678"/>
        </w:tabs>
        <w:autoSpaceDE w:val="0"/>
        <w:autoSpaceDN w:val="0"/>
        <w:spacing w:before="161" w:after="0" w:line="276" w:lineRule="auto"/>
        <w:ind w:right="116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color w:val="000000" w:themeColor="text1"/>
          <w:szCs w:val="28"/>
          <w:lang w:val="uk-UA"/>
        </w:rPr>
        <w:t>«___»</w:t>
      </w:r>
      <w:r w:rsidR="00A01BF1" w:rsidRPr="00D70936">
        <w:rPr>
          <w:rFonts w:eastAsia="Segoe UI" w:cs="Times New Roman"/>
          <w:color w:val="000000" w:themeColor="text1"/>
          <w:szCs w:val="28"/>
          <w:lang w:val="uk-UA"/>
        </w:rPr>
        <w:tab/>
        <w:t>20</w:t>
      </w:r>
      <w:r w:rsidRPr="00D70936">
        <w:rPr>
          <w:rFonts w:eastAsia="Segoe UI" w:cs="Times New Roman"/>
          <w:color w:val="000000" w:themeColor="text1"/>
          <w:szCs w:val="28"/>
          <w:lang w:val="uk-UA"/>
        </w:rPr>
        <w:t>2</w:t>
      </w:r>
      <w:r w:rsidR="00E825AD">
        <w:rPr>
          <w:rFonts w:eastAsia="Segoe UI" w:cs="Times New Roman"/>
          <w:color w:val="000000" w:themeColor="text1"/>
          <w:szCs w:val="28"/>
          <w:lang w:val="uk-UA"/>
        </w:rPr>
        <w:t>3</w:t>
      </w:r>
      <w:r w:rsidR="0038163D" w:rsidRPr="00D70936">
        <w:rPr>
          <w:rFonts w:eastAsia="Segoe UI" w:cs="Times New Roman"/>
          <w:color w:val="000000" w:themeColor="text1"/>
          <w:szCs w:val="28"/>
          <w:lang w:val="uk-UA"/>
        </w:rPr>
        <w:t xml:space="preserve"> </w:t>
      </w:r>
      <w:r w:rsidR="00A01BF1" w:rsidRPr="00D70936">
        <w:rPr>
          <w:rFonts w:eastAsia="Segoe UI" w:cs="Times New Roman"/>
          <w:color w:val="000000" w:themeColor="text1"/>
          <w:szCs w:val="28"/>
          <w:lang w:val="uk-UA"/>
        </w:rPr>
        <w:t>р</w:t>
      </w:r>
    </w:p>
    <w:p w14:paraId="5FC62B1A" w14:textId="77777777" w:rsidR="00A01BF1" w:rsidRPr="00D70936" w:rsidRDefault="00A01BF1" w:rsidP="008A05D2">
      <w:pPr>
        <w:widowControl w:val="0"/>
        <w:autoSpaceDE w:val="0"/>
        <w:autoSpaceDN w:val="0"/>
        <w:spacing w:after="0" w:line="276" w:lineRule="auto"/>
        <w:rPr>
          <w:rFonts w:eastAsia="Segoe UI" w:cs="Times New Roman"/>
          <w:color w:val="000000" w:themeColor="text1"/>
          <w:szCs w:val="28"/>
          <w:lang w:val="uk-UA"/>
        </w:rPr>
      </w:pPr>
    </w:p>
    <w:p w14:paraId="5070634E" w14:textId="77777777" w:rsidR="00A01BF1" w:rsidRPr="00D70936" w:rsidRDefault="00A01BF1" w:rsidP="0027196A">
      <w:pPr>
        <w:widowControl w:val="0"/>
        <w:autoSpaceDE w:val="0"/>
        <w:autoSpaceDN w:val="0"/>
        <w:spacing w:before="1" w:after="0" w:line="360" w:lineRule="auto"/>
        <w:ind w:left="257" w:right="20"/>
        <w:jc w:val="center"/>
        <w:outlineLvl w:val="0"/>
        <w:rPr>
          <w:rFonts w:eastAsia="Segoe UI" w:cs="Times New Roman"/>
          <w:b/>
          <w:bCs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b/>
          <w:bCs/>
          <w:color w:val="000000" w:themeColor="text1"/>
          <w:szCs w:val="28"/>
          <w:lang w:val="uk-UA"/>
        </w:rPr>
        <w:t>ЗАКОН</w:t>
      </w:r>
      <w:r w:rsidRPr="00D70936">
        <w:rPr>
          <w:rFonts w:eastAsia="Segoe UI" w:cs="Times New Roman"/>
          <w:b/>
          <w:bCs/>
          <w:color w:val="000000" w:themeColor="text1"/>
          <w:spacing w:val="-8"/>
          <w:szCs w:val="28"/>
          <w:lang w:val="uk-UA"/>
        </w:rPr>
        <w:t xml:space="preserve"> </w:t>
      </w:r>
      <w:r w:rsidRPr="00D70936">
        <w:rPr>
          <w:rFonts w:eastAsia="Segoe UI" w:cs="Times New Roman"/>
          <w:b/>
          <w:bCs/>
          <w:color w:val="000000" w:themeColor="text1"/>
          <w:szCs w:val="28"/>
          <w:lang w:val="uk-UA"/>
        </w:rPr>
        <w:t>УКРАЇНИ</w:t>
      </w:r>
    </w:p>
    <w:p w14:paraId="029E7F88" w14:textId="77777777" w:rsidR="009E580B" w:rsidRPr="00D70936" w:rsidRDefault="00A01BF1" w:rsidP="009E580B">
      <w:pPr>
        <w:spacing w:before="240" w:line="360" w:lineRule="auto"/>
        <w:jc w:val="center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70936">
        <w:rPr>
          <w:b/>
          <w:color w:val="000000" w:themeColor="text1"/>
          <w:szCs w:val="28"/>
          <w:lang w:val="uk-UA"/>
        </w:rPr>
        <w:t>Про внесення змін</w:t>
      </w:r>
      <w:r w:rsidR="005F7B42" w:rsidRPr="00D70936">
        <w:rPr>
          <w:b/>
          <w:color w:val="000000" w:themeColor="text1"/>
          <w:szCs w:val="28"/>
          <w:lang w:val="uk-UA"/>
        </w:rPr>
        <w:t xml:space="preserve"> до</w:t>
      </w:r>
      <w:r w:rsidR="00940D44" w:rsidRPr="00D70936">
        <w:rPr>
          <w:b/>
          <w:color w:val="000000" w:themeColor="text1"/>
          <w:szCs w:val="28"/>
          <w:lang w:val="uk-UA"/>
        </w:rPr>
        <w:t xml:space="preserve"> Кодексу України про адміністративні</w:t>
      </w:r>
      <w:r w:rsidR="006803BE" w:rsidRPr="00D70936">
        <w:rPr>
          <w:b/>
          <w:color w:val="000000" w:themeColor="text1"/>
          <w:szCs w:val="28"/>
          <w:lang w:val="uk-UA"/>
        </w:rPr>
        <w:t xml:space="preserve"> </w:t>
      </w:r>
      <w:r w:rsidR="00940D44" w:rsidRPr="00D70936">
        <w:rPr>
          <w:b/>
          <w:color w:val="000000" w:themeColor="text1"/>
          <w:szCs w:val="28"/>
          <w:lang w:val="uk-UA"/>
        </w:rPr>
        <w:t>правопорушення</w:t>
      </w:r>
      <w:r w:rsidR="00296CB9" w:rsidRPr="00D70936">
        <w:rPr>
          <w:b/>
          <w:color w:val="000000" w:themeColor="text1"/>
          <w:szCs w:val="28"/>
          <w:lang w:val="uk-UA"/>
        </w:rPr>
        <w:t xml:space="preserve"> щодо в</w:t>
      </w:r>
      <w:r w:rsidR="009E580B" w:rsidRPr="00D70936">
        <w:rPr>
          <w:b/>
          <w:color w:val="000000" w:themeColor="text1"/>
          <w:szCs w:val="28"/>
          <w:lang w:val="uk-UA"/>
        </w:rPr>
        <w:t xml:space="preserve">становлення відповідальності </w:t>
      </w:r>
      <w:r w:rsidR="00EC5CA2" w:rsidRPr="00D70936">
        <w:rPr>
          <w:b/>
          <w:color w:val="000000" w:themeColor="text1"/>
          <w:szCs w:val="28"/>
          <w:lang w:val="uk-UA"/>
        </w:rPr>
        <w:t>за незаконну</w:t>
      </w:r>
      <w:r w:rsidR="00627EF7" w:rsidRPr="00D70936">
        <w:rPr>
          <w:b/>
          <w:color w:val="000000" w:themeColor="text1"/>
          <w:szCs w:val="28"/>
          <w:lang w:val="uk-UA"/>
        </w:rPr>
        <w:t xml:space="preserve"> </w:t>
      </w:r>
      <w:r w:rsidR="009E580B" w:rsidRPr="00D70936">
        <w:rPr>
          <w:rFonts w:cs="Times New Roman"/>
          <w:b/>
          <w:color w:val="000000" w:themeColor="text1"/>
          <w:szCs w:val="28"/>
          <w:lang w:val="uk-UA"/>
        </w:rPr>
        <w:t>діяльн</w:t>
      </w:r>
      <w:r w:rsidR="00EC5CA2" w:rsidRPr="00D70936">
        <w:rPr>
          <w:rFonts w:cs="Times New Roman"/>
          <w:b/>
          <w:color w:val="000000" w:themeColor="text1"/>
          <w:szCs w:val="28"/>
          <w:lang w:val="uk-UA"/>
        </w:rPr>
        <w:t xml:space="preserve">ість </w:t>
      </w:r>
      <w:r w:rsidR="009E580B" w:rsidRPr="00D70936">
        <w:rPr>
          <w:rFonts w:cs="Times New Roman"/>
          <w:b/>
          <w:color w:val="000000" w:themeColor="text1"/>
          <w:szCs w:val="28"/>
          <w:lang w:val="uk-UA"/>
        </w:rPr>
        <w:t>з буріння</w:t>
      </w:r>
      <w:r w:rsidR="00EC5CA2" w:rsidRPr="00D70936">
        <w:rPr>
          <w:rFonts w:cs="Times New Roman"/>
          <w:b/>
          <w:color w:val="000000" w:themeColor="text1"/>
          <w:szCs w:val="28"/>
          <w:lang w:val="uk-UA"/>
        </w:rPr>
        <w:t xml:space="preserve"> та використання </w:t>
      </w:r>
      <w:r w:rsidR="009E580B" w:rsidRPr="00D70936">
        <w:rPr>
          <w:rFonts w:cs="Times New Roman"/>
          <w:b/>
          <w:color w:val="000000" w:themeColor="text1"/>
          <w:szCs w:val="28"/>
          <w:lang w:val="uk-UA"/>
        </w:rPr>
        <w:t>свердловин для добування</w:t>
      </w:r>
      <w:r w:rsidR="0086078C" w:rsidRPr="00D70936">
        <w:rPr>
          <w:rFonts w:cs="Times New Roman"/>
          <w:b/>
          <w:color w:val="000000" w:themeColor="text1"/>
          <w:szCs w:val="28"/>
          <w:lang w:val="uk-UA"/>
        </w:rPr>
        <w:t xml:space="preserve"> </w:t>
      </w:r>
      <w:r w:rsidR="009E580B" w:rsidRPr="00D70936">
        <w:rPr>
          <w:rFonts w:cs="Times New Roman"/>
          <w:b/>
          <w:color w:val="000000" w:themeColor="text1"/>
          <w:szCs w:val="28"/>
          <w:lang w:val="uk-UA"/>
        </w:rPr>
        <w:t>підземних вод</w:t>
      </w:r>
    </w:p>
    <w:p w14:paraId="158F2FDE" w14:textId="77777777" w:rsidR="00997728" w:rsidRPr="00D70936" w:rsidRDefault="00997728" w:rsidP="001969A2">
      <w:pPr>
        <w:spacing w:line="360" w:lineRule="auto"/>
        <w:jc w:val="center"/>
        <w:rPr>
          <w:b/>
          <w:color w:val="000000" w:themeColor="text1"/>
          <w:szCs w:val="28"/>
          <w:lang w:val="uk-UA"/>
        </w:rPr>
      </w:pPr>
    </w:p>
    <w:p w14:paraId="312C189D" w14:textId="77777777" w:rsidR="003A43E0" w:rsidRPr="00D70936" w:rsidRDefault="00A01BF1" w:rsidP="003A43E0">
      <w:pPr>
        <w:spacing w:before="120" w:line="360" w:lineRule="auto"/>
        <w:ind w:firstLine="567"/>
        <w:jc w:val="both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Верховна Рада України п о с т а н о в л я є:</w:t>
      </w:r>
    </w:p>
    <w:p w14:paraId="03B91C06" w14:textId="77777777" w:rsidR="00EB0B08" w:rsidRPr="00D70936" w:rsidRDefault="008A05D2" w:rsidP="003A43E0">
      <w:pPr>
        <w:spacing w:before="120" w:line="36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І</w:t>
      </w:r>
      <w:r w:rsidR="00A01BF1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.</w:t>
      </w:r>
      <w:r w:rsidR="00C130FD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Внести до К</w:t>
      </w:r>
      <w:r w:rsidR="00117D18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одекс</w:t>
      </w:r>
      <w:r w:rsidR="00C130FD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у </w:t>
      </w:r>
      <w:r w:rsidR="00117D18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України про адміністративні правопорушення</w:t>
      </w:r>
      <w:r w:rsidR="002E2831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117D18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(Відомості Верховної Ради УРСР, 1984 р., додаток до № 51, ст. 1122</w:t>
      </w:r>
      <w:r w:rsidR="00A624E3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із наступними змінами</w:t>
      </w:r>
      <w:r w:rsidR="00117D18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)</w:t>
      </w:r>
      <w:r w:rsidR="00C130FD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C130FD" w:rsidRPr="00D70936">
        <w:rPr>
          <w:color w:val="000000" w:themeColor="text1"/>
          <w:shd w:val="clear" w:color="auto" w:fill="FFFFFF"/>
          <w:lang w:val="uk-UA"/>
        </w:rPr>
        <w:t>такі зміни:</w:t>
      </w:r>
    </w:p>
    <w:p w14:paraId="6F74D59D" w14:textId="77777777" w:rsidR="00544A55" w:rsidRPr="00D70936" w:rsidRDefault="00EB0B08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1. Доповнити </w:t>
      </w:r>
      <w:r w:rsidR="00017A99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>новою статтею</w:t>
      </w:r>
      <w:r w:rsidR="00E84B6D" w:rsidRPr="00D70936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60</w:t>
      </w:r>
      <w:r w:rsidR="00017A99" w:rsidRPr="00D70936">
        <w:rPr>
          <w:color w:val="000000" w:themeColor="text1"/>
          <w:szCs w:val="28"/>
          <w:shd w:val="clear" w:color="auto" w:fill="FFFFFF"/>
          <w:vertAlign w:val="superscript"/>
          <w:lang w:val="uk-UA"/>
        </w:rPr>
        <w:t>1</w:t>
      </w:r>
      <w:r w:rsidR="00017A99" w:rsidRPr="00D70936">
        <w:rPr>
          <w:color w:val="000000" w:themeColor="text1"/>
          <w:szCs w:val="28"/>
          <w:shd w:val="clear" w:color="auto" w:fill="FFFFFF"/>
          <w:lang w:val="uk-UA"/>
        </w:rPr>
        <w:t xml:space="preserve"> такого змісту:</w:t>
      </w:r>
    </w:p>
    <w:p w14:paraId="7033D427" w14:textId="77777777" w:rsidR="00B96B3C" w:rsidRPr="00D70936" w:rsidRDefault="00017A99" w:rsidP="00544A55">
      <w:pPr>
        <w:spacing w:before="120" w:line="360" w:lineRule="auto"/>
        <w:ind w:firstLine="567"/>
        <w:jc w:val="both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D70936">
        <w:rPr>
          <w:color w:val="000000" w:themeColor="text1"/>
          <w:szCs w:val="28"/>
          <w:shd w:val="clear" w:color="auto" w:fill="FFFFFF"/>
          <w:lang w:val="uk-UA"/>
        </w:rPr>
        <w:t>«</w:t>
      </w:r>
      <w:r w:rsidR="00EA52A5" w:rsidRPr="00D70936">
        <w:rPr>
          <w:b/>
          <w:color w:val="000000" w:themeColor="text1"/>
          <w:szCs w:val="28"/>
          <w:shd w:val="clear" w:color="auto" w:fill="FFFFFF"/>
          <w:lang w:val="uk-UA"/>
        </w:rPr>
        <w:t>Стаття</w:t>
      </w:r>
      <w:r w:rsidR="00BE15B5" w:rsidRPr="00D70936">
        <w:rPr>
          <w:b/>
          <w:color w:val="000000" w:themeColor="text1"/>
          <w:szCs w:val="28"/>
          <w:shd w:val="clear" w:color="auto" w:fill="FFFFFF"/>
          <w:lang w:val="uk-UA"/>
        </w:rPr>
        <w:t xml:space="preserve"> 60</w:t>
      </w:r>
      <w:r w:rsidR="00EA52A5" w:rsidRPr="00D70936">
        <w:rPr>
          <w:b/>
          <w:color w:val="000000" w:themeColor="text1"/>
          <w:szCs w:val="28"/>
          <w:shd w:val="clear" w:color="auto" w:fill="FFFFFF"/>
          <w:vertAlign w:val="superscript"/>
          <w:lang w:val="uk-UA"/>
        </w:rPr>
        <w:t>1</w:t>
      </w:r>
      <w:r w:rsidR="00B774AB" w:rsidRPr="00D70936">
        <w:rPr>
          <w:b/>
          <w:color w:val="000000" w:themeColor="text1"/>
          <w:szCs w:val="28"/>
          <w:shd w:val="clear" w:color="auto" w:fill="FFFFFF"/>
          <w:lang w:val="uk-UA"/>
        </w:rPr>
        <w:t xml:space="preserve">. </w:t>
      </w:r>
      <w:r w:rsidR="008C1FCA" w:rsidRPr="00D70936">
        <w:rPr>
          <w:rFonts w:eastAsia="Times New Roman" w:cs="Times New Roman"/>
          <w:b/>
          <w:szCs w:val="28"/>
          <w:lang w:val="uk-UA" w:eastAsia="ru-RU"/>
        </w:rPr>
        <w:t>Порушення вимог законодавства щодо</w:t>
      </w:r>
      <w:r w:rsidR="00D11040" w:rsidRPr="00D70936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 буріння</w:t>
      </w:r>
      <w:r w:rsidR="00A316AF" w:rsidRPr="00D70936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 та використання</w:t>
      </w:r>
      <w:r w:rsidR="00760DFF" w:rsidRPr="00D70936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 </w:t>
      </w:r>
      <w:r w:rsidR="00D11040" w:rsidRPr="00D70936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свердловин</w:t>
      </w:r>
      <w:r w:rsidR="00B96B3C" w:rsidRPr="00D70936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 для добування підземних вод</w:t>
      </w:r>
    </w:p>
    <w:p w14:paraId="0F5EE092" w14:textId="77777777" w:rsidR="00903855" w:rsidRPr="00D70936" w:rsidRDefault="00985E84" w:rsidP="00971593">
      <w:pPr>
        <w:spacing w:after="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70936">
        <w:rPr>
          <w:color w:val="000000" w:themeColor="text1"/>
          <w:szCs w:val="28"/>
          <w:shd w:val="clear" w:color="auto" w:fill="FFFFFF"/>
          <w:lang w:val="uk-UA"/>
        </w:rPr>
        <w:t>Буріння</w:t>
      </w:r>
      <w:r w:rsidR="00204608" w:rsidRPr="00D70936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D70936">
        <w:rPr>
          <w:color w:val="000000" w:themeColor="text1"/>
          <w:szCs w:val="28"/>
          <w:shd w:val="clear" w:color="auto" w:fill="FFFFFF"/>
          <w:lang w:val="uk-UA"/>
        </w:rPr>
        <w:t>свердловин</w:t>
      </w:r>
      <w:r w:rsidR="007B3F04" w:rsidRPr="00D70936">
        <w:rPr>
          <w:color w:val="000000" w:themeColor="text1"/>
          <w:szCs w:val="28"/>
          <w:shd w:val="clear" w:color="auto" w:fill="FFFFFF"/>
          <w:lang w:val="uk-UA"/>
        </w:rPr>
        <w:t xml:space="preserve"> для добування</w:t>
      </w:r>
      <w:r w:rsidR="00696717" w:rsidRPr="00D70936">
        <w:rPr>
          <w:color w:val="000000" w:themeColor="text1"/>
          <w:szCs w:val="28"/>
          <w:shd w:val="clear" w:color="auto" w:fill="FFFFFF"/>
          <w:lang w:val="uk-UA"/>
        </w:rPr>
        <w:t xml:space="preserve"> підземних вод </w:t>
      </w:r>
      <w:r w:rsidRPr="00D70936">
        <w:rPr>
          <w:color w:val="000000" w:themeColor="text1"/>
          <w:szCs w:val="28"/>
          <w:shd w:val="clear" w:color="auto" w:fill="FFFFFF"/>
          <w:lang w:val="uk-UA"/>
        </w:rPr>
        <w:t>без ліцензії</w:t>
      </w:r>
      <w:r w:rsidR="00B9722C" w:rsidRPr="00D70936">
        <w:rPr>
          <w:color w:val="000000" w:themeColor="text1"/>
          <w:szCs w:val="28"/>
          <w:shd w:val="clear" w:color="auto" w:fill="FFFFFF"/>
          <w:lang w:val="uk-UA"/>
        </w:rPr>
        <w:t xml:space="preserve"> на провадження відповідного виду</w:t>
      </w:r>
      <w:r w:rsidR="00903855" w:rsidRPr="00D70936">
        <w:rPr>
          <w:color w:val="000000" w:themeColor="text1"/>
          <w:szCs w:val="28"/>
          <w:shd w:val="clear" w:color="auto" w:fill="FFFFFF"/>
          <w:lang w:val="uk-UA"/>
        </w:rPr>
        <w:t xml:space="preserve"> господарської діяльності</w:t>
      </w:r>
      <w:r w:rsidR="00B9722C" w:rsidRPr="00D70936">
        <w:rPr>
          <w:color w:val="000000" w:themeColor="text1"/>
          <w:szCs w:val="28"/>
          <w:shd w:val="clear" w:color="auto" w:fill="FFFFFF"/>
          <w:lang w:val="uk-UA"/>
        </w:rPr>
        <w:t>, що</w:t>
      </w:r>
      <w:r w:rsidR="00903855" w:rsidRPr="00D70936">
        <w:rPr>
          <w:color w:val="000000" w:themeColor="text1"/>
          <w:szCs w:val="28"/>
          <w:shd w:val="clear" w:color="auto" w:fill="FFFFFF"/>
          <w:lang w:val="uk-UA"/>
        </w:rPr>
        <w:t xml:space="preserve"> підлягає ліцензуванню </w:t>
      </w:r>
      <w:r w:rsidR="00B9722C" w:rsidRPr="00D70936">
        <w:rPr>
          <w:color w:val="000000" w:themeColor="text1"/>
          <w:szCs w:val="28"/>
          <w:shd w:val="clear" w:color="auto" w:fill="FFFFFF"/>
          <w:lang w:val="uk-UA"/>
        </w:rPr>
        <w:t>відповідно до закону</w:t>
      </w:r>
      <w:r w:rsidR="00B332B0" w:rsidRPr="00D70936">
        <w:rPr>
          <w:color w:val="000000" w:themeColor="text1"/>
          <w:szCs w:val="28"/>
          <w:shd w:val="clear" w:color="auto" w:fill="FFFFFF"/>
          <w:lang w:val="uk-UA"/>
        </w:rPr>
        <w:t>,</w:t>
      </w:r>
      <w:r w:rsidR="00903855" w:rsidRPr="00D70936">
        <w:rPr>
          <w:color w:val="000000" w:themeColor="text1"/>
          <w:szCs w:val="28"/>
          <w:shd w:val="clear" w:color="auto" w:fill="FFFFFF"/>
          <w:lang w:val="uk-UA"/>
        </w:rPr>
        <w:t xml:space="preserve"> або </w:t>
      </w:r>
      <w:r w:rsidR="00B9722C" w:rsidRPr="00D70936">
        <w:rPr>
          <w:color w:val="000000" w:themeColor="text1"/>
          <w:szCs w:val="28"/>
          <w:shd w:val="clear" w:color="auto" w:fill="FFFFFF"/>
          <w:lang w:val="uk-UA"/>
        </w:rPr>
        <w:t>у період зупинення дії такої ліцензії повністю або частково</w:t>
      </w:r>
      <w:r w:rsidRPr="00D70936">
        <w:rPr>
          <w:color w:val="000000" w:themeColor="text1"/>
          <w:szCs w:val="28"/>
          <w:shd w:val="clear" w:color="auto" w:fill="FFFFFF"/>
          <w:lang w:val="uk-UA"/>
        </w:rPr>
        <w:t xml:space="preserve">, – </w:t>
      </w:r>
    </w:p>
    <w:p w14:paraId="45D9F304" w14:textId="77777777" w:rsidR="002D1DA4" w:rsidRPr="00D70936" w:rsidRDefault="00D54AD4" w:rsidP="003A5F21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0936">
        <w:rPr>
          <w:color w:val="000000" w:themeColor="text1"/>
          <w:sz w:val="28"/>
          <w:szCs w:val="28"/>
          <w:shd w:val="clear" w:color="auto" w:fill="FFFFFF"/>
        </w:rPr>
        <w:t xml:space="preserve">тягне за собою накладення штрафу </w:t>
      </w:r>
      <w:r w:rsidR="00FA10FE" w:rsidRPr="00D70936">
        <w:rPr>
          <w:color w:val="000000" w:themeColor="text1"/>
          <w:sz w:val="28"/>
          <w:szCs w:val="28"/>
          <w:shd w:val="clear" w:color="auto" w:fill="FFFFFF"/>
        </w:rPr>
        <w:t xml:space="preserve">на посадових осіб підприємств та організацій незалежно від форми власності, фізичних осіб – підприємців </w:t>
      </w:r>
      <w:r w:rsidR="008C1FCA" w:rsidRPr="00D70936">
        <w:rPr>
          <w:sz w:val="28"/>
          <w:szCs w:val="28"/>
          <w:shd w:val="clear" w:color="auto" w:fill="FFFFFF"/>
        </w:rPr>
        <w:t xml:space="preserve">від однієї тисячі до однієї </w:t>
      </w:r>
      <w:r w:rsidR="008C1FCA" w:rsidRPr="00D70936">
        <w:rPr>
          <w:sz w:val="28"/>
          <w:szCs w:val="28"/>
        </w:rPr>
        <w:t>тисячі п’ятсот</w:t>
      </w:r>
      <w:r w:rsidR="00837D1F" w:rsidRPr="00D70936">
        <w:rPr>
          <w:color w:val="000000" w:themeColor="text1"/>
          <w:sz w:val="28"/>
          <w:szCs w:val="28"/>
          <w:shd w:val="clear" w:color="auto" w:fill="FFFFFF"/>
        </w:rPr>
        <w:t xml:space="preserve"> неоподатковуваних мінімумів доходів громадян</w:t>
      </w:r>
      <w:r w:rsidR="00FA10FE" w:rsidRPr="00D7093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54CC036" w14:textId="77777777" w:rsidR="00256641" w:rsidRPr="00D70936" w:rsidRDefault="00256641" w:rsidP="00B2610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D70936">
        <w:rPr>
          <w:color w:val="000000" w:themeColor="text1"/>
          <w:sz w:val="28"/>
          <w:szCs w:val="28"/>
          <w:shd w:val="clear" w:color="auto" w:fill="FFFFFF"/>
        </w:rPr>
        <w:lastRenderedPageBreak/>
        <w:t>Повторне протягом року вчинення порушення, передбаченого частиною</w:t>
      </w:r>
      <w:r w:rsidR="002D1DA4" w:rsidRPr="00D709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0936">
        <w:rPr>
          <w:color w:val="000000" w:themeColor="text1"/>
          <w:sz w:val="28"/>
          <w:szCs w:val="28"/>
          <w:shd w:val="clear" w:color="auto" w:fill="FFFFFF"/>
        </w:rPr>
        <w:t xml:space="preserve">першою цієї статті, за яке особу вже було піддано адміністративному стягненню, </w:t>
      </w:r>
      <w:r w:rsidR="00527530" w:rsidRPr="00D70936">
        <w:rPr>
          <w:color w:val="000000" w:themeColor="text1"/>
          <w:sz w:val="28"/>
          <w:szCs w:val="28"/>
        </w:rPr>
        <w:t xml:space="preserve">– </w:t>
      </w:r>
      <w:bookmarkStart w:id="0" w:name="n4330"/>
      <w:bookmarkEnd w:id="0"/>
    </w:p>
    <w:p w14:paraId="7C76B6B3" w14:textId="77777777" w:rsidR="006C21A3" w:rsidRPr="00D70936" w:rsidRDefault="00EA52A5" w:rsidP="00884995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D70936">
        <w:rPr>
          <w:color w:val="000000" w:themeColor="text1"/>
          <w:sz w:val="28"/>
          <w:szCs w:val="28"/>
        </w:rPr>
        <w:t>тягне за собою накладення штрафу</w:t>
      </w:r>
      <w:r w:rsidR="00736BD0" w:rsidRPr="00D70936">
        <w:rPr>
          <w:color w:val="000000" w:themeColor="text1"/>
          <w:sz w:val="28"/>
          <w:szCs w:val="28"/>
        </w:rPr>
        <w:t xml:space="preserve"> </w:t>
      </w:r>
      <w:r w:rsidR="00736BD0" w:rsidRPr="00D70936">
        <w:rPr>
          <w:color w:val="000000" w:themeColor="text1"/>
          <w:sz w:val="28"/>
          <w:szCs w:val="28"/>
          <w:shd w:val="clear" w:color="auto" w:fill="FFFFFF"/>
        </w:rPr>
        <w:t xml:space="preserve">на посадових осіб підприємств та організацій незалежно від форми власності, фізичних осіб – підприємців </w:t>
      </w:r>
      <w:r w:rsidRPr="00D70936">
        <w:rPr>
          <w:color w:val="000000" w:themeColor="text1"/>
          <w:sz w:val="28"/>
          <w:szCs w:val="28"/>
        </w:rPr>
        <w:t xml:space="preserve">від </w:t>
      </w:r>
      <w:r w:rsidR="008C1FCA" w:rsidRPr="00D70936">
        <w:rPr>
          <w:sz w:val="28"/>
          <w:szCs w:val="28"/>
          <w:shd w:val="clear" w:color="auto" w:fill="FFFFFF"/>
        </w:rPr>
        <w:t xml:space="preserve">однієї </w:t>
      </w:r>
      <w:r w:rsidR="008C1FCA" w:rsidRPr="00D70936">
        <w:rPr>
          <w:sz w:val="28"/>
          <w:szCs w:val="28"/>
        </w:rPr>
        <w:t>тисячі п’ятсот до двох тисяч</w:t>
      </w:r>
      <w:r w:rsidR="008C1FCA" w:rsidRPr="00D70936">
        <w:rPr>
          <w:color w:val="000000" w:themeColor="text1"/>
          <w:sz w:val="28"/>
          <w:szCs w:val="28"/>
        </w:rPr>
        <w:t xml:space="preserve"> </w:t>
      </w:r>
      <w:r w:rsidRPr="00D70936">
        <w:rPr>
          <w:color w:val="000000" w:themeColor="text1"/>
          <w:sz w:val="28"/>
          <w:szCs w:val="28"/>
        </w:rPr>
        <w:t>неоподатковуваних мінімумів доходів громадян.</w:t>
      </w:r>
    </w:p>
    <w:p w14:paraId="714BDE1F" w14:textId="77777777" w:rsidR="00AC4628" w:rsidRPr="00D70936" w:rsidRDefault="00163427" w:rsidP="00884995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D70936">
        <w:rPr>
          <w:color w:val="000000" w:themeColor="text1"/>
          <w:sz w:val="28"/>
          <w:szCs w:val="28"/>
        </w:rPr>
        <w:t xml:space="preserve">Незабезпечення </w:t>
      </w:r>
      <w:r w:rsidR="008B41AC" w:rsidRPr="00D70936">
        <w:rPr>
          <w:color w:val="000000" w:themeColor="text1"/>
          <w:sz w:val="28"/>
          <w:szCs w:val="28"/>
        </w:rPr>
        <w:t xml:space="preserve">ліквідаційного </w:t>
      </w:r>
      <w:r w:rsidR="002B5EA6" w:rsidRPr="00D70936">
        <w:rPr>
          <w:color w:val="000000" w:themeColor="text1"/>
          <w:sz w:val="28"/>
          <w:szCs w:val="28"/>
        </w:rPr>
        <w:t>санітарно-технічного тампонажу свердловин</w:t>
      </w:r>
      <w:r w:rsidR="004C4594" w:rsidRPr="00D70936">
        <w:rPr>
          <w:color w:val="000000" w:themeColor="text1"/>
          <w:sz w:val="28"/>
          <w:szCs w:val="28"/>
        </w:rPr>
        <w:t xml:space="preserve"> </w:t>
      </w:r>
      <w:r w:rsidR="002B5EA6" w:rsidRPr="00D70936">
        <w:rPr>
          <w:color w:val="000000" w:themeColor="text1"/>
          <w:sz w:val="28"/>
          <w:szCs w:val="28"/>
        </w:rPr>
        <w:t>для добування підземних вод</w:t>
      </w:r>
      <w:r w:rsidR="00DE6C15" w:rsidRPr="00D70936">
        <w:rPr>
          <w:color w:val="000000" w:themeColor="text1"/>
          <w:sz w:val="28"/>
          <w:szCs w:val="28"/>
        </w:rPr>
        <w:t xml:space="preserve"> після припинення їх експлуатації – </w:t>
      </w:r>
    </w:p>
    <w:p w14:paraId="06953716" w14:textId="77777777" w:rsidR="0094107F" w:rsidRPr="00D70936" w:rsidRDefault="003F783D" w:rsidP="003A5F21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D70936">
        <w:rPr>
          <w:color w:val="000000" w:themeColor="text1"/>
          <w:sz w:val="28"/>
          <w:szCs w:val="28"/>
        </w:rPr>
        <w:t xml:space="preserve">тягне за собою накладення штрафу </w:t>
      </w:r>
      <w:r w:rsidRPr="00D70936">
        <w:rPr>
          <w:color w:val="000000" w:themeColor="text1"/>
          <w:sz w:val="28"/>
          <w:szCs w:val="28"/>
          <w:shd w:val="clear" w:color="auto" w:fill="FFFFFF"/>
        </w:rPr>
        <w:t xml:space="preserve">на посадових осіб підприємств та організацій незалежно від форми власності, фізичних осіб – підприємців </w:t>
      </w:r>
      <w:r w:rsidR="008C1FCA" w:rsidRPr="00D70936">
        <w:rPr>
          <w:sz w:val="28"/>
          <w:szCs w:val="28"/>
        </w:rPr>
        <w:t xml:space="preserve">від </w:t>
      </w:r>
      <w:r w:rsidR="008C1FCA" w:rsidRPr="00D70936">
        <w:rPr>
          <w:sz w:val="28"/>
          <w:szCs w:val="28"/>
          <w:shd w:val="clear" w:color="auto" w:fill="FFFFFF"/>
        </w:rPr>
        <w:t xml:space="preserve">двох до </w:t>
      </w:r>
      <w:r w:rsidR="008C1FCA" w:rsidRPr="00D70936">
        <w:rPr>
          <w:sz w:val="28"/>
          <w:szCs w:val="28"/>
        </w:rPr>
        <w:t>двох тисяч п’ятсот</w:t>
      </w:r>
      <w:r w:rsidR="00DE6C15" w:rsidRPr="00D70936">
        <w:rPr>
          <w:color w:val="000000" w:themeColor="text1"/>
          <w:sz w:val="28"/>
          <w:szCs w:val="28"/>
        </w:rPr>
        <w:t xml:space="preserve"> неоподатковуваних мінімумів доходів громадян.</w:t>
      </w:r>
    </w:p>
    <w:p w14:paraId="256F0928" w14:textId="77777777" w:rsidR="00393CF6" w:rsidRPr="00D70936" w:rsidRDefault="00AC4628" w:rsidP="00393CF6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0936">
        <w:rPr>
          <w:color w:val="000000" w:themeColor="text1"/>
          <w:sz w:val="28"/>
          <w:szCs w:val="28"/>
          <w:shd w:val="clear" w:color="auto" w:fill="FFFFFF"/>
        </w:rPr>
        <w:t xml:space="preserve">Повторне протягом року вчинення порушення, передбаченого частиною третьою цієї статті, за яке особу вже було піддано адміністративному стягненню, – </w:t>
      </w:r>
    </w:p>
    <w:p w14:paraId="2FBF05EB" w14:textId="77777777" w:rsidR="00E012AB" w:rsidRPr="00D70936" w:rsidRDefault="003F783D" w:rsidP="00E012AB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D70936">
        <w:rPr>
          <w:color w:val="000000" w:themeColor="text1"/>
          <w:sz w:val="28"/>
          <w:szCs w:val="28"/>
        </w:rPr>
        <w:t xml:space="preserve">тягне за собою накладення штрафу </w:t>
      </w:r>
      <w:r w:rsidRPr="00D70936">
        <w:rPr>
          <w:color w:val="000000" w:themeColor="text1"/>
          <w:sz w:val="28"/>
          <w:szCs w:val="28"/>
          <w:shd w:val="clear" w:color="auto" w:fill="FFFFFF"/>
        </w:rPr>
        <w:t xml:space="preserve">на посадових осіб підприємств та організацій незалежно від форми власності, фізичних осіб – підприємців </w:t>
      </w:r>
      <w:r w:rsidR="000D1181" w:rsidRPr="00D70936">
        <w:rPr>
          <w:sz w:val="28"/>
          <w:szCs w:val="28"/>
        </w:rPr>
        <w:t>від двох тисяч п’ятсот до трьох тисяч</w:t>
      </w:r>
      <w:r w:rsidRPr="00D70936">
        <w:rPr>
          <w:color w:val="000000" w:themeColor="text1"/>
          <w:sz w:val="28"/>
          <w:szCs w:val="28"/>
        </w:rPr>
        <w:t xml:space="preserve"> неоподатковуваних мінімумів доходів громадян</w:t>
      </w:r>
      <w:r w:rsidR="009B1AE1" w:rsidRPr="00D70936">
        <w:rPr>
          <w:color w:val="000000" w:themeColor="text1"/>
          <w:sz w:val="28"/>
          <w:szCs w:val="28"/>
        </w:rPr>
        <w:t>».</w:t>
      </w:r>
    </w:p>
    <w:p w14:paraId="4E52DFA9" w14:textId="77777777" w:rsidR="006803BE" w:rsidRPr="00D70936" w:rsidRDefault="006C0A62" w:rsidP="006803B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0936">
        <w:rPr>
          <w:color w:val="000000" w:themeColor="text1"/>
          <w:sz w:val="28"/>
          <w:szCs w:val="28"/>
        </w:rPr>
        <w:t xml:space="preserve">2. </w:t>
      </w:r>
      <w:r w:rsidR="006803BE" w:rsidRPr="00D70936">
        <w:rPr>
          <w:color w:val="000000" w:themeColor="text1"/>
          <w:sz w:val="28"/>
          <w:szCs w:val="28"/>
        </w:rPr>
        <w:t>У а</w:t>
      </w:r>
      <w:r w:rsidR="002C250B" w:rsidRPr="00D70936">
        <w:rPr>
          <w:color w:val="000000" w:themeColor="text1"/>
          <w:sz w:val="28"/>
          <w:szCs w:val="28"/>
        </w:rPr>
        <w:t>бзац</w:t>
      </w:r>
      <w:r w:rsidR="006803BE" w:rsidRPr="00D70936">
        <w:rPr>
          <w:color w:val="000000" w:themeColor="text1"/>
          <w:sz w:val="28"/>
          <w:szCs w:val="28"/>
        </w:rPr>
        <w:t>і</w:t>
      </w:r>
      <w:r w:rsidR="002C250B" w:rsidRPr="00D70936">
        <w:rPr>
          <w:color w:val="000000" w:themeColor="text1"/>
          <w:sz w:val="28"/>
          <w:szCs w:val="28"/>
        </w:rPr>
        <w:t xml:space="preserve"> </w:t>
      </w:r>
      <w:r w:rsidR="006803BE" w:rsidRPr="00D70936">
        <w:rPr>
          <w:color w:val="000000" w:themeColor="text1"/>
          <w:sz w:val="28"/>
          <w:szCs w:val="28"/>
        </w:rPr>
        <w:t>тридцятому</w:t>
      </w:r>
      <w:r w:rsidR="00D93C5F" w:rsidRPr="00D70936">
        <w:rPr>
          <w:color w:val="000000" w:themeColor="text1"/>
          <w:sz w:val="28"/>
          <w:szCs w:val="28"/>
        </w:rPr>
        <w:t xml:space="preserve"> пункту 1 </w:t>
      </w:r>
      <w:r w:rsidR="00C5315C" w:rsidRPr="00D70936">
        <w:rPr>
          <w:color w:val="000000" w:themeColor="text1"/>
          <w:sz w:val="28"/>
          <w:szCs w:val="28"/>
        </w:rPr>
        <w:t>ч</w:t>
      </w:r>
      <w:r w:rsidR="003518C9" w:rsidRPr="00D70936">
        <w:rPr>
          <w:color w:val="000000" w:themeColor="text1"/>
          <w:sz w:val="28"/>
          <w:szCs w:val="28"/>
        </w:rPr>
        <w:t>астин</w:t>
      </w:r>
      <w:r w:rsidR="00C5315C" w:rsidRPr="00D70936">
        <w:rPr>
          <w:color w:val="000000" w:themeColor="text1"/>
          <w:sz w:val="28"/>
          <w:szCs w:val="28"/>
        </w:rPr>
        <w:t xml:space="preserve">и </w:t>
      </w:r>
      <w:r w:rsidR="003518C9" w:rsidRPr="00D70936">
        <w:rPr>
          <w:color w:val="000000" w:themeColor="text1"/>
          <w:sz w:val="28"/>
          <w:szCs w:val="28"/>
        </w:rPr>
        <w:t>перш</w:t>
      </w:r>
      <w:r w:rsidR="00C5315C" w:rsidRPr="00D70936">
        <w:rPr>
          <w:color w:val="000000" w:themeColor="text1"/>
          <w:sz w:val="28"/>
          <w:szCs w:val="28"/>
        </w:rPr>
        <w:t xml:space="preserve">ої </w:t>
      </w:r>
      <w:r w:rsidRPr="00D70936">
        <w:rPr>
          <w:color w:val="000000" w:themeColor="text1"/>
          <w:sz w:val="28"/>
          <w:szCs w:val="28"/>
          <w:shd w:val="clear" w:color="auto" w:fill="FFFFFF"/>
        </w:rPr>
        <w:t>статті 255</w:t>
      </w:r>
      <w:r w:rsidR="006803BE" w:rsidRPr="00D70936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5C5B47AF" w14:textId="77777777" w:rsidR="006803BE" w:rsidRPr="00D70936" w:rsidRDefault="00EC72EE" w:rsidP="006803B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0936">
        <w:rPr>
          <w:color w:val="000000" w:themeColor="text1"/>
          <w:sz w:val="28"/>
          <w:szCs w:val="28"/>
          <w:shd w:val="clear" w:color="auto" w:fill="FFFFFF"/>
        </w:rPr>
        <w:t>після</w:t>
      </w:r>
      <w:r w:rsidR="00D634B7" w:rsidRPr="00D70936">
        <w:rPr>
          <w:color w:val="000000" w:themeColor="text1"/>
          <w:sz w:val="28"/>
          <w:szCs w:val="28"/>
          <w:shd w:val="clear" w:color="auto" w:fill="FFFFFF"/>
        </w:rPr>
        <w:t xml:space="preserve"> слів </w:t>
      </w:r>
      <w:r w:rsidR="006803BE" w:rsidRPr="00D70936">
        <w:rPr>
          <w:color w:val="000000" w:themeColor="text1"/>
          <w:sz w:val="28"/>
          <w:szCs w:val="28"/>
          <w:shd w:val="clear" w:color="auto" w:fill="FFFFFF"/>
        </w:rPr>
        <w:t xml:space="preserve">та знаку </w:t>
      </w:r>
      <w:r w:rsidR="001D38FC" w:rsidRPr="00D70936">
        <w:rPr>
          <w:color w:val="000000" w:themeColor="text1"/>
          <w:sz w:val="28"/>
          <w:szCs w:val="28"/>
          <w:shd w:val="clear" w:color="auto" w:fill="FFFFFF"/>
        </w:rPr>
        <w:t>«відтворення і охорони природних ресурсів</w:t>
      </w:r>
      <w:r w:rsidR="00611403" w:rsidRPr="00D70936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1D38FC" w:rsidRPr="00D70936">
        <w:rPr>
          <w:color w:val="000000" w:themeColor="text1"/>
          <w:sz w:val="28"/>
          <w:szCs w:val="28"/>
          <w:shd w:val="clear" w:color="auto" w:fill="FFFFFF"/>
        </w:rPr>
        <w:t>»</w:t>
      </w:r>
      <w:r w:rsidR="00611403" w:rsidRPr="00D709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FC" w:rsidRPr="00D70936">
        <w:rPr>
          <w:color w:val="000000" w:themeColor="text1"/>
          <w:sz w:val="28"/>
          <w:szCs w:val="28"/>
          <w:shd w:val="clear" w:color="auto" w:fill="FFFFFF"/>
        </w:rPr>
        <w:t>доповнити</w:t>
      </w:r>
      <w:r w:rsidR="00623ADC" w:rsidRPr="00D709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FC" w:rsidRPr="00D70936">
        <w:rPr>
          <w:color w:val="000000" w:themeColor="text1"/>
          <w:sz w:val="28"/>
          <w:szCs w:val="28"/>
          <w:shd w:val="clear" w:color="auto" w:fill="FFFFFF"/>
        </w:rPr>
        <w:t>слов</w:t>
      </w:r>
      <w:r w:rsidR="00A6751C" w:rsidRPr="00D70936">
        <w:rPr>
          <w:color w:val="000000" w:themeColor="text1"/>
          <w:sz w:val="28"/>
          <w:szCs w:val="28"/>
          <w:shd w:val="clear" w:color="auto" w:fill="FFFFFF"/>
        </w:rPr>
        <w:t xml:space="preserve">ом </w:t>
      </w:r>
      <w:r w:rsidR="001D38FC" w:rsidRPr="00D70936">
        <w:rPr>
          <w:color w:val="000000" w:themeColor="text1"/>
          <w:sz w:val="28"/>
          <w:szCs w:val="28"/>
          <w:shd w:val="clear" w:color="auto" w:fill="FFFFFF"/>
        </w:rPr>
        <w:t>та цифрами</w:t>
      </w:r>
      <w:r w:rsidR="00611403" w:rsidRPr="00D709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FC" w:rsidRPr="00D70936">
        <w:rPr>
          <w:color w:val="000000" w:themeColor="text1"/>
          <w:sz w:val="28"/>
          <w:szCs w:val="28"/>
          <w:shd w:val="clear" w:color="auto" w:fill="FFFFFF"/>
        </w:rPr>
        <w:t>«</w:t>
      </w:r>
      <w:r w:rsidR="00621E39" w:rsidRPr="00D70936">
        <w:rPr>
          <w:color w:val="000000" w:themeColor="text1"/>
          <w:sz w:val="28"/>
          <w:szCs w:val="28"/>
          <w:shd w:val="clear" w:color="auto" w:fill="FFFFFF"/>
        </w:rPr>
        <w:t>стаття 60</w:t>
      </w:r>
      <w:r w:rsidR="00C246CF" w:rsidRPr="00D70936">
        <w:rPr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="000C7CB4" w:rsidRPr="00D70936">
        <w:rPr>
          <w:color w:val="000000" w:themeColor="text1"/>
          <w:sz w:val="28"/>
          <w:szCs w:val="28"/>
          <w:shd w:val="clear" w:color="auto" w:fill="FFFFFF"/>
        </w:rPr>
        <w:t>,</w:t>
      </w:r>
      <w:r w:rsidR="001D38FC" w:rsidRPr="00D70936">
        <w:rPr>
          <w:color w:val="000000" w:themeColor="text1"/>
          <w:sz w:val="28"/>
          <w:szCs w:val="28"/>
          <w:shd w:val="clear" w:color="auto" w:fill="FFFFFF"/>
        </w:rPr>
        <w:t>»</w:t>
      </w:r>
      <w:r w:rsidR="006803BE" w:rsidRPr="00D70936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34D9F6FE" w14:textId="77777777" w:rsidR="005A3DD4" w:rsidRPr="00D70936" w:rsidRDefault="008C1794" w:rsidP="00EE4EA6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0936">
        <w:rPr>
          <w:color w:val="000000" w:themeColor="text1"/>
          <w:sz w:val="28"/>
          <w:szCs w:val="28"/>
          <w:shd w:val="clear" w:color="auto" w:fill="FFFFFF"/>
        </w:rPr>
        <w:t xml:space="preserve">після слів </w:t>
      </w:r>
      <w:r w:rsidR="006803BE" w:rsidRPr="00D70936">
        <w:rPr>
          <w:color w:val="000000" w:themeColor="text1"/>
          <w:sz w:val="28"/>
          <w:szCs w:val="28"/>
          <w:shd w:val="clear" w:color="auto" w:fill="FFFFFF"/>
        </w:rPr>
        <w:t xml:space="preserve">та знаку </w:t>
      </w:r>
      <w:r w:rsidRPr="00D70936">
        <w:rPr>
          <w:color w:val="000000" w:themeColor="text1"/>
          <w:sz w:val="28"/>
          <w:szCs w:val="28"/>
          <w:shd w:val="clear" w:color="auto" w:fill="FFFFFF"/>
        </w:rPr>
        <w:t>«поверхневі води,»</w:t>
      </w:r>
      <w:r w:rsidR="00E87983" w:rsidRPr="00D70936">
        <w:rPr>
          <w:color w:val="000000" w:themeColor="text1"/>
          <w:sz w:val="28"/>
          <w:szCs w:val="28"/>
          <w:shd w:val="clear" w:color="auto" w:fill="FFFFFF"/>
        </w:rPr>
        <w:t xml:space="preserve"> доповнити словами</w:t>
      </w:r>
      <w:r w:rsidR="00BC003B" w:rsidRPr="00D709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378C6" w:rsidRPr="00D70936">
        <w:rPr>
          <w:color w:val="000000" w:themeColor="text1"/>
          <w:sz w:val="28"/>
          <w:szCs w:val="28"/>
          <w:shd w:val="clear" w:color="auto" w:fill="FFFFFF"/>
        </w:rPr>
        <w:t>«підземні води,».</w:t>
      </w:r>
    </w:p>
    <w:p w14:paraId="28E52FC3" w14:textId="77777777" w:rsidR="006C30F9" w:rsidRPr="00D70936" w:rsidRDefault="008A05D2" w:rsidP="00EE4EA6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0936">
        <w:rPr>
          <w:color w:val="000000" w:themeColor="text1"/>
          <w:sz w:val="28"/>
          <w:szCs w:val="28"/>
          <w:shd w:val="clear" w:color="auto" w:fill="FFFFFF"/>
        </w:rPr>
        <w:t xml:space="preserve">ІІ. </w:t>
      </w:r>
      <w:r w:rsidRPr="00D70936">
        <w:rPr>
          <w:rFonts w:eastAsia="Segoe UI"/>
          <w:color w:val="000000" w:themeColor="text1"/>
          <w:sz w:val="28"/>
          <w:szCs w:val="28"/>
        </w:rPr>
        <w:t>Прикінцеві положення</w:t>
      </w:r>
    </w:p>
    <w:p w14:paraId="7B661C3C" w14:textId="77777777" w:rsidR="003B1806" w:rsidRPr="00D70936" w:rsidRDefault="008A05D2" w:rsidP="006C30F9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rFonts w:eastAsia="Segoe UI"/>
          <w:color w:val="000000" w:themeColor="text1"/>
          <w:sz w:val="28"/>
          <w:szCs w:val="28"/>
        </w:rPr>
      </w:pPr>
      <w:r w:rsidRPr="00D70936">
        <w:rPr>
          <w:rFonts w:eastAsia="Segoe UI"/>
          <w:color w:val="000000" w:themeColor="text1"/>
          <w:sz w:val="28"/>
          <w:szCs w:val="28"/>
        </w:rPr>
        <w:t xml:space="preserve">1. </w:t>
      </w:r>
      <w:r w:rsidR="00CC0B57" w:rsidRPr="00D70936">
        <w:rPr>
          <w:rFonts w:eastAsia="Segoe UI"/>
          <w:sz w:val="28"/>
          <w:szCs w:val="28"/>
        </w:rPr>
        <w:t>Цей Закон набирає чинності через шість місяців з дня його опублікування.</w:t>
      </w:r>
    </w:p>
    <w:p w14:paraId="1756262E" w14:textId="77777777" w:rsidR="003B1806" w:rsidRPr="00D70936" w:rsidRDefault="008D3B29" w:rsidP="006803BE">
      <w:pPr>
        <w:pStyle w:val="rvps2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eastAsia="Segoe UI"/>
          <w:color w:val="000000" w:themeColor="text1"/>
          <w:sz w:val="28"/>
          <w:szCs w:val="28"/>
        </w:rPr>
      </w:pPr>
      <w:r w:rsidRPr="00D70936">
        <w:rPr>
          <w:rFonts w:eastAsia="Segoe UI"/>
          <w:color w:val="000000" w:themeColor="text1"/>
          <w:sz w:val="28"/>
          <w:szCs w:val="28"/>
        </w:rPr>
        <w:lastRenderedPageBreak/>
        <w:t xml:space="preserve">2. Кабінету Міністрів України </w:t>
      </w:r>
      <w:r w:rsidR="008B04C5" w:rsidRPr="00D70936">
        <w:rPr>
          <w:rFonts w:eastAsia="Segoe UI"/>
          <w:sz w:val="28"/>
          <w:szCs w:val="28"/>
        </w:rPr>
        <w:t>протягом двох місяців</w:t>
      </w:r>
      <w:r w:rsidR="008B04C5" w:rsidRPr="00D70936">
        <w:rPr>
          <w:rFonts w:eastAsia="Segoe UI"/>
          <w:color w:val="000000" w:themeColor="text1"/>
          <w:sz w:val="28"/>
          <w:szCs w:val="28"/>
        </w:rPr>
        <w:t xml:space="preserve"> </w:t>
      </w:r>
      <w:r w:rsidR="00E41E5D" w:rsidRPr="00D70936">
        <w:rPr>
          <w:rFonts w:eastAsia="Segoe UI"/>
          <w:color w:val="000000" w:themeColor="text1"/>
          <w:sz w:val="28"/>
          <w:szCs w:val="28"/>
        </w:rPr>
        <w:t>з дня набрання чинності цим Законом:</w:t>
      </w:r>
    </w:p>
    <w:p w14:paraId="5F037A44" w14:textId="77777777" w:rsidR="003B1806" w:rsidRPr="00D70936" w:rsidRDefault="008A05D2" w:rsidP="003B1806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color w:val="000000" w:themeColor="text1"/>
          <w:sz w:val="28"/>
          <w:szCs w:val="28"/>
        </w:rPr>
      </w:pPr>
      <w:r w:rsidRPr="00D70936">
        <w:rPr>
          <w:rFonts w:eastAsia="Segoe UI"/>
          <w:color w:val="000000" w:themeColor="text1"/>
          <w:sz w:val="28"/>
          <w:szCs w:val="28"/>
        </w:rPr>
        <w:t>привести свої нормативно-правові акти у відповідність із цим Законом;</w:t>
      </w:r>
    </w:p>
    <w:p w14:paraId="23766E74" w14:textId="77777777" w:rsidR="003B1806" w:rsidRPr="00D70936" w:rsidRDefault="008A05D2" w:rsidP="003B1806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color w:val="000000" w:themeColor="text1"/>
          <w:sz w:val="28"/>
          <w:szCs w:val="28"/>
        </w:rPr>
      </w:pPr>
      <w:r w:rsidRPr="00D70936">
        <w:rPr>
          <w:rFonts w:eastAsia="Segoe UI"/>
          <w:color w:val="000000" w:themeColor="text1"/>
          <w:sz w:val="28"/>
          <w:szCs w:val="28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14:paraId="11781343" w14:textId="77777777" w:rsidR="003B1806" w:rsidRPr="00D70936" w:rsidRDefault="003B1806" w:rsidP="003B1806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color w:val="000000" w:themeColor="text1"/>
          <w:sz w:val="28"/>
          <w:szCs w:val="28"/>
        </w:rPr>
      </w:pPr>
    </w:p>
    <w:p w14:paraId="4687B0E1" w14:textId="77777777" w:rsidR="00BE10DB" w:rsidRPr="00D70936" w:rsidRDefault="00BE10DB" w:rsidP="00B31BD5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rFonts w:eastAsia="Segoe UI"/>
          <w:b/>
          <w:color w:val="000000" w:themeColor="text1"/>
          <w:sz w:val="28"/>
          <w:szCs w:val="28"/>
        </w:rPr>
      </w:pPr>
      <w:r w:rsidRPr="00D70936">
        <w:rPr>
          <w:rFonts w:eastAsia="Segoe UI"/>
          <w:b/>
          <w:color w:val="000000" w:themeColor="text1"/>
          <w:sz w:val="28"/>
          <w:szCs w:val="28"/>
        </w:rPr>
        <w:t>Голова</w:t>
      </w:r>
    </w:p>
    <w:p w14:paraId="5E9982C6" w14:textId="77777777" w:rsidR="000B46D4" w:rsidRPr="0021105D" w:rsidRDefault="00BE10DB" w:rsidP="00971593">
      <w:pPr>
        <w:spacing w:after="0" w:line="360" w:lineRule="auto"/>
        <w:jc w:val="both"/>
        <w:rPr>
          <w:rFonts w:eastAsia="Segoe UI" w:cs="Times New Roman"/>
          <w:b/>
          <w:color w:val="000000" w:themeColor="text1"/>
          <w:szCs w:val="28"/>
          <w:lang w:val="uk-UA"/>
        </w:rPr>
      </w:pPr>
      <w:r w:rsidRPr="00D70936">
        <w:rPr>
          <w:rFonts w:eastAsia="Segoe UI" w:cs="Times New Roman"/>
          <w:b/>
          <w:color w:val="000000" w:themeColor="text1"/>
          <w:szCs w:val="28"/>
          <w:lang w:val="uk-UA"/>
        </w:rPr>
        <w:t xml:space="preserve">Верховної </w:t>
      </w:r>
      <w:r w:rsidR="00475E7C" w:rsidRPr="00D70936">
        <w:rPr>
          <w:rFonts w:eastAsia="Segoe UI" w:cs="Times New Roman"/>
          <w:b/>
          <w:color w:val="000000" w:themeColor="text1"/>
          <w:szCs w:val="28"/>
          <w:lang w:val="uk-UA"/>
        </w:rPr>
        <w:t>Р</w:t>
      </w:r>
      <w:r w:rsidRPr="00D70936">
        <w:rPr>
          <w:rFonts w:eastAsia="Segoe UI" w:cs="Times New Roman"/>
          <w:b/>
          <w:color w:val="000000" w:themeColor="text1"/>
          <w:szCs w:val="28"/>
          <w:lang w:val="uk-UA"/>
        </w:rPr>
        <w:t>ади України</w:t>
      </w:r>
    </w:p>
    <w:sectPr w:rsidR="000B46D4" w:rsidRPr="0021105D" w:rsidSect="006803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C986" w14:textId="77777777" w:rsidR="00F23BCE" w:rsidRDefault="00F23BCE" w:rsidP="00596B03">
      <w:pPr>
        <w:spacing w:after="0" w:line="240" w:lineRule="auto"/>
      </w:pPr>
      <w:r>
        <w:separator/>
      </w:r>
    </w:p>
  </w:endnote>
  <w:endnote w:type="continuationSeparator" w:id="0">
    <w:p w14:paraId="2A7F4951" w14:textId="77777777" w:rsidR="00F23BCE" w:rsidRDefault="00F23BCE" w:rsidP="005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DA5E" w14:textId="77777777" w:rsidR="00F23BCE" w:rsidRDefault="00F23BCE" w:rsidP="00596B03">
      <w:pPr>
        <w:spacing w:after="0" w:line="240" w:lineRule="auto"/>
      </w:pPr>
      <w:r>
        <w:separator/>
      </w:r>
    </w:p>
  </w:footnote>
  <w:footnote w:type="continuationSeparator" w:id="0">
    <w:p w14:paraId="0E2966BD" w14:textId="77777777" w:rsidR="00F23BCE" w:rsidRDefault="00F23BCE" w:rsidP="005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363396"/>
      <w:docPartObj>
        <w:docPartGallery w:val="Page Numbers (Top of Page)"/>
        <w:docPartUnique/>
      </w:docPartObj>
    </w:sdtPr>
    <w:sdtEndPr/>
    <w:sdtContent>
      <w:p w14:paraId="761B418C" w14:textId="77777777" w:rsidR="00596B03" w:rsidRDefault="0093611F">
        <w:pPr>
          <w:pStyle w:val="a4"/>
          <w:jc w:val="center"/>
        </w:pPr>
        <w:r>
          <w:fldChar w:fldCharType="begin"/>
        </w:r>
        <w:r w:rsidR="00596B03">
          <w:instrText>PAGE   \* MERGEFORMAT</w:instrText>
        </w:r>
        <w:r>
          <w:fldChar w:fldCharType="separate"/>
        </w:r>
        <w:r w:rsidR="00D70936">
          <w:rPr>
            <w:noProof/>
          </w:rPr>
          <w:t>3</w:t>
        </w:r>
        <w:r>
          <w:fldChar w:fldCharType="end"/>
        </w:r>
      </w:p>
    </w:sdtContent>
  </w:sdt>
  <w:p w14:paraId="0EAE7CCB" w14:textId="77777777" w:rsidR="00596B03" w:rsidRDefault="00596B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96"/>
    <w:rsid w:val="00007555"/>
    <w:rsid w:val="00017A99"/>
    <w:rsid w:val="000264E1"/>
    <w:rsid w:val="000316A6"/>
    <w:rsid w:val="000433F0"/>
    <w:rsid w:val="00046B64"/>
    <w:rsid w:val="00046C43"/>
    <w:rsid w:val="000533E9"/>
    <w:rsid w:val="000A1999"/>
    <w:rsid w:val="000B1FAA"/>
    <w:rsid w:val="000B46D4"/>
    <w:rsid w:val="000C784D"/>
    <w:rsid w:val="000C7CB4"/>
    <w:rsid w:val="000D1181"/>
    <w:rsid w:val="000E165E"/>
    <w:rsid w:val="00117D18"/>
    <w:rsid w:val="00135189"/>
    <w:rsid w:val="0015224C"/>
    <w:rsid w:val="00163427"/>
    <w:rsid w:val="00164B9B"/>
    <w:rsid w:val="00164D28"/>
    <w:rsid w:val="001957F2"/>
    <w:rsid w:val="001969A2"/>
    <w:rsid w:val="001A2CA0"/>
    <w:rsid w:val="001A6EEB"/>
    <w:rsid w:val="001D38FC"/>
    <w:rsid w:val="00204608"/>
    <w:rsid w:val="0021105D"/>
    <w:rsid w:val="0023074F"/>
    <w:rsid w:val="00237BEB"/>
    <w:rsid w:val="0024108F"/>
    <w:rsid w:val="002425A2"/>
    <w:rsid w:val="00256641"/>
    <w:rsid w:val="00263193"/>
    <w:rsid w:val="0027196A"/>
    <w:rsid w:val="0028365C"/>
    <w:rsid w:val="00296CB9"/>
    <w:rsid w:val="002A2602"/>
    <w:rsid w:val="002B5EA6"/>
    <w:rsid w:val="002C1A39"/>
    <w:rsid w:val="002C250B"/>
    <w:rsid w:val="002C260A"/>
    <w:rsid w:val="002C43ED"/>
    <w:rsid w:val="002D01F4"/>
    <w:rsid w:val="002D1DA4"/>
    <w:rsid w:val="002D780B"/>
    <w:rsid w:val="002E2831"/>
    <w:rsid w:val="002F3FB4"/>
    <w:rsid w:val="002F5EE7"/>
    <w:rsid w:val="002F5FAB"/>
    <w:rsid w:val="00316890"/>
    <w:rsid w:val="00330829"/>
    <w:rsid w:val="003362B8"/>
    <w:rsid w:val="00340354"/>
    <w:rsid w:val="00344788"/>
    <w:rsid w:val="0034610E"/>
    <w:rsid w:val="003518C9"/>
    <w:rsid w:val="003666A1"/>
    <w:rsid w:val="0038163D"/>
    <w:rsid w:val="00393CF6"/>
    <w:rsid w:val="00396FDF"/>
    <w:rsid w:val="003A2D67"/>
    <w:rsid w:val="003A43E0"/>
    <w:rsid w:val="003A5F21"/>
    <w:rsid w:val="003B1806"/>
    <w:rsid w:val="003C4AF5"/>
    <w:rsid w:val="003D7680"/>
    <w:rsid w:val="003F783D"/>
    <w:rsid w:val="004007F9"/>
    <w:rsid w:val="00424727"/>
    <w:rsid w:val="00426951"/>
    <w:rsid w:val="004269A2"/>
    <w:rsid w:val="004272FE"/>
    <w:rsid w:val="004334C2"/>
    <w:rsid w:val="00475E7C"/>
    <w:rsid w:val="004A5A8B"/>
    <w:rsid w:val="004B4FBC"/>
    <w:rsid w:val="004C2E80"/>
    <w:rsid w:val="004C2FAD"/>
    <w:rsid w:val="004C4594"/>
    <w:rsid w:val="004C56BB"/>
    <w:rsid w:val="004C6939"/>
    <w:rsid w:val="004D6355"/>
    <w:rsid w:val="004E44B1"/>
    <w:rsid w:val="00527530"/>
    <w:rsid w:val="00544A55"/>
    <w:rsid w:val="0054738C"/>
    <w:rsid w:val="00555CE5"/>
    <w:rsid w:val="00566233"/>
    <w:rsid w:val="00577FB7"/>
    <w:rsid w:val="00584278"/>
    <w:rsid w:val="00586886"/>
    <w:rsid w:val="00594DB7"/>
    <w:rsid w:val="00596B03"/>
    <w:rsid w:val="005A3DD4"/>
    <w:rsid w:val="005E4A50"/>
    <w:rsid w:val="005E4D5B"/>
    <w:rsid w:val="005F7B42"/>
    <w:rsid w:val="00611403"/>
    <w:rsid w:val="0061294D"/>
    <w:rsid w:val="00621E39"/>
    <w:rsid w:val="00623ADC"/>
    <w:rsid w:val="00627EF7"/>
    <w:rsid w:val="00645A5A"/>
    <w:rsid w:val="00663ABD"/>
    <w:rsid w:val="006803BE"/>
    <w:rsid w:val="006842D0"/>
    <w:rsid w:val="00696717"/>
    <w:rsid w:val="006C0A62"/>
    <w:rsid w:val="006C21A3"/>
    <w:rsid w:val="006C30F9"/>
    <w:rsid w:val="006F17DA"/>
    <w:rsid w:val="006F7427"/>
    <w:rsid w:val="00714ED1"/>
    <w:rsid w:val="007241B3"/>
    <w:rsid w:val="007365E9"/>
    <w:rsid w:val="00736BD0"/>
    <w:rsid w:val="00753AB5"/>
    <w:rsid w:val="00760DFF"/>
    <w:rsid w:val="00771CBD"/>
    <w:rsid w:val="007809D3"/>
    <w:rsid w:val="00785425"/>
    <w:rsid w:val="007861CB"/>
    <w:rsid w:val="007A3448"/>
    <w:rsid w:val="007A5C5F"/>
    <w:rsid w:val="007B3F04"/>
    <w:rsid w:val="007D4182"/>
    <w:rsid w:val="007E08BE"/>
    <w:rsid w:val="00812890"/>
    <w:rsid w:val="0083312A"/>
    <w:rsid w:val="00837D1F"/>
    <w:rsid w:val="00850710"/>
    <w:rsid w:val="0086078C"/>
    <w:rsid w:val="00870D29"/>
    <w:rsid w:val="00872D09"/>
    <w:rsid w:val="00876663"/>
    <w:rsid w:val="00884995"/>
    <w:rsid w:val="0089331E"/>
    <w:rsid w:val="008A05D2"/>
    <w:rsid w:val="008B04C5"/>
    <w:rsid w:val="008B41AC"/>
    <w:rsid w:val="008C1794"/>
    <w:rsid w:val="008C1FCA"/>
    <w:rsid w:val="008C68CA"/>
    <w:rsid w:val="008D3B29"/>
    <w:rsid w:val="008F49C1"/>
    <w:rsid w:val="00903855"/>
    <w:rsid w:val="0091675A"/>
    <w:rsid w:val="00917E22"/>
    <w:rsid w:val="00922F0F"/>
    <w:rsid w:val="0093611F"/>
    <w:rsid w:val="00940D44"/>
    <w:rsid w:val="0094107F"/>
    <w:rsid w:val="00971593"/>
    <w:rsid w:val="00983A19"/>
    <w:rsid w:val="00985E84"/>
    <w:rsid w:val="00997728"/>
    <w:rsid w:val="009A16C3"/>
    <w:rsid w:val="009B1AE1"/>
    <w:rsid w:val="009D7C53"/>
    <w:rsid w:val="009E580B"/>
    <w:rsid w:val="009E5D35"/>
    <w:rsid w:val="009E7BF1"/>
    <w:rsid w:val="009F2EB8"/>
    <w:rsid w:val="009F79A5"/>
    <w:rsid w:val="00A01BF1"/>
    <w:rsid w:val="00A316AF"/>
    <w:rsid w:val="00A371DD"/>
    <w:rsid w:val="00A4745D"/>
    <w:rsid w:val="00A54E59"/>
    <w:rsid w:val="00A5632C"/>
    <w:rsid w:val="00A605F3"/>
    <w:rsid w:val="00A624E3"/>
    <w:rsid w:val="00A6751C"/>
    <w:rsid w:val="00A71CF5"/>
    <w:rsid w:val="00AB1B96"/>
    <w:rsid w:val="00AB4013"/>
    <w:rsid w:val="00AC4628"/>
    <w:rsid w:val="00AE27C4"/>
    <w:rsid w:val="00AF5492"/>
    <w:rsid w:val="00B2485C"/>
    <w:rsid w:val="00B26107"/>
    <w:rsid w:val="00B31BD5"/>
    <w:rsid w:val="00B332B0"/>
    <w:rsid w:val="00B4120C"/>
    <w:rsid w:val="00B64A64"/>
    <w:rsid w:val="00B71083"/>
    <w:rsid w:val="00B774AB"/>
    <w:rsid w:val="00B81642"/>
    <w:rsid w:val="00B96B3C"/>
    <w:rsid w:val="00B9722C"/>
    <w:rsid w:val="00BB70B0"/>
    <w:rsid w:val="00BC003B"/>
    <w:rsid w:val="00BE10DB"/>
    <w:rsid w:val="00BE15B5"/>
    <w:rsid w:val="00BE4C4E"/>
    <w:rsid w:val="00BF5FA0"/>
    <w:rsid w:val="00C0354E"/>
    <w:rsid w:val="00C05B6A"/>
    <w:rsid w:val="00C0794E"/>
    <w:rsid w:val="00C130FD"/>
    <w:rsid w:val="00C22005"/>
    <w:rsid w:val="00C246CF"/>
    <w:rsid w:val="00C52B32"/>
    <w:rsid w:val="00C5315C"/>
    <w:rsid w:val="00C5471A"/>
    <w:rsid w:val="00C60429"/>
    <w:rsid w:val="00C632B3"/>
    <w:rsid w:val="00C644DF"/>
    <w:rsid w:val="00C97CF0"/>
    <w:rsid w:val="00CA09DD"/>
    <w:rsid w:val="00CC0B57"/>
    <w:rsid w:val="00CC2F3D"/>
    <w:rsid w:val="00CC3B8B"/>
    <w:rsid w:val="00CE066F"/>
    <w:rsid w:val="00CE3953"/>
    <w:rsid w:val="00CE765D"/>
    <w:rsid w:val="00D00A1C"/>
    <w:rsid w:val="00D11040"/>
    <w:rsid w:val="00D21DAC"/>
    <w:rsid w:val="00D3001E"/>
    <w:rsid w:val="00D378C6"/>
    <w:rsid w:val="00D4187A"/>
    <w:rsid w:val="00D46CA5"/>
    <w:rsid w:val="00D54AD4"/>
    <w:rsid w:val="00D634B7"/>
    <w:rsid w:val="00D70936"/>
    <w:rsid w:val="00D74D68"/>
    <w:rsid w:val="00D865A9"/>
    <w:rsid w:val="00D93C5F"/>
    <w:rsid w:val="00D94180"/>
    <w:rsid w:val="00D950BB"/>
    <w:rsid w:val="00DB196C"/>
    <w:rsid w:val="00DB5C90"/>
    <w:rsid w:val="00DD25C8"/>
    <w:rsid w:val="00DD2FE4"/>
    <w:rsid w:val="00DE322F"/>
    <w:rsid w:val="00DE6C15"/>
    <w:rsid w:val="00DE76C9"/>
    <w:rsid w:val="00E012AB"/>
    <w:rsid w:val="00E24AB3"/>
    <w:rsid w:val="00E26491"/>
    <w:rsid w:val="00E41E5D"/>
    <w:rsid w:val="00E5746D"/>
    <w:rsid w:val="00E636CB"/>
    <w:rsid w:val="00E825AD"/>
    <w:rsid w:val="00E84B6D"/>
    <w:rsid w:val="00E858A1"/>
    <w:rsid w:val="00E867AA"/>
    <w:rsid w:val="00E87983"/>
    <w:rsid w:val="00E93D77"/>
    <w:rsid w:val="00EA015B"/>
    <w:rsid w:val="00EA52A5"/>
    <w:rsid w:val="00EB0B08"/>
    <w:rsid w:val="00EB2682"/>
    <w:rsid w:val="00EC5CA2"/>
    <w:rsid w:val="00EC72EE"/>
    <w:rsid w:val="00ED1124"/>
    <w:rsid w:val="00ED7020"/>
    <w:rsid w:val="00EE4EA6"/>
    <w:rsid w:val="00EF7212"/>
    <w:rsid w:val="00F12E2D"/>
    <w:rsid w:val="00F20120"/>
    <w:rsid w:val="00F23BCE"/>
    <w:rsid w:val="00F3462E"/>
    <w:rsid w:val="00F61B1A"/>
    <w:rsid w:val="00F725BF"/>
    <w:rsid w:val="00F73E23"/>
    <w:rsid w:val="00FA10FE"/>
    <w:rsid w:val="00FA1E69"/>
    <w:rsid w:val="00FA7541"/>
    <w:rsid w:val="00FB0A61"/>
    <w:rsid w:val="00FB12FA"/>
    <w:rsid w:val="00FB13EB"/>
    <w:rsid w:val="00FD5587"/>
    <w:rsid w:val="00FD727D"/>
    <w:rsid w:val="00FF04F6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F9A5"/>
  <w15:docId w15:val="{6B1867DF-7185-40A4-AA21-AD37EB9C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F1"/>
    <w:pPr>
      <w:ind w:left="720"/>
      <w:contextualSpacing/>
    </w:pPr>
  </w:style>
  <w:style w:type="paragraph" w:customStyle="1" w:styleId="rvps2">
    <w:name w:val="rvps2"/>
    <w:basedOn w:val="a"/>
    <w:rsid w:val="008A05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596B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B03"/>
  </w:style>
  <w:style w:type="paragraph" w:styleId="a6">
    <w:name w:val="footer"/>
    <w:basedOn w:val="a"/>
    <w:link w:val="a7"/>
    <w:uiPriority w:val="99"/>
    <w:unhideWhenUsed/>
    <w:rsid w:val="00596B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B03"/>
  </w:style>
  <w:style w:type="paragraph" w:styleId="a8">
    <w:name w:val="Balloon Text"/>
    <w:basedOn w:val="a"/>
    <w:link w:val="a9"/>
    <w:uiPriority w:val="99"/>
    <w:semiHidden/>
    <w:unhideWhenUsed/>
    <w:rsid w:val="00F1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2E2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04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631</cp:revision>
  <cp:lastPrinted>2022-01-27T09:18:00Z</cp:lastPrinted>
  <dcterms:created xsi:type="dcterms:W3CDTF">2021-12-09T09:52:00Z</dcterms:created>
  <dcterms:modified xsi:type="dcterms:W3CDTF">2023-01-16T14:10:00Z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2023-01-16T14:10:38Z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d3f96bdf-6396-4805-aedf-7284be02d34d</vt:lpwstr>
  </property>
  <property fmtid="{D5CDD505-2E9C-101B-9397-08002B2CF9AE}" pid="8" name="MSIP_Label_defa4170-0d19-0005-0004-bc88714345d2_ContentBits">
    <vt:lpwstr>0</vt:lpwstr>
  </property>
</Properties>
</file>