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A7C5" w14:textId="77777777" w:rsidR="00110A0A" w:rsidRPr="00451385" w:rsidRDefault="00110A0A" w:rsidP="003E2228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749C4FD7" w14:textId="77777777" w:rsidR="009366AF" w:rsidRPr="009366AF" w:rsidRDefault="00110A0A" w:rsidP="003E2228">
      <w:pPr>
        <w:pStyle w:val="23"/>
        <w:spacing w:after="0" w:line="240" w:lineRule="auto"/>
        <w:ind w:right="140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9366AF" w:rsidRPr="009366AF">
        <w:rPr>
          <w:sz w:val="28"/>
          <w:szCs w:val="28"/>
          <w:lang w:val="uk-UA"/>
        </w:rPr>
        <w:t>проєкту</w:t>
      </w:r>
      <w:proofErr w:type="spellEnd"/>
      <w:r w:rsidR="009366AF" w:rsidRPr="009366AF">
        <w:rPr>
          <w:sz w:val="28"/>
          <w:szCs w:val="28"/>
          <w:lang w:val="uk-UA"/>
        </w:rPr>
        <w:t xml:space="preserve"> постанови Кабінету Міністрів України </w:t>
      </w:r>
    </w:p>
    <w:p w14:paraId="2BAFEBC2" w14:textId="77777777" w:rsidR="009366AF" w:rsidRPr="009366AF" w:rsidRDefault="009366AF" w:rsidP="003E2228">
      <w:pPr>
        <w:shd w:val="clear" w:color="auto" w:fill="FFFFFF"/>
        <w:ind w:right="140"/>
        <w:jc w:val="center"/>
        <w:rPr>
          <w:b/>
          <w:bCs/>
          <w:spacing w:val="6"/>
          <w:sz w:val="28"/>
          <w:szCs w:val="28"/>
          <w:shd w:val="clear" w:color="auto" w:fill="FFFFFF"/>
          <w:lang w:val="uk-UA"/>
        </w:rPr>
      </w:pPr>
      <w:r w:rsidRPr="009366AF">
        <w:rPr>
          <w:b/>
          <w:bCs/>
          <w:spacing w:val="6"/>
          <w:sz w:val="28"/>
          <w:szCs w:val="20"/>
          <w:shd w:val="clear" w:color="auto" w:fill="FFFFFF"/>
          <w:lang w:val="uk-UA"/>
        </w:rPr>
        <w:t>«</w:t>
      </w:r>
      <w:r w:rsidRPr="009366AF">
        <w:rPr>
          <w:b/>
          <w:bCs/>
          <w:spacing w:val="6"/>
          <w:sz w:val="28"/>
          <w:szCs w:val="28"/>
          <w:shd w:val="clear" w:color="auto" w:fill="FFFFFF"/>
          <w:lang w:val="uk-UA"/>
        </w:rPr>
        <w:t>Про затвердження форми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</w:t>
      </w:r>
      <w:r w:rsidRPr="009366AF">
        <w:rPr>
          <w:b/>
          <w:spacing w:val="6"/>
          <w:sz w:val="28"/>
          <w:szCs w:val="28"/>
          <w:shd w:val="clear" w:color="auto" w:fill="FFFFFF"/>
          <w:lang w:val="uk-UA"/>
        </w:rPr>
        <w:t>»</w:t>
      </w:r>
    </w:p>
    <w:p w14:paraId="0E5C1F2F" w14:textId="77777777" w:rsidR="00860B3E" w:rsidRPr="009366AF" w:rsidRDefault="00860B3E" w:rsidP="003E2228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16"/>
          <w:szCs w:val="16"/>
          <w:lang w:val="uk-UA"/>
        </w:rPr>
      </w:pPr>
    </w:p>
    <w:p w14:paraId="1594920F" w14:textId="6BB9FC1F" w:rsidR="009366AF" w:rsidRDefault="009366AF" w:rsidP="003E2228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9366AF">
        <w:rPr>
          <w:sz w:val="28"/>
          <w:szCs w:val="28"/>
          <w:lang w:val="uk-UA"/>
        </w:rPr>
        <w:t>Проєкт</w:t>
      </w:r>
      <w:proofErr w:type="spellEnd"/>
      <w:r w:rsidRPr="009366AF">
        <w:rPr>
          <w:sz w:val="28"/>
          <w:szCs w:val="28"/>
          <w:lang w:val="uk-UA"/>
        </w:rPr>
        <w:t xml:space="preserve"> постанови Кабінету Міністрів України </w:t>
      </w:r>
      <w:bookmarkStart w:id="0" w:name="_Hlk124282338"/>
      <w:r w:rsidRPr="009366AF">
        <w:rPr>
          <w:sz w:val="28"/>
          <w:szCs w:val="28"/>
          <w:lang w:val="uk-UA"/>
        </w:rPr>
        <w:t>«</w:t>
      </w:r>
      <w:r w:rsidRPr="009366AF">
        <w:rPr>
          <w:bCs/>
          <w:sz w:val="28"/>
          <w:szCs w:val="28"/>
          <w:lang w:val="uk-UA"/>
        </w:rPr>
        <w:t xml:space="preserve">Про затвердження форми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 </w:t>
      </w:r>
      <w:bookmarkEnd w:id="0"/>
      <w:r w:rsidRPr="009366AF">
        <w:rPr>
          <w:bCs/>
          <w:sz w:val="28"/>
          <w:szCs w:val="28"/>
          <w:lang w:val="uk-UA"/>
        </w:rPr>
        <w:t xml:space="preserve">(далі – </w:t>
      </w:r>
      <w:proofErr w:type="spellStart"/>
      <w:r w:rsidRPr="009366AF">
        <w:rPr>
          <w:bCs/>
          <w:sz w:val="28"/>
          <w:szCs w:val="28"/>
          <w:lang w:val="uk-UA"/>
        </w:rPr>
        <w:t>проєкт</w:t>
      </w:r>
      <w:proofErr w:type="spellEnd"/>
      <w:r w:rsidRPr="009366AF">
        <w:rPr>
          <w:bCs/>
          <w:sz w:val="28"/>
          <w:szCs w:val="28"/>
          <w:lang w:val="uk-UA"/>
        </w:rPr>
        <w:t xml:space="preserve"> </w:t>
      </w:r>
      <w:proofErr w:type="spellStart"/>
      <w:r w:rsidRPr="009366AF">
        <w:rPr>
          <w:bCs/>
          <w:sz w:val="28"/>
          <w:szCs w:val="28"/>
          <w:lang w:val="uk-UA"/>
        </w:rPr>
        <w:t>акта</w:t>
      </w:r>
      <w:proofErr w:type="spellEnd"/>
      <w:r w:rsidRPr="009366AF">
        <w:rPr>
          <w:bCs/>
          <w:sz w:val="28"/>
          <w:szCs w:val="28"/>
          <w:lang w:val="uk-UA"/>
        </w:rPr>
        <w:t xml:space="preserve">) </w:t>
      </w:r>
      <w:r w:rsidRPr="009366AF">
        <w:rPr>
          <w:sz w:val="28"/>
          <w:szCs w:val="28"/>
          <w:lang w:val="uk-UA"/>
        </w:rPr>
        <w:t>розроблено на виконання вимог Закону України від 01 грудня 2022 р. № 2805–IX “Про внесення змін до деяких законодавчих актів України щодо удосконалення законодавства у сфері користування надрами”, а також з метою удосконалення нормативно-правового регулювання відносин у сфері геологічного вивчення та раціонального використання надр.</w:t>
      </w:r>
    </w:p>
    <w:p w14:paraId="536A51D8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proofErr w:type="spellStart"/>
      <w:r w:rsidRPr="009366AF">
        <w:rPr>
          <w:sz w:val="28"/>
          <w:szCs w:val="28"/>
          <w:lang w:val="uk-UA"/>
        </w:rPr>
        <w:t>Проєктом</w:t>
      </w:r>
      <w:proofErr w:type="spellEnd"/>
      <w:r w:rsidRPr="009366AF">
        <w:rPr>
          <w:sz w:val="28"/>
          <w:szCs w:val="28"/>
          <w:lang w:val="uk-UA"/>
        </w:rPr>
        <w:t xml:space="preserve"> </w:t>
      </w:r>
      <w:proofErr w:type="spellStart"/>
      <w:r w:rsidRPr="009366AF">
        <w:rPr>
          <w:sz w:val="28"/>
          <w:szCs w:val="28"/>
          <w:lang w:val="uk-UA"/>
        </w:rPr>
        <w:t>акта</w:t>
      </w:r>
      <w:proofErr w:type="spellEnd"/>
      <w:r w:rsidRPr="009366AF">
        <w:rPr>
          <w:sz w:val="28"/>
          <w:szCs w:val="28"/>
          <w:lang w:val="uk-UA"/>
        </w:rPr>
        <w:t xml:space="preserve"> передбачається затвердити:</w:t>
      </w:r>
    </w:p>
    <w:p w14:paraId="30D2B592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Форму спеціального дозволу на користування надрами;</w:t>
      </w:r>
    </w:p>
    <w:p w14:paraId="1E8C5D4F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Форму спеціального дозволу на користування надрами (щодо видобування корисних копалин місцевого значення на території Автономної Республіки Крим);</w:t>
      </w:r>
    </w:p>
    <w:p w14:paraId="09E46D2E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Граничні економічно обґрунтовані строки виконання робіт на ділянці надр (з урахуванням геологічних особливостей);</w:t>
      </w:r>
    </w:p>
    <w:p w14:paraId="1B3D2A25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Основні види робіт;</w:t>
      </w:r>
    </w:p>
    <w:p w14:paraId="14869C45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Форму заяви на отримання спеціального дозволу на користування надрами;</w:t>
      </w:r>
    </w:p>
    <w:p w14:paraId="0B25B9D8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Форму заяви на продовження строку дії спеціального дозволу на користування надрами;</w:t>
      </w:r>
    </w:p>
    <w:p w14:paraId="41573E7A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Форму заяви на внесення змін до спеціального дозволу на користування надрами;</w:t>
      </w:r>
    </w:p>
    <w:p w14:paraId="4B04B233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Форму заяви на внесення змін до угоди про умови користування надрами;</w:t>
      </w:r>
    </w:p>
    <w:p w14:paraId="0E352D3D" w14:textId="77777777" w:rsidR="009366AF" w:rsidRPr="009366AF" w:rsidRDefault="009366AF" w:rsidP="003E2228">
      <w:pPr>
        <w:ind w:right="-1" w:firstLine="450"/>
        <w:jc w:val="both"/>
        <w:rPr>
          <w:sz w:val="28"/>
          <w:szCs w:val="28"/>
          <w:lang w:val="uk-UA"/>
        </w:rPr>
      </w:pPr>
      <w:r w:rsidRPr="009366AF">
        <w:rPr>
          <w:sz w:val="28"/>
          <w:szCs w:val="28"/>
          <w:lang w:val="uk-UA"/>
        </w:rPr>
        <w:t>Форму заяви щодо ініціювання ділянки надр для виставлення на аукціон (електронні торги).</w:t>
      </w:r>
    </w:p>
    <w:p w14:paraId="262E4F9D" w14:textId="77777777" w:rsidR="00860B3E" w:rsidRPr="009366AF" w:rsidRDefault="00860B3E" w:rsidP="003E2228">
      <w:pPr>
        <w:ind w:firstLine="709"/>
        <w:contextualSpacing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14:paraId="59B10F01" w14:textId="77777777" w:rsidR="003D400D" w:rsidRPr="007B2D7E" w:rsidRDefault="003D400D" w:rsidP="003E2228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78997273" w14:textId="77777777" w:rsidR="0006588C" w:rsidRDefault="000658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31C8A4DB" w14:textId="77777777" w:rsidR="007B2D7E" w:rsidRPr="009366AF" w:rsidRDefault="007B2D7E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796941CB" w14:textId="77777777" w:rsidR="003D400D" w:rsidRPr="003D400D" w:rsidRDefault="003D400D" w:rsidP="003E2228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560DF996" w14:textId="77777777" w:rsidR="003D400D" w:rsidRDefault="003D400D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@geo.</w:t>
        </w:r>
        <w:r w:rsidR="005A4AFA" w:rsidRPr="00AA1FD3">
          <w:rPr>
            <w:rStyle w:val="a3"/>
            <w:sz w:val="28"/>
            <w:szCs w:val="28"/>
            <w:lang w:val="en-US"/>
          </w:rPr>
          <w:t>gov</w:t>
        </w:r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712CDE9C" w14:textId="77777777" w:rsidR="007B2D7E" w:rsidRDefault="007B2D7E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6164EED2" w14:textId="77777777" w:rsidR="0030648C" w:rsidRDefault="003064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782ADAB5" w14:textId="77777777" w:rsidR="0030648C" w:rsidRPr="009366AF" w:rsidRDefault="0030648C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1F154B97" w14:textId="77777777" w:rsidR="0006588C" w:rsidRPr="009366AF" w:rsidRDefault="0006588C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0F01A0D2" w14:textId="77777777" w:rsidR="0066791D" w:rsidRPr="00451385" w:rsidRDefault="0066791D" w:rsidP="003E2228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4C835E46" w14:textId="108A1CB6" w:rsidR="005203D3" w:rsidRDefault="0066791D" w:rsidP="003E2228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sectPr w:rsidR="005203D3" w:rsidSect="009366AF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30107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1A7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2228"/>
    <w:rsid w:val="003E4F75"/>
    <w:rsid w:val="003E7A72"/>
    <w:rsid w:val="00407A4C"/>
    <w:rsid w:val="00411E2E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94B8A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366AF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062B"/>
    <w:rsid w:val="00A22ECA"/>
    <w:rsid w:val="00A34BF9"/>
    <w:rsid w:val="00A40920"/>
    <w:rsid w:val="00A57259"/>
    <w:rsid w:val="00A64EE5"/>
    <w:rsid w:val="00A72949"/>
    <w:rsid w:val="00A904DE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057E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C7448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6E8C3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2632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Анна Григорівна Король</cp:lastModifiedBy>
  <cp:revision>8</cp:revision>
  <cp:lastPrinted>2021-12-14T06:50:00Z</cp:lastPrinted>
  <dcterms:created xsi:type="dcterms:W3CDTF">2022-02-18T12:45:00Z</dcterms:created>
  <dcterms:modified xsi:type="dcterms:W3CDTF">2023-02-13T18:38:00Z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2023-01-20T12:46:14Z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80dbb933-e34d-43e6-9630-11242384783b</vt:lpwstr>
  </property>
  <property fmtid="{D5CDD505-2E9C-101B-9397-08002B2CF9AE}" pid="8" name="MSIP_Label_defa4170-0d19-0005-0004-bc88714345d2_ContentBits">
    <vt:lpwstr>0</vt:lpwstr>
  </property>
</Properties>
</file>