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E580" w14:textId="77777777" w:rsidR="00A01BF1" w:rsidRPr="00D70936" w:rsidRDefault="00A01BF1" w:rsidP="008A05D2">
      <w:pPr>
        <w:widowControl w:val="0"/>
        <w:autoSpaceDE w:val="0"/>
        <w:autoSpaceDN w:val="0"/>
        <w:spacing w:before="66" w:after="0" w:line="276" w:lineRule="auto"/>
        <w:ind w:right="135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pacing w:val="16"/>
          <w:szCs w:val="28"/>
          <w:lang w:val="uk-UA"/>
        </w:rPr>
        <w:t>ПРОЄКТ</w:t>
      </w:r>
    </w:p>
    <w:p w14:paraId="7A6026E7" w14:textId="77777777" w:rsidR="00753AB5" w:rsidRPr="00D70936" w:rsidRDefault="00A01BF1" w:rsidP="00753AB5">
      <w:pPr>
        <w:widowControl w:val="0"/>
        <w:autoSpaceDE w:val="0"/>
        <w:autoSpaceDN w:val="0"/>
        <w:spacing w:before="160" w:after="0" w:line="276" w:lineRule="auto"/>
        <w:ind w:left="5670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Вноситься</w:t>
      </w:r>
    </w:p>
    <w:p w14:paraId="55C17017" w14:textId="77777777" w:rsidR="00A01BF1" w:rsidRPr="00D70936" w:rsidRDefault="00A01BF1" w:rsidP="00753AB5">
      <w:pPr>
        <w:widowControl w:val="0"/>
        <w:autoSpaceDE w:val="0"/>
        <w:autoSpaceDN w:val="0"/>
        <w:spacing w:before="160" w:after="0" w:line="276" w:lineRule="auto"/>
        <w:ind w:left="5670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Кабінетом</w:t>
      </w:r>
      <w:r w:rsidRPr="00D70936">
        <w:rPr>
          <w:rFonts w:eastAsia="Segoe UI" w:cs="Times New Roman"/>
          <w:color w:val="000000" w:themeColor="text1"/>
          <w:spacing w:val="-8"/>
          <w:szCs w:val="28"/>
          <w:lang w:val="uk-UA"/>
        </w:rPr>
        <w:t xml:space="preserve"> 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Міністрів</w:t>
      </w:r>
      <w:r w:rsidRPr="00D70936">
        <w:rPr>
          <w:rFonts w:eastAsia="Segoe UI" w:cs="Times New Roman"/>
          <w:color w:val="000000" w:themeColor="text1"/>
          <w:spacing w:val="-7"/>
          <w:szCs w:val="28"/>
          <w:lang w:val="uk-UA"/>
        </w:rPr>
        <w:t xml:space="preserve"> 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України</w:t>
      </w:r>
    </w:p>
    <w:p w14:paraId="78F60C13" w14:textId="77777777" w:rsidR="00A01BF1" w:rsidRPr="00D70936" w:rsidRDefault="00A01BF1" w:rsidP="008A05D2">
      <w:pPr>
        <w:widowControl w:val="0"/>
        <w:autoSpaceDE w:val="0"/>
        <w:autoSpaceDN w:val="0"/>
        <w:spacing w:before="160" w:after="0" w:line="276" w:lineRule="auto"/>
        <w:ind w:right="116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Д.</w:t>
      </w:r>
      <w:r w:rsidRPr="00D70936">
        <w:rPr>
          <w:rFonts w:eastAsia="Segoe UI" w:cs="Times New Roman"/>
          <w:color w:val="000000" w:themeColor="text1"/>
          <w:spacing w:val="-12"/>
          <w:szCs w:val="28"/>
          <w:lang w:val="uk-UA"/>
        </w:rPr>
        <w:t xml:space="preserve"> 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ШМИГАЛЬ</w:t>
      </w:r>
    </w:p>
    <w:p w14:paraId="123A406C" w14:textId="1B7ECE36" w:rsidR="00A01BF1" w:rsidRPr="00D70936" w:rsidRDefault="006803BE" w:rsidP="008A05D2">
      <w:pPr>
        <w:widowControl w:val="0"/>
        <w:tabs>
          <w:tab w:val="left" w:pos="472"/>
          <w:tab w:val="left" w:pos="2119"/>
          <w:tab w:val="left" w:pos="2678"/>
        </w:tabs>
        <w:autoSpaceDE w:val="0"/>
        <w:autoSpaceDN w:val="0"/>
        <w:spacing w:before="161" w:after="0" w:line="276" w:lineRule="auto"/>
        <w:ind w:right="116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«___»</w:t>
      </w:r>
      <w:r w:rsidR="00A01BF1" w:rsidRPr="00D70936">
        <w:rPr>
          <w:rFonts w:eastAsia="Segoe UI" w:cs="Times New Roman"/>
          <w:color w:val="000000" w:themeColor="text1"/>
          <w:szCs w:val="28"/>
          <w:lang w:val="uk-UA"/>
        </w:rPr>
        <w:tab/>
        <w:t>20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2</w:t>
      </w:r>
      <w:r w:rsidR="00E825AD">
        <w:rPr>
          <w:rFonts w:eastAsia="Segoe UI" w:cs="Times New Roman"/>
          <w:color w:val="000000" w:themeColor="text1"/>
          <w:szCs w:val="28"/>
          <w:lang w:val="uk-UA"/>
        </w:rPr>
        <w:t>3</w:t>
      </w:r>
      <w:r w:rsidR="0038163D" w:rsidRPr="00D70936">
        <w:rPr>
          <w:rFonts w:eastAsia="Segoe UI" w:cs="Times New Roman"/>
          <w:color w:val="000000" w:themeColor="text1"/>
          <w:szCs w:val="28"/>
          <w:lang w:val="uk-UA"/>
        </w:rPr>
        <w:t xml:space="preserve"> </w:t>
      </w:r>
      <w:r w:rsidR="00A01BF1" w:rsidRPr="00D70936">
        <w:rPr>
          <w:rFonts w:eastAsia="Segoe UI" w:cs="Times New Roman"/>
          <w:color w:val="000000" w:themeColor="text1"/>
          <w:szCs w:val="28"/>
          <w:lang w:val="uk-UA"/>
        </w:rPr>
        <w:t>р</w:t>
      </w:r>
    </w:p>
    <w:p w14:paraId="5FC62B1A" w14:textId="77777777" w:rsidR="00A01BF1" w:rsidRPr="00D70936" w:rsidRDefault="00A01BF1" w:rsidP="008A05D2">
      <w:pPr>
        <w:widowControl w:val="0"/>
        <w:autoSpaceDE w:val="0"/>
        <w:autoSpaceDN w:val="0"/>
        <w:spacing w:after="0" w:line="276" w:lineRule="auto"/>
        <w:rPr>
          <w:rFonts w:eastAsia="Segoe UI" w:cs="Times New Roman"/>
          <w:color w:val="000000" w:themeColor="text1"/>
          <w:szCs w:val="28"/>
          <w:lang w:val="uk-UA"/>
        </w:rPr>
      </w:pPr>
    </w:p>
    <w:p w14:paraId="5070634E" w14:textId="77777777" w:rsidR="00A01BF1" w:rsidRPr="00D70936" w:rsidRDefault="00A01BF1" w:rsidP="0027196A">
      <w:pPr>
        <w:widowControl w:val="0"/>
        <w:autoSpaceDE w:val="0"/>
        <w:autoSpaceDN w:val="0"/>
        <w:spacing w:before="1" w:after="0" w:line="360" w:lineRule="auto"/>
        <w:ind w:left="257" w:right="20"/>
        <w:jc w:val="center"/>
        <w:outlineLvl w:val="0"/>
        <w:rPr>
          <w:rFonts w:eastAsia="Segoe UI" w:cs="Times New Roman"/>
          <w:b/>
          <w:bCs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b/>
          <w:bCs/>
          <w:color w:val="000000" w:themeColor="text1"/>
          <w:szCs w:val="28"/>
          <w:lang w:val="uk-UA"/>
        </w:rPr>
        <w:t>ЗАКОН</w:t>
      </w:r>
      <w:r w:rsidRPr="00D70936">
        <w:rPr>
          <w:rFonts w:eastAsia="Segoe UI" w:cs="Times New Roman"/>
          <w:b/>
          <w:bCs/>
          <w:color w:val="000000" w:themeColor="text1"/>
          <w:spacing w:val="-8"/>
          <w:szCs w:val="28"/>
          <w:lang w:val="uk-UA"/>
        </w:rPr>
        <w:t xml:space="preserve"> </w:t>
      </w:r>
      <w:r w:rsidRPr="00D70936">
        <w:rPr>
          <w:rFonts w:eastAsia="Segoe UI" w:cs="Times New Roman"/>
          <w:b/>
          <w:bCs/>
          <w:color w:val="000000" w:themeColor="text1"/>
          <w:szCs w:val="28"/>
          <w:lang w:val="uk-UA"/>
        </w:rPr>
        <w:t>УКРАЇНИ</w:t>
      </w:r>
    </w:p>
    <w:p w14:paraId="029E7F88" w14:textId="32120702" w:rsidR="009E580B" w:rsidRPr="00D70936" w:rsidRDefault="00A01BF1" w:rsidP="009E580B">
      <w:pPr>
        <w:spacing w:before="240" w:line="360" w:lineRule="auto"/>
        <w:jc w:val="center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D70936">
        <w:rPr>
          <w:b/>
          <w:color w:val="000000" w:themeColor="text1"/>
          <w:szCs w:val="28"/>
          <w:lang w:val="uk-UA"/>
        </w:rPr>
        <w:t>Про внесення змін</w:t>
      </w:r>
      <w:r w:rsidR="005F7B42" w:rsidRPr="00D70936">
        <w:rPr>
          <w:b/>
          <w:color w:val="000000" w:themeColor="text1"/>
          <w:szCs w:val="28"/>
          <w:lang w:val="uk-UA"/>
        </w:rPr>
        <w:t xml:space="preserve"> до</w:t>
      </w:r>
      <w:r w:rsidR="00940D44" w:rsidRPr="00D70936">
        <w:rPr>
          <w:b/>
          <w:color w:val="000000" w:themeColor="text1"/>
          <w:szCs w:val="28"/>
          <w:lang w:val="uk-UA"/>
        </w:rPr>
        <w:t xml:space="preserve"> </w:t>
      </w:r>
      <w:r w:rsidR="00547EDD" w:rsidRPr="00547EDD">
        <w:rPr>
          <w:b/>
          <w:color w:val="000000" w:themeColor="text1"/>
          <w:szCs w:val="28"/>
          <w:lang w:val="uk-UA"/>
        </w:rPr>
        <w:t>Кодексу адміністративного судочинства України щодо особливостей провадження у справах за зверненнями центрального органу виконавчої влади, що реалізує державну політику у сфері геологічного вивчення та раціонального використання надр</w:t>
      </w:r>
    </w:p>
    <w:p w14:paraId="158F2FDE" w14:textId="77777777" w:rsidR="00997728" w:rsidRPr="00D70936" w:rsidRDefault="00997728" w:rsidP="001969A2">
      <w:pPr>
        <w:spacing w:line="360" w:lineRule="auto"/>
        <w:jc w:val="center"/>
        <w:rPr>
          <w:b/>
          <w:color w:val="000000" w:themeColor="text1"/>
          <w:szCs w:val="28"/>
          <w:lang w:val="uk-UA"/>
        </w:rPr>
      </w:pPr>
    </w:p>
    <w:p w14:paraId="312C189D" w14:textId="77777777" w:rsidR="003A43E0" w:rsidRPr="00D70936" w:rsidRDefault="00A01BF1" w:rsidP="003A43E0">
      <w:pPr>
        <w:spacing w:before="120" w:line="360" w:lineRule="auto"/>
        <w:ind w:firstLine="567"/>
        <w:jc w:val="both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Верховна Рада України п о с т а н о в л я є:</w:t>
      </w:r>
    </w:p>
    <w:p w14:paraId="03B91C06" w14:textId="374E287B" w:rsidR="00EB0B08" w:rsidRPr="00D70936" w:rsidRDefault="00043566" w:rsidP="00547EDD">
      <w:pPr>
        <w:spacing w:before="120" w:line="36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1</w:t>
      </w:r>
      <w:r w:rsidR="00A01BF1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  <w:r w:rsidR="00C130FD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Внести до </w:t>
      </w:r>
      <w:r w:rsidR="00547EDD" w:rsidRPr="00547EDD">
        <w:rPr>
          <w:rFonts w:eastAsia="Times New Roman" w:cs="Times New Roman"/>
          <w:color w:val="000000" w:themeColor="text1"/>
          <w:szCs w:val="28"/>
          <w:lang w:val="uk-UA" w:eastAsia="ru-RU"/>
        </w:rPr>
        <w:t>Кодекс</w:t>
      </w:r>
      <w:r w:rsidR="00547EDD">
        <w:rPr>
          <w:rFonts w:eastAsia="Times New Roman" w:cs="Times New Roman"/>
          <w:color w:val="000000" w:themeColor="text1"/>
          <w:szCs w:val="28"/>
          <w:lang w:val="uk-UA" w:eastAsia="ru-RU"/>
        </w:rPr>
        <w:t>у</w:t>
      </w:r>
      <w:r w:rsidR="00547EDD" w:rsidRPr="00547ED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адміністративного судочинства Україн</w:t>
      </w:r>
      <w:r w:rsidR="00547EDD">
        <w:rPr>
          <w:rFonts w:eastAsia="Times New Roman" w:cs="Times New Roman"/>
          <w:color w:val="000000" w:themeColor="text1"/>
          <w:szCs w:val="28"/>
          <w:lang w:val="uk-UA" w:eastAsia="ru-RU"/>
        </w:rPr>
        <w:t>и</w:t>
      </w:r>
      <w:r w:rsidR="00547EDD" w:rsidRPr="00547ED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117D18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(</w:t>
      </w:r>
      <w:r w:rsidR="00547EDD" w:rsidRPr="00547EDD">
        <w:rPr>
          <w:rFonts w:eastAsia="Times New Roman" w:cs="Times New Roman"/>
          <w:color w:val="000000" w:themeColor="text1"/>
          <w:szCs w:val="28"/>
          <w:lang w:val="uk-UA" w:eastAsia="ru-RU"/>
        </w:rPr>
        <w:t>Відомості Верховної Ради України, 2017 р., № 48, ст. 436)</w:t>
      </w:r>
      <w:r w:rsidR="00C130FD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C130FD" w:rsidRPr="00D70936">
        <w:rPr>
          <w:color w:val="000000" w:themeColor="text1"/>
          <w:shd w:val="clear" w:color="auto" w:fill="FFFFFF"/>
          <w:lang w:val="uk-UA"/>
        </w:rPr>
        <w:t>такі зміни:</w:t>
      </w:r>
    </w:p>
    <w:p w14:paraId="6F74D59D" w14:textId="126498E5" w:rsidR="00544A55" w:rsidRDefault="00EB0B08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1</w:t>
      </w:r>
      <w:r w:rsidR="00043566">
        <w:rPr>
          <w:rFonts w:eastAsia="Times New Roman" w:cs="Times New Roman"/>
          <w:color w:val="000000" w:themeColor="text1"/>
          <w:szCs w:val="28"/>
          <w:lang w:val="uk-UA" w:eastAsia="ru-RU"/>
        </w:rPr>
        <w:t>)</w:t>
      </w: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043566">
        <w:rPr>
          <w:rFonts w:eastAsia="Times New Roman" w:cs="Times New Roman"/>
          <w:color w:val="000000" w:themeColor="text1"/>
          <w:szCs w:val="28"/>
          <w:lang w:val="uk-UA" w:eastAsia="ru-RU"/>
        </w:rPr>
        <w:t>ч</w:t>
      </w:r>
      <w:r w:rsidR="00547EDD">
        <w:rPr>
          <w:rFonts w:eastAsia="Times New Roman" w:cs="Times New Roman"/>
          <w:color w:val="000000" w:themeColor="text1"/>
          <w:szCs w:val="28"/>
          <w:lang w:val="uk-UA" w:eastAsia="ru-RU"/>
        </w:rPr>
        <w:t>астину другу статті 245 д</w:t>
      </w: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оповнити</w:t>
      </w:r>
      <w:r w:rsidR="00547ED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новими пунктами 16 – 19 такого змісту</w:t>
      </w:r>
      <w:r w:rsidR="00017A99" w:rsidRPr="00D70936">
        <w:rPr>
          <w:color w:val="000000" w:themeColor="text1"/>
          <w:szCs w:val="28"/>
          <w:shd w:val="clear" w:color="auto" w:fill="FFFFFF"/>
          <w:lang w:val="uk-UA"/>
        </w:rPr>
        <w:t>:</w:t>
      </w:r>
    </w:p>
    <w:p w14:paraId="63A309D4" w14:textId="02ED8313" w:rsidR="00547EDD" w:rsidRDefault="00547EDD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«16) </w:t>
      </w:r>
      <w:r w:rsidRPr="00547EDD">
        <w:rPr>
          <w:color w:val="000000" w:themeColor="text1"/>
          <w:szCs w:val="28"/>
          <w:shd w:val="clear" w:color="auto" w:fill="FFFFFF"/>
          <w:lang w:val="uk-UA"/>
        </w:rPr>
        <w:t>припинення видобування корисних копалин без спеціальних дозволів на користування надрами (самовільне користування надрами);</w:t>
      </w:r>
    </w:p>
    <w:p w14:paraId="6CCA1032" w14:textId="106A7F6C" w:rsidR="00547EDD" w:rsidRDefault="00547EDD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17) </w:t>
      </w:r>
      <w:r w:rsidRPr="00547EDD">
        <w:rPr>
          <w:color w:val="000000" w:themeColor="text1"/>
          <w:szCs w:val="28"/>
          <w:shd w:val="clear" w:color="auto" w:fill="FFFFFF"/>
          <w:lang w:val="uk-UA"/>
        </w:rPr>
        <w:t>зупинення окремих видів робіт з геологічного вивчення та/або видобування надр, що проводяться з порушенням стандартів та правил і можуть спричинити псування родовищ, істотне зниження ефективності робіт або призвести до заподіяння збитків державі до моменту прийняття центральн</w:t>
      </w:r>
      <w:r>
        <w:rPr>
          <w:color w:val="000000" w:themeColor="text1"/>
          <w:szCs w:val="28"/>
          <w:shd w:val="clear" w:color="auto" w:fill="FFFFFF"/>
          <w:lang w:val="uk-UA"/>
        </w:rPr>
        <w:t>им</w:t>
      </w:r>
      <w:r w:rsidRPr="00547EDD">
        <w:rPr>
          <w:color w:val="000000" w:themeColor="text1"/>
          <w:szCs w:val="28"/>
          <w:shd w:val="clear" w:color="auto" w:fill="FFFFFF"/>
          <w:lang w:val="uk-UA"/>
        </w:rPr>
        <w:t xml:space="preserve"> орган</w:t>
      </w:r>
      <w:r>
        <w:rPr>
          <w:color w:val="000000" w:themeColor="text1"/>
          <w:szCs w:val="28"/>
          <w:shd w:val="clear" w:color="auto" w:fill="FFFFFF"/>
          <w:lang w:val="uk-UA"/>
        </w:rPr>
        <w:t>ом</w:t>
      </w:r>
      <w:r w:rsidRPr="00547EDD">
        <w:rPr>
          <w:color w:val="000000" w:themeColor="text1"/>
          <w:szCs w:val="28"/>
          <w:shd w:val="clear" w:color="auto" w:fill="FFFFFF"/>
          <w:lang w:val="uk-UA"/>
        </w:rPr>
        <w:t xml:space="preserve"> виконавчої влади, що реалізує державну політику у сфері геологічного вивчення та раціонального використання надр рішення про усунення суб’єктом господарювання порушень, що стали підставою для зупинення окремих видів робіт;</w:t>
      </w:r>
    </w:p>
    <w:p w14:paraId="60A71C69" w14:textId="56C7265E" w:rsidR="00547EDD" w:rsidRDefault="00547EDD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547EDD">
        <w:rPr>
          <w:color w:val="000000" w:themeColor="text1"/>
          <w:szCs w:val="28"/>
          <w:shd w:val="clear" w:color="auto" w:fill="FFFFFF"/>
          <w:lang w:val="uk-UA"/>
        </w:rPr>
        <w:lastRenderedPageBreak/>
        <w:t>18) зупинення дії спеціального дозволу на користування надрами з підстав, визначених законом</w:t>
      </w:r>
      <w:r>
        <w:rPr>
          <w:color w:val="000000" w:themeColor="text1"/>
          <w:szCs w:val="28"/>
          <w:shd w:val="clear" w:color="auto" w:fill="FFFFFF"/>
          <w:lang w:val="uk-UA"/>
        </w:rPr>
        <w:t>;</w:t>
      </w:r>
    </w:p>
    <w:p w14:paraId="3117BF30" w14:textId="02F7811A" w:rsidR="00547EDD" w:rsidRDefault="00547EDD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19) </w:t>
      </w:r>
      <w:r w:rsidRPr="00547EDD">
        <w:rPr>
          <w:color w:val="000000" w:themeColor="text1"/>
          <w:szCs w:val="28"/>
          <w:shd w:val="clear" w:color="auto" w:fill="FFFFFF"/>
          <w:lang w:val="uk-UA"/>
        </w:rPr>
        <w:t>анулювання дії спеціального дозволу на користування надрами з підстав, визначених законом.</w:t>
      </w:r>
      <w:r>
        <w:rPr>
          <w:color w:val="000000" w:themeColor="text1"/>
          <w:szCs w:val="28"/>
          <w:shd w:val="clear" w:color="auto" w:fill="FFFFFF"/>
          <w:lang w:val="uk-UA"/>
        </w:rPr>
        <w:t>»</w:t>
      </w:r>
      <w:r w:rsidR="0083758A">
        <w:rPr>
          <w:color w:val="000000" w:themeColor="text1"/>
          <w:szCs w:val="28"/>
          <w:shd w:val="clear" w:color="auto" w:fill="FFFFFF"/>
          <w:lang w:val="uk-UA"/>
        </w:rPr>
        <w:t>;</w:t>
      </w:r>
    </w:p>
    <w:p w14:paraId="1B161754" w14:textId="74D4B9A3" w:rsidR="00547EDD" w:rsidRDefault="00547EDD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2</w:t>
      </w:r>
      <w:r w:rsidR="00043566">
        <w:rPr>
          <w:color w:val="000000" w:themeColor="text1"/>
          <w:szCs w:val="28"/>
          <w:shd w:val="clear" w:color="auto" w:fill="FFFFFF"/>
          <w:lang w:val="uk-UA"/>
        </w:rPr>
        <w:t>)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043566">
        <w:rPr>
          <w:color w:val="000000" w:themeColor="text1"/>
          <w:szCs w:val="28"/>
          <w:shd w:val="clear" w:color="auto" w:fill="FFFFFF"/>
          <w:lang w:val="uk-UA"/>
        </w:rPr>
        <w:t>у</w:t>
      </w:r>
      <w:r w:rsidR="00BA24CB" w:rsidRPr="00BA24CB">
        <w:rPr>
          <w:color w:val="000000" w:themeColor="text1"/>
          <w:szCs w:val="28"/>
          <w:shd w:val="clear" w:color="auto" w:fill="FFFFFF"/>
          <w:lang w:val="uk-UA"/>
        </w:rPr>
        <w:t xml:space="preserve"> частині першій статей 268 і 269 цифри </w:t>
      </w:r>
      <w:r w:rsidR="00BA24CB">
        <w:rPr>
          <w:color w:val="000000" w:themeColor="text1"/>
          <w:szCs w:val="28"/>
          <w:shd w:val="clear" w:color="auto" w:fill="FFFFFF"/>
          <w:lang w:val="uk-UA"/>
        </w:rPr>
        <w:t>«</w:t>
      </w:r>
      <w:r w:rsidR="00BA24CB" w:rsidRPr="00BA24CB">
        <w:rPr>
          <w:color w:val="000000" w:themeColor="text1"/>
          <w:szCs w:val="28"/>
          <w:shd w:val="clear" w:color="auto" w:fill="FFFFFF"/>
          <w:lang w:val="uk-UA"/>
        </w:rPr>
        <w:t>283</w:t>
      </w:r>
      <w:r w:rsidR="00BA24CB">
        <w:rPr>
          <w:color w:val="000000" w:themeColor="text1"/>
          <w:szCs w:val="28"/>
          <w:shd w:val="clear" w:color="auto" w:fill="FFFFFF"/>
          <w:vertAlign w:val="superscript"/>
          <w:lang w:val="uk-UA"/>
        </w:rPr>
        <w:t>1</w:t>
      </w:r>
      <w:r w:rsidR="00BA24CB">
        <w:rPr>
          <w:color w:val="000000" w:themeColor="text1"/>
          <w:szCs w:val="28"/>
          <w:shd w:val="clear" w:color="auto" w:fill="FFFFFF"/>
          <w:lang w:val="uk-UA"/>
        </w:rPr>
        <w:t>»</w:t>
      </w:r>
      <w:r w:rsidR="00BA24CB" w:rsidRPr="00BA24CB">
        <w:rPr>
          <w:color w:val="000000" w:themeColor="text1"/>
          <w:szCs w:val="28"/>
          <w:shd w:val="clear" w:color="auto" w:fill="FFFFFF"/>
          <w:lang w:val="uk-UA"/>
        </w:rPr>
        <w:t xml:space="preserve"> замінити цифрами </w:t>
      </w:r>
      <w:r w:rsidR="00BA24CB">
        <w:rPr>
          <w:color w:val="000000" w:themeColor="text1"/>
          <w:szCs w:val="28"/>
          <w:shd w:val="clear" w:color="auto" w:fill="FFFFFF"/>
          <w:lang w:val="uk-UA"/>
        </w:rPr>
        <w:t>«</w:t>
      </w:r>
      <w:r w:rsidR="00BA24CB" w:rsidRPr="00BA24CB">
        <w:rPr>
          <w:color w:val="000000" w:themeColor="text1"/>
          <w:szCs w:val="28"/>
          <w:shd w:val="clear" w:color="auto" w:fill="FFFFFF"/>
          <w:lang w:val="uk-UA"/>
        </w:rPr>
        <w:t>283</w:t>
      </w:r>
      <w:r w:rsidR="00BA24CB">
        <w:rPr>
          <w:color w:val="000000" w:themeColor="text1"/>
          <w:szCs w:val="28"/>
          <w:shd w:val="clear" w:color="auto" w:fill="FFFFFF"/>
          <w:vertAlign w:val="superscript"/>
          <w:lang w:val="uk-UA"/>
        </w:rPr>
        <w:t>2</w:t>
      </w:r>
      <w:r w:rsidR="00BA24CB">
        <w:rPr>
          <w:color w:val="000000" w:themeColor="text1"/>
          <w:szCs w:val="28"/>
          <w:shd w:val="clear" w:color="auto" w:fill="FFFFFF"/>
          <w:lang w:val="uk-UA"/>
        </w:rPr>
        <w:t>»</w:t>
      </w:r>
      <w:r w:rsidR="0083758A">
        <w:rPr>
          <w:color w:val="000000" w:themeColor="text1"/>
          <w:szCs w:val="28"/>
          <w:shd w:val="clear" w:color="auto" w:fill="FFFFFF"/>
          <w:lang w:val="uk-UA"/>
        </w:rPr>
        <w:t>;</w:t>
      </w:r>
    </w:p>
    <w:p w14:paraId="0063B2F5" w14:textId="61381E25" w:rsidR="00BA24CB" w:rsidRDefault="00BA24CB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3</w:t>
      </w:r>
      <w:r w:rsidR="00043566">
        <w:rPr>
          <w:color w:val="000000" w:themeColor="text1"/>
          <w:szCs w:val="28"/>
          <w:shd w:val="clear" w:color="auto" w:fill="FFFFFF"/>
          <w:lang w:val="uk-UA"/>
        </w:rPr>
        <w:t>)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043566">
        <w:rPr>
          <w:color w:val="000000" w:themeColor="text1"/>
          <w:szCs w:val="28"/>
          <w:shd w:val="clear" w:color="auto" w:fill="FFFFFF"/>
          <w:lang w:val="uk-UA"/>
        </w:rPr>
        <w:t>у</w:t>
      </w:r>
      <w:r w:rsidR="00E44CC5">
        <w:rPr>
          <w:color w:val="000000" w:themeColor="text1"/>
          <w:szCs w:val="28"/>
          <w:shd w:val="clear" w:color="auto" w:fill="FFFFFF"/>
          <w:lang w:val="uk-UA"/>
        </w:rPr>
        <w:t xml:space="preserve"> статті 272:</w:t>
      </w:r>
    </w:p>
    <w:p w14:paraId="285893ED" w14:textId="5DD268CA" w:rsidR="00E44CC5" w:rsidRDefault="00E44CC5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у частині третій цифри «</w:t>
      </w:r>
      <w:r w:rsidRPr="00E44CC5">
        <w:rPr>
          <w:color w:val="000000" w:themeColor="text1"/>
          <w:szCs w:val="28"/>
          <w:shd w:val="clear" w:color="auto" w:fill="FFFFFF"/>
          <w:lang w:val="uk-UA"/>
        </w:rPr>
        <w:t>282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– </w:t>
      </w:r>
      <w:r w:rsidRPr="00E44CC5">
        <w:rPr>
          <w:color w:val="000000" w:themeColor="text1"/>
          <w:szCs w:val="28"/>
          <w:shd w:val="clear" w:color="auto" w:fill="FFFFFF"/>
          <w:lang w:val="uk-UA"/>
        </w:rPr>
        <w:t>286</w:t>
      </w:r>
      <w:r>
        <w:rPr>
          <w:color w:val="000000" w:themeColor="text1"/>
          <w:szCs w:val="28"/>
          <w:shd w:val="clear" w:color="auto" w:fill="FFFFFF"/>
          <w:lang w:val="uk-UA"/>
        </w:rPr>
        <w:t>» замінити цифрами «</w:t>
      </w:r>
      <w:r w:rsidRPr="00E44CC5">
        <w:rPr>
          <w:color w:val="000000" w:themeColor="text1"/>
          <w:szCs w:val="28"/>
          <w:shd w:val="clear" w:color="auto" w:fill="FFFFFF"/>
          <w:lang w:val="uk-UA"/>
        </w:rPr>
        <w:t>282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– </w:t>
      </w:r>
      <w:r w:rsidRPr="00E44CC5">
        <w:rPr>
          <w:color w:val="000000" w:themeColor="text1"/>
          <w:szCs w:val="28"/>
          <w:shd w:val="clear" w:color="auto" w:fill="FFFFFF"/>
          <w:lang w:val="uk-UA"/>
        </w:rPr>
        <w:t>283</w:t>
      </w:r>
      <w:r w:rsidRPr="00E44CC5">
        <w:rPr>
          <w:color w:val="000000" w:themeColor="text1"/>
          <w:szCs w:val="28"/>
          <w:shd w:val="clear" w:color="auto" w:fill="FFFFFF"/>
          <w:vertAlign w:val="superscript"/>
          <w:lang w:val="uk-UA"/>
        </w:rPr>
        <w:t>1</w:t>
      </w:r>
      <w:r w:rsidRPr="00E44CC5">
        <w:rPr>
          <w:color w:val="000000" w:themeColor="text1"/>
          <w:szCs w:val="28"/>
          <w:shd w:val="clear" w:color="auto" w:fill="FFFFFF"/>
          <w:lang w:val="uk-UA"/>
        </w:rPr>
        <w:t>, 284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 – </w:t>
      </w:r>
      <w:r w:rsidRPr="00E44CC5">
        <w:rPr>
          <w:color w:val="000000" w:themeColor="text1"/>
          <w:szCs w:val="28"/>
          <w:shd w:val="clear" w:color="auto" w:fill="FFFFFF"/>
          <w:lang w:val="uk-UA"/>
        </w:rPr>
        <w:t>286</w:t>
      </w:r>
      <w:r>
        <w:rPr>
          <w:color w:val="000000" w:themeColor="text1"/>
          <w:szCs w:val="28"/>
          <w:shd w:val="clear" w:color="auto" w:fill="FFFFFF"/>
          <w:lang w:val="uk-UA"/>
        </w:rPr>
        <w:t>»;</w:t>
      </w:r>
    </w:p>
    <w:p w14:paraId="6C0AEFE9" w14:textId="3AFE5B72" w:rsidR="00E44CC5" w:rsidRPr="00E44CC5" w:rsidRDefault="00E44CC5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частину четверту після цифр «</w:t>
      </w:r>
      <w:r w:rsidRPr="00E44CC5">
        <w:rPr>
          <w:color w:val="000000" w:themeColor="text1"/>
          <w:szCs w:val="28"/>
          <w:shd w:val="clear" w:color="auto" w:fill="FFFFFF"/>
          <w:lang w:val="uk-UA"/>
        </w:rPr>
        <w:t>281,</w:t>
      </w:r>
      <w:r>
        <w:rPr>
          <w:color w:val="000000" w:themeColor="text1"/>
          <w:szCs w:val="28"/>
          <w:shd w:val="clear" w:color="auto" w:fill="FFFFFF"/>
          <w:lang w:val="uk-UA"/>
        </w:rPr>
        <w:t>» доповнити цифрами «283</w:t>
      </w:r>
      <w:r>
        <w:rPr>
          <w:color w:val="000000" w:themeColor="text1"/>
          <w:szCs w:val="28"/>
          <w:shd w:val="clear" w:color="auto" w:fill="FFFFFF"/>
          <w:vertAlign w:val="superscript"/>
          <w:lang w:val="uk-UA"/>
        </w:rPr>
        <w:t>2</w:t>
      </w:r>
      <w:r>
        <w:rPr>
          <w:color w:val="000000" w:themeColor="text1"/>
          <w:szCs w:val="28"/>
          <w:shd w:val="clear" w:color="auto" w:fill="FFFFFF"/>
          <w:lang w:val="uk-UA"/>
        </w:rPr>
        <w:t>,»</w:t>
      </w:r>
      <w:r w:rsidR="0083758A">
        <w:rPr>
          <w:color w:val="000000" w:themeColor="text1"/>
          <w:szCs w:val="28"/>
          <w:shd w:val="clear" w:color="auto" w:fill="FFFFFF"/>
          <w:lang w:val="uk-UA"/>
        </w:rPr>
        <w:t>;</w:t>
      </w:r>
    </w:p>
    <w:p w14:paraId="41A33C52" w14:textId="2AE6B9B5" w:rsidR="00547EDD" w:rsidRDefault="00043566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3)</w:t>
      </w:r>
      <w:r w:rsidR="00547EDD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uk-UA"/>
        </w:rPr>
        <w:t>д</w:t>
      </w:r>
      <w:r w:rsidR="00245AE7">
        <w:rPr>
          <w:color w:val="000000" w:themeColor="text1"/>
          <w:szCs w:val="28"/>
          <w:shd w:val="clear" w:color="auto" w:fill="FFFFFF"/>
          <w:lang w:val="uk-UA"/>
        </w:rPr>
        <w:t>оповнити Кодекс новою статтею 283</w:t>
      </w:r>
      <w:r w:rsidR="00245AE7">
        <w:rPr>
          <w:color w:val="000000" w:themeColor="text1"/>
          <w:szCs w:val="28"/>
          <w:shd w:val="clear" w:color="auto" w:fill="FFFFFF"/>
          <w:vertAlign w:val="superscript"/>
          <w:lang w:val="uk-UA"/>
        </w:rPr>
        <w:t>2</w:t>
      </w:r>
      <w:r w:rsidR="00245AE7">
        <w:rPr>
          <w:color w:val="000000" w:themeColor="text1"/>
          <w:szCs w:val="28"/>
          <w:shd w:val="clear" w:color="auto" w:fill="FFFFFF"/>
          <w:lang w:val="uk-UA"/>
        </w:rPr>
        <w:t xml:space="preserve"> такого змісту:</w:t>
      </w:r>
    </w:p>
    <w:p w14:paraId="2231DF93" w14:textId="77777777" w:rsidR="00245AE7" w:rsidRDefault="00245AE7" w:rsidP="00245AE7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«</w:t>
      </w:r>
      <w:r w:rsidRPr="00245AE7">
        <w:rPr>
          <w:color w:val="000000" w:themeColor="text1"/>
          <w:szCs w:val="28"/>
          <w:shd w:val="clear" w:color="auto" w:fill="FFFFFF"/>
          <w:lang w:val="uk-UA"/>
        </w:rPr>
        <w:t>Стаття 283</w:t>
      </w:r>
      <w:r w:rsidRPr="00245AE7">
        <w:rPr>
          <w:color w:val="000000" w:themeColor="text1"/>
          <w:szCs w:val="28"/>
          <w:shd w:val="clear" w:color="auto" w:fill="FFFFFF"/>
          <w:vertAlign w:val="superscript"/>
          <w:lang w:val="uk-UA"/>
        </w:rPr>
        <w:t>2</w:t>
      </w:r>
      <w:r w:rsidRPr="00245AE7">
        <w:rPr>
          <w:color w:val="000000" w:themeColor="text1"/>
          <w:szCs w:val="28"/>
          <w:shd w:val="clear" w:color="auto" w:fill="FFFFFF"/>
          <w:lang w:val="uk-UA"/>
        </w:rPr>
        <w:t>. Особливості провадження у справах за зверненням центрального органу виконавчої влади, що реалізує державну політику у сфері геологічного вивчення та раціонального використання надр</w:t>
      </w:r>
    </w:p>
    <w:p w14:paraId="2D3B4F7E" w14:textId="6665138C" w:rsidR="00245AE7" w:rsidRDefault="00846D6C" w:rsidP="00245AE7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1. 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t>Провадження у справах за зверненням центрального органу виконавчої влади, що реалізує державну політику у сфері геологічного вивчення та раціонального використання надр під час здійснення ним визначених законом повноважень здійснюється на підставі позовної заяви такого органу щодо:</w:t>
      </w:r>
    </w:p>
    <w:p w14:paraId="4EABCDD5" w14:textId="22FEDA62" w:rsidR="00846D6C" w:rsidRDefault="00846D6C" w:rsidP="00D944C1">
      <w:pPr>
        <w:spacing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1) 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t>припинення видобування корисних копалин без спеціальних дозволів на користування надрами (самовільне користування надрами</w:t>
      </w:r>
      <w:r w:rsidR="00AF47A3">
        <w:rPr>
          <w:color w:val="000000" w:themeColor="text1"/>
          <w:szCs w:val="28"/>
          <w:shd w:val="clear" w:color="auto" w:fill="FFFFFF"/>
          <w:lang w:val="uk-UA"/>
        </w:rPr>
        <w:t>)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t>;</w:t>
      </w:r>
    </w:p>
    <w:p w14:paraId="25752F47" w14:textId="0D2335B2" w:rsidR="00846D6C" w:rsidRDefault="00846D6C" w:rsidP="00245AE7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2) 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t>зупинення окремих видів робіт з геологічного вивчення та/або видобування надр, що проводяться з порушенням стандартів та правил і можуть спричинити псування родовищ, істотне зниження ефективності робіт або призвести до заподіяння збитків державі;</w:t>
      </w:r>
    </w:p>
    <w:p w14:paraId="1ACFB6CC" w14:textId="56CFA92F" w:rsidR="00846D6C" w:rsidRDefault="00846D6C" w:rsidP="00245AE7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3) 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t>зупинення дії спеціального дозволу на користування надрами з підстав, визначених законом;</w:t>
      </w:r>
    </w:p>
    <w:p w14:paraId="779A4F15" w14:textId="2BA710A2" w:rsidR="00846D6C" w:rsidRDefault="00846D6C" w:rsidP="00245AE7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lastRenderedPageBreak/>
        <w:t xml:space="preserve">4) 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t>анулювання дії спеціального дозволу на користування надрами з підстав, визначених законом.</w:t>
      </w:r>
    </w:p>
    <w:p w14:paraId="3CCF548D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2. 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t>Позовна заява подається протягом дев’яноста днів до суду першої інстанції з дня виникнення підстав, що зумовлюють звернення до суду, за загальними правилами підсудності, встановленими цим Кодексом, у паперовій формі та повинна містити:</w:t>
      </w:r>
    </w:p>
    <w:p w14:paraId="78EB8221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1) найменування адміністративного суду;</w:t>
      </w:r>
    </w:p>
    <w:p w14:paraId="7DEC352E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2) найменування, поштову адресу, а також номер засобу зв’язку заявника;</w:t>
      </w:r>
    </w:p>
    <w:p w14:paraId="4335E155" w14:textId="69C11607" w:rsid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3) найменування, поштову адресу, ідентифікаційний код юридичної особи, а для фізичних осіб – підприємців - реєстраційний номер облікової картки платника податків або серія та номер паспорта (для фізичних осіб, які мають відмітку в паспорті про право здійснювати платежі за серією та номером паспорта) в Єдиному державному реєстрі підприємств і організацій України, а також номер засобу зв’язку, якщо такий відомий, щодо сторони, до якої застосовуються заходи, визначені частиною першою цієї статті;</w:t>
      </w:r>
    </w:p>
    <w:p w14:paraId="77C41B6F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4) підстави звернення з позовною заявою, обставини, що підтверджуються доказами, та вимоги заявника;</w:t>
      </w:r>
    </w:p>
    <w:p w14:paraId="395D6E01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5) перелік документів та інших матеріалів, що додаються;</w:t>
      </w:r>
    </w:p>
    <w:p w14:paraId="693A4FBD" w14:textId="74CEEA01" w:rsidR="00245AE7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6) підпис уповноваженої особи суб’єкта владних повноважень</w:t>
      </w:r>
      <w:r>
        <w:rPr>
          <w:color w:val="000000" w:themeColor="text1"/>
          <w:szCs w:val="28"/>
          <w:shd w:val="clear" w:color="auto" w:fill="FFFFFF"/>
          <w:lang w:val="uk-UA"/>
        </w:rPr>
        <w:t>.</w:t>
      </w:r>
    </w:p>
    <w:p w14:paraId="4B7E82EC" w14:textId="77777777" w:rsidR="00846D6C" w:rsidRPr="00846D6C" w:rsidRDefault="00846D6C" w:rsidP="00DE2B44">
      <w:pPr>
        <w:spacing w:before="120" w:after="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3. У разі недотримання вимог частини другої цієї статті суд повідомляє про це заявника та надає йому строк, але не більше ніж десяти днів, для усунення недоліків.</w:t>
      </w:r>
    </w:p>
    <w:p w14:paraId="4F716390" w14:textId="77777777" w:rsidR="00846D6C" w:rsidRPr="00846D6C" w:rsidRDefault="00846D6C" w:rsidP="00DE2B44">
      <w:pPr>
        <w:spacing w:after="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Невиконання вимог суду в установлений строк тягне за собою повернення заявнику позовної заяви та доданих до неї документів.</w:t>
      </w:r>
    </w:p>
    <w:p w14:paraId="36978B0C" w14:textId="5C0BCD53" w:rsidR="00245AE7" w:rsidRDefault="00846D6C" w:rsidP="00DE2B44">
      <w:pPr>
        <w:spacing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 xml:space="preserve">Повернення позовної заяви не є перешкодою для повторного звернення з нею до суду після усунення її недоліків, але не пізніше ніж протягом тридцяти днів з дня надходження ухвали про її повернення до центрального органу 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lastRenderedPageBreak/>
        <w:t>виконавчої влади, що реалізує державну політику у сфері геологічного вивчення та раціонального використання надр.</w:t>
      </w:r>
    </w:p>
    <w:p w14:paraId="75B6ABC2" w14:textId="2EABC262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4. 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t>Суд ухвалою відмовляє у відкритті провадження за позовною заявою, якщо:</w:t>
      </w:r>
    </w:p>
    <w:p w14:paraId="7BE83712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1) заявлено вимогу, не передбачену частиною першою цієї статті;</w:t>
      </w:r>
    </w:p>
    <w:p w14:paraId="1695A8A6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2) з поданих до суду матеріалів вбачається спір про право.</w:t>
      </w:r>
    </w:p>
    <w:p w14:paraId="0673AC91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5. Відмова у відкритті провадження за позовною заявою унеможливлює повторне звернення заявника з такою самою позовною заявою. Заявник у цьому випадку має право звернутися з тими самими вимогами до суду в загальному порядку.</w:t>
      </w:r>
    </w:p>
    <w:p w14:paraId="1EAFFC5D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6. Ухвалу про відмову у відкритті провадження може бути оскаржено в апеляційному порядку протягом п’ятнадцяти днів з моменту її постановлення.</w:t>
      </w:r>
    </w:p>
    <w:p w14:paraId="60712C69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7. Адміністративна справа, визначена частиною першою цієї статті, вирішується судом протягом тридцяти днів після відкриття провадження.</w:t>
      </w:r>
    </w:p>
    <w:p w14:paraId="1B89B58E" w14:textId="522067A2" w:rsid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8. Рішення суду у справах, визначених частиною першою цієї статті, підлягає негайному виконанню. Апеляційні скарги на судові рішення у справах, визначених цією статтею, можуть бути подані сторонами протягом тридцяти днів з дня їх проголошення. Подання апеляційної скарги на рішення суду у справах, визначених частиною першою цієї статті, не перешкоджає його виконанню.</w:t>
      </w:r>
    </w:p>
    <w:p w14:paraId="633B5DA8" w14:textId="19B7C57C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9. </w:t>
      </w:r>
      <w:r w:rsidRPr="00846D6C">
        <w:rPr>
          <w:color w:val="000000" w:themeColor="text1"/>
          <w:szCs w:val="28"/>
          <w:shd w:val="clear" w:color="auto" w:fill="FFFFFF"/>
          <w:lang w:val="uk-UA"/>
        </w:rPr>
        <w:t>У рішенні суду зазначаються:</w:t>
      </w:r>
    </w:p>
    <w:p w14:paraId="7784E3F3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1) дата ухвалення рішення;</w:t>
      </w:r>
    </w:p>
    <w:p w14:paraId="4029CD06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2) найменування суду, прізвище та ініціали судді;</w:t>
      </w:r>
    </w:p>
    <w:p w14:paraId="1EAB40D0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3) найменування сторін, їх місцезнаходження;</w:t>
      </w:r>
    </w:p>
    <w:p w14:paraId="2AE2390A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4) мотиви ухвалення судом рішення щодо заявлених вимог з посиланням на закон;</w:t>
      </w:r>
    </w:p>
    <w:p w14:paraId="43B3076E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lastRenderedPageBreak/>
        <w:t>5) порядок учинення дій, визначених рішенням;</w:t>
      </w:r>
    </w:p>
    <w:p w14:paraId="4630D5C9" w14:textId="77777777" w:rsidR="00846D6C" w:rsidRP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6) відомості про порядок апеляційного перегляду справи, строки апеляційного оскарження.</w:t>
      </w:r>
    </w:p>
    <w:p w14:paraId="40349847" w14:textId="785AA726" w:rsidR="00846D6C" w:rsidRDefault="00846D6C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846D6C">
        <w:rPr>
          <w:color w:val="000000" w:themeColor="text1"/>
          <w:szCs w:val="28"/>
          <w:shd w:val="clear" w:color="auto" w:fill="FFFFFF"/>
          <w:lang w:val="uk-UA"/>
        </w:rPr>
        <w:t>10. Суд апеляційної інстанції розглядає справу в тридцяти денний строк після закінчення строку на апеляційне оскарження.</w:t>
      </w:r>
      <w:r>
        <w:rPr>
          <w:color w:val="000000" w:themeColor="text1"/>
          <w:szCs w:val="28"/>
          <w:shd w:val="clear" w:color="auto" w:fill="FFFFFF"/>
          <w:lang w:val="uk-UA"/>
        </w:rPr>
        <w:t>»</w:t>
      </w:r>
      <w:r w:rsidR="0083758A">
        <w:rPr>
          <w:color w:val="000000" w:themeColor="text1"/>
          <w:szCs w:val="28"/>
          <w:shd w:val="clear" w:color="auto" w:fill="FFFFFF"/>
          <w:lang w:val="uk-UA"/>
        </w:rPr>
        <w:t>;</w:t>
      </w:r>
    </w:p>
    <w:p w14:paraId="561DFCBA" w14:textId="50CCF348" w:rsidR="00846D6C" w:rsidRDefault="00043566" w:rsidP="00846D6C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 xml:space="preserve">4) </w:t>
      </w:r>
      <w:r w:rsidRPr="00043566">
        <w:rPr>
          <w:color w:val="000000" w:themeColor="text1"/>
          <w:szCs w:val="28"/>
          <w:shd w:val="clear" w:color="auto" w:fill="FFFFFF"/>
          <w:lang w:val="uk-UA"/>
        </w:rPr>
        <w:t xml:space="preserve">абзац дев’ятий частини першої статті 371 після цифр </w:t>
      </w:r>
      <w:r>
        <w:rPr>
          <w:color w:val="000000" w:themeColor="text1"/>
          <w:szCs w:val="28"/>
          <w:shd w:val="clear" w:color="auto" w:fill="FFFFFF"/>
          <w:lang w:val="uk-UA"/>
        </w:rPr>
        <w:t>«</w:t>
      </w:r>
      <w:r w:rsidRPr="00043566">
        <w:rPr>
          <w:color w:val="000000" w:themeColor="text1"/>
          <w:szCs w:val="28"/>
          <w:shd w:val="clear" w:color="auto" w:fill="FFFFFF"/>
          <w:lang w:val="uk-UA"/>
        </w:rPr>
        <w:t>283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» доповнити </w:t>
      </w:r>
      <w:r w:rsidRPr="00043566">
        <w:rPr>
          <w:color w:val="000000" w:themeColor="text1"/>
          <w:szCs w:val="28"/>
          <w:shd w:val="clear" w:color="auto" w:fill="FFFFFF"/>
          <w:lang w:val="uk-UA"/>
        </w:rPr>
        <w:t xml:space="preserve">словами </w:t>
      </w:r>
      <w:r>
        <w:rPr>
          <w:color w:val="000000" w:themeColor="text1"/>
          <w:szCs w:val="28"/>
          <w:shd w:val="clear" w:color="auto" w:fill="FFFFFF"/>
          <w:lang w:val="uk-UA"/>
        </w:rPr>
        <w:t>та</w:t>
      </w:r>
      <w:r w:rsidRPr="00043566">
        <w:rPr>
          <w:color w:val="000000" w:themeColor="text1"/>
          <w:szCs w:val="28"/>
          <w:shd w:val="clear" w:color="auto" w:fill="FFFFFF"/>
          <w:lang w:val="uk-UA"/>
        </w:rPr>
        <w:t xml:space="preserve"> цифрами </w:t>
      </w:r>
      <w:r>
        <w:rPr>
          <w:color w:val="000000" w:themeColor="text1"/>
          <w:szCs w:val="28"/>
          <w:shd w:val="clear" w:color="auto" w:fill="FFFFFF"/>
          <w:lang w:val="uk-UA"/>
        </w:rPr>
        <w:t>«</w:t>
      </w:r>
      <w:r w:rsidRPr="00043566">
        <w:rPr>
          <w:color w:val="000000" w:themeColor="text1"/>
          <w:szCs w:val="28"/>
          <w:shd w:val="clear" w:color="auto" w:fill="FFFFFF"/>
          <w:lang w:val="uk-UA"/>
        </w:rPr>
        <w:t>, частиною першою статті 283</w:t>
      </w:r>
      <w:r w:rsidRPr="00043566">
        <w:rPr>
          <w:color w:val="000000" w:themeColor="text1"/>
          <w:szCs w:val="28"/>
          <w:shd w:val="clear" w:color="auto" w:fill="FFFFFF"/>
          <w:vertAlign w:val="superscript"/>
          <w:lang w:val="uk-UA"/>
        </w:rPr>
        <w:t>2</w:t>
      </w:r>
      <w:r>
        <w:rPr>
          <w:color w:val="000000" w:themeColor="text1"/>
          <w:szCs w:val="28"/>
          <w:shd w:val="clear" w:color="auto" w:fill="FFFFFF"/>
          <w:lang w:val="uk-UA"/>
        </w:rPr>
        <w:t>».</w:t>
      </w:r>
    </w:p>
    <w:p w14:paraId="7B661C3C" w14:textId="44D4ABA3" w:rsidR="003B1806" w:rsidRPr="00D70936" w:rsidRDefault="00D944C1" w:rsidP="006C30F9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rFonts w:eastAsia="Segoe UI"/>
          <w:color w:val="000000" w:themeColor="text1"/>
          <w:sz w:val="28"/>
          <w:szCs w:val="28"/>
        </w:rPr>
      </w:pPr>
      <w:r>
        <w:rPr>
          <w:rFonts w:eastAsia="Segoe UI"/>
          <w:color w:val="000000" w:themeColor="text1"/>
          <w:sz w:val="28"/>
          <w:szCs w:val="28"/>
        </w:rPr>
        <w:t>2.</w:t>
      </w:r>
      <w:r w:rsidR="008A05D2" w:rsidRPr="00D70936">
        <w:rPr>
          <w:rFonts w:eastAsia="Segoe UI"/>
          <w:color w:val="000000" w:themeColor="text1"/>
          <w:sz w:val="28"/>
          <w:szCs w:val="28"/>
        </w:rPr>
        <w:t xml:space="preserve"> </w:t>
      </w:r>
      <w:r w:rsidR="00CC0B57" w:rsidRPr="00D70936">
        <w:rPr>
          <w:rFonts w:eastAsia="Segoe UI"/>
          <w:sz w:val="28"/>
          <w:szCs w:val="28"/>
        </w:rPr>
        <w:t xml:space="preserve">Цей Закон набирає чинності </w:t>
      </w:r>
      <w:r w:rsidRPr="00D944C1">
        <w:rPr>
          <w:rFonts w:eastAsia="Segoe UI"/>
          <w:sz w:val="28"/>
          <w:szCs w:val="28"/>
        </w:rPr>
        <w:t>з дня, наступного за днем його опублікування</w:t>
      </w:r>
      <w:r>
        <w:rPr>
          <w:rFonts w:eastAsia="Segoe UI"/>
          <w:sz w:val="28"/>
          <w:szCs w:val="28"/>
        </w:rPr>
        <w:t xml:space="preserve">, але </w:t>
      </w:r>
      <w:r w:rsidRPr="00D944C1">
        <w:rPr>
          <w:rFonts w:eastAsia="Segoe UI"/>
          <w:sz w:val="28"/>
          <w:szCs w:val="28"/>
        </w:rPr>
        <w:t xml:space="preserve">не раніше дня набуття чинності Законом України від 01 грудня 2022 р. № 2805-ІХ </w:t>
      </w:r>
      <w:r w:rsidR="00E60B0A">
        <w:rPr>
          <w:rFonts w:eastAsia="Segoe UI"/>
          <w:sz w:val="28"/>
          <w:szCs w:val="28"/>
        </w:rPr>
        <w:t>«</w:t>
      </w:r>
      <w:r w:rsidRPr="00D944C1">
        <w:rPr>
          <w:rFonts w:eastAsia="Segoe UI"/>
          <w:sz w:val="28"/>
          <w:szCs w:val="28"/>
        </w:rPr>
        <w:t>Про внесення змін до деяких законодавчих актів України щодо удосконалення законодавства у сфері користування надрами</w:t>
      </w:r>
      <w:r w:rsidR="00E60B0A">
        <w:rPr>
          <w:rFonts w:eastAsia="Segoe UI"/>
          <w:sz w:val="28"/>
          <w:szCs w:val="28"/>
        </w:rPr>
        <w:t>»</w:t>
      </w:r>
      <w:r w:rsidRPr="00D944C1">
        <w:rPr>
          <w:rFonts w:eastAsia="Segoe UI"/>
          <w:sz w:val="28"/>
          <w:szCs w:val="28"/>
        </w:rPr>
        <w:t>.</w:t>
      </w:r>
    </w:p>
    <w:p w14:paraId="23766E74" w14:textId="36DAE7B2" w:rsidR="003B1806" w:rsidRPr="00D70936" w:rsidRDefault="003B1806" w:rsidP="00D944C1">
      <w:pPr>
        <w:pStyle w:val="rvps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="Segoe UI"/>
          <w:color w:val="000000" w:themeColor="text1"/>
          <w:sz w:val="28"/>
          <w:szCs w:val="28"/>
        </w:rPr>
      </w:pPr>
    </w:p>
    <w:p w14:paraId="11781343" w14:textId="77777777" w:rsidR="003B1806" w:rsidRPr="00D70936" w:rsidRDefault="003B1806" w:rsidP="00D944C1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egoe UI"/>
          <w:color w:val="000000" w:themeColor="text1"/>
          <w:sz w:val="28"/>
          <w:szCs w:val="28"/>
        </w:rPr>
      </w:pPr>
    </w:p>
    <w:p w14:paraId="4687B0E1" w14:textId="77777777" w:rsidR="00BE10DB" w:rsidRPr="00D70936" w:rsidRDefault="00BE10DB" w:rsidP="00D944C1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Fonts w:eastAsia="Segoe UI"/>
          <w:b/>
          <w:color w:val="000000" w:themeColor="text1"/>
          <w:sz w:val="28"/>
          <w:szCs w:val="28"/>
        </w:rPr>
      </w:pPr>
      <w:r w:rsidRPr="00D70936">
        <w:rPr>
          <w:rFonts w:eastAsia="Segoe UI"/>
          <w:b/>
          <w:color w:val="000000" w:themeColor="text1"/>
          <w:sz w:val="28"/>
          <w:szCs w:val="28"/>
        </w:rPr>
        <w:t>Голова</w:t>
      </w:r>
    </w:p>
    <w:p w14:paraId="5E9982C6" w14:textId="77777777" w:rsidR="000B46D4" w:rsidRPr="0021105D" w:rsidRDefault="00BE10DB" w:rsidP="00D944C1">
      <w:pPr>
        <w:spacing w:after="0" w:line="360" w:lineRule="auto"/>
        <w:jc w:val="both"/>
        <w:rPr>
          <w:rFonts w:eastAsia="Segoe UI" w:cs="Times New Roman"/>
          <w:b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b/>
          <w:color w:val="000000" w:themeColor="text1"/>
          <w:szCs w:val="28"/>
          <w:lang w:val="uk-UA"/>
        </w:rPr>
        <w:t xml:space="preserve">Верховної </w:t>
      </w:r>
      <w:r w:rsidR="00475E7C" w:rsidRPr="00D70936">
        <w:rPr>
          <w:rFonts w:eastAsia="Segoe UI" w:cs="Times New Roman"/>
          <w:b/>
          <w:color w:val="000000" w:themeColor="text1"/>
          <w:szCs w:val="28"/>
          <w:lang w:val="uk-UA"/>
        </w:rPr>
        <w:t>Р</w:t>
      </w:r>
      <w:r w:rsidRPr="00D70936">
        <w:rPr>
          <w:rFonts w:eastAsia="Segoe UI" w:cs="Times New Roman"/>
          <w:b/>
          <w:color w:val="000000" w:themeColor="text1"/>
          <w:szCs w:val="28"/>
          <w:lang w:val="uk-UA"/>
        </w:rPr>
        <w:t>ади України</w:t>
      </w:r>
    </w:p>
    <w:sectPr w:rsidR="000B46D4" w:rsidRPr="0021105D" w:rsidSect="006803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C986" w14:textId="77777777" w:rsidR="00F23BCE" w:rsidRDefault="00F23BCE" w:rsidP="00596B03">
      <w:pPr>
        <w:spacing w:after="0" w:line="240" w:lineRule="auto"/>
      </w:pPr>
      <w:r>
        <w:separator/>
      </w:r>
    </w:p>
  </w:endnote>
  <w:endnote w:type="continuationSeparator" w:id="0">
    <w:p w14:paraId="2A7F4951" w14:textId="77777777" w:rsidR="00F23BCE" w:rsidRDefault="00F23BCE" w:rsidP="005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A5E" w14:textId="77777777" w:rsidR="00F23BCE" w:rsidRDefault="00F23BCE" w:rsidP="00596B03">
      <w:pPr>
        <w:spacing w:after="0" w:line="240" w:lineRule="auto"/>
      </w:pPr>
      <w:r>
        <w:separator/>
      </w:r>
    </w:p>
  </w:footnote>
  <w:footnote w:type="continuationSeparator" w:id="0">
    <w:p w14:paraId="0E2966BD" w14:textId="77777777" w:rsidR="00F23BCE" w:rsidRDefault="00F23BCE" w:rsidP="005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363396"/>
      <w:docPartObj>
        <w:docPartGallery w:val="Page Numbers (Top of Page)"/>
        <w:docPartUnique/>
      </w:docPartObj>
    </w:sdtPr>
    <w:sdtEndPr/>
    <w:sdtContent>
      <w:p w14:paraId="761B418C" w14:textId="77777777" w:rsidR="00596B03" w:rsidRDefault="0093611F">
        <w:pPr>
          <w:pStyle w:val="a4"/>
          <w:jc w:val="center"/>
        </w:pPr>
        <w:r>
          <w:fldChar w:fldCharType="begin"/>
        </w:r>
        <w:r w:rsidR="00596B03">
          <w:instrText>PAGE   \* MERGEFORMAT</w:instrText>
        </w:r>
        <w:r>
          <w:fldChar w:fldCharType="separate"/>
        </w:r>
        <w:r w:rsidR="00D70936">
          <w:rPr>
            <w:noProof/>
          </w:rPr>
          <w:t>3</w:t>
        </w:r>
        <w:r>
          <w:fldChar w:fldCharType="end"/>
        </w:r>
      </w:p>
    </w:sdtContent>
  </w:sdt>
  <w:p w14:paraId="0EAE7CCB" w14:textId="77777777" w:rsidR="00596B03" w:rsidRDefault="00596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96"/>
    <w:rsid w:val="00007555"/>
    <w:rsid w:val="00017A99"/>
    <w:rsid w:val="000264E1"/>
    <w:rsid w:val="000316A6"/>
    <w:rsid w:val="000433F0"/>
    <w:rsid w:val="00043566"/>
    <w:rsid w:val="00046B64"/>
    <w:rsid w:val="00046C43"/>
    <w:rsid w:val="000533E9"/>
    <w:rsid w:val="000A1999"/>
    <w:rsid w:val="000B1FAA"/>
    <w:rsid w:val="000B46D4"/>
    <w:rsid w:val="000C784D"/>
    <w:rsid w:val="000C7CB4"/>
    <w:rsid w:val="000D1181"/>
    <w:rsid w:val="000E165E"/>
    <w:rsid w:val="00117D18"/>
    <w:rsid w:val="00135189"/>
    <w:rsid w:val="0015224C"/>
    <w:rsid w:val="00163427"/>
    <w:rsid w:val="00164B9B"/>
    <w:rsid w:val="00164D28"/>
    <w:rsid w:val="001957F2"/>
    <w:rsid w:val="001969A2"/>
    <w:rsid w:val="001A2CA0"/>
    <w:rsid w:val="001A6EEB"/>
    <w:rsid w:val="001D38FC"/>
    <w:rsid w:val="00204608"/>
    <w:rsid w:val="0021105D"/>
    <w:rsid w:val="0023074F"/>
    <w:rsid w:val="00237BEB"/>
    <w:rsid w:val="0024108F"/>
    <w:rsid w:val="002425A2"/>
    <w:rsid w:val="00245AE7"/>
    <w:rsid w:val="00256641"/>
    <w:rsid w:val="00263193"/>
    <w:rsid w:val="0027196A"/>
    <w:rsid w:val="0028365C"/>
    <w:rsid w:val="00296CB9"/>
    <w:rsid w:val="002A2602"/>
    <w:rsid w:val="002B5EA6"/>
    <w:rsid w:val="002C1A39"/>
    <w:rsid w:val="002C250B"/>
    <w:rsid w:val="002C260A"/>
    <w:rsid w:val="002C43ED"/>
    <w:rsid w:val="002D01F4"/>
    <w:rsid w:val="002D1DA4"/>
    <w:rsid w:val="002D780B"/>
    <w:rsid w:val="002E2831"/>
    <w:rsid w:val="002F3FB4"/>
    <w:rsid w:val="002F5EE7"/>
    <w:rsid w:val="002F5FAB"/>
    <w:rsid w:val="00316890"/>
    <w:rsid w:val="00330829"/>
    <w:rsid w:val="003362B8"/>
    <w:rsid w:val="00340354"/>
    <w:rsid w:val="00344788"/>
    <w:rsid w:val="0034610E"/>
    <w:rsid w:val="003518C9"/>
    <w:rsid w:val="003666A1"/>
    <w:rsid w:val="0038163D"/>
    <w:rsid w:val="00393CF6"/>
    <w:rsid w:val="00396FDF"/>
    <w:rsid w:val="003A2D67"/>
    <w:rsid w:val="003A43E0"/>
    <w:rsid w:val="003A5F21"/>
    <w:rsid w:val="003B1806"/>
    <w:rsid w:val="003C4AF5"/>
    <w:rsid w:val="003D7680"/>
    <w:rsid w:val="003F783D"/>
    <w:rsid w:val="004007F9"/>
    <w:rsid w:val="00424727"/>
    <w:rsid w:val="00426951"/>
    <w:rsid w:val="004269A2"/>
    <w:rsid w:val="004272FE"/>
    <w:rsid w:val="004334C2"/>
    <w:rsid w:val="00475E7C"/>
    <w:rsid w:val="004A5A8B"/>
    <w:rsid w:val="004B4FBC"/>
    <w:rsid w:val="004C2E80"/>
    <w:rsid w:val="004C2FAD"/>
    <w:rsid w:val="004C4594"/>
    <w:rsid w:val="004C56BB"/>
    <w:rsid w:val="004C6939"/>
    <w:rsid w:val="004D6355"/>
    <w:rsid w:val="004E44B1"/>
    <w:rsid w:val="00527530"/>
    <w:rsid w:val="00544A55"/>
    <w:rsid w:val="0054738C"/>
    <w:rsid w:val="00547EDD"/>
    <w:rsid w:val="00555CE5"/>
    <w:rsid w:val="00566233"/>
    <w:rsid w:val="00577FB7"/>
    <w:rsid w:val="00584278"/>
    <w:rsid w:val="00586886"/>
    <w:rsid w:val="00594DB7"/>
    <w:rsid w:val="00596B03"/>
    <w:rsid w:val="005A3DD4"/>
    <w:rsid w:val="005E4A50"/>
    <w:rsid w:val="005E4D5B"/>
    <w:rsid w:val="005F7B42"/>
    <w:rsid w:val="00611403"/>
    <w:rsid w:val="0061294D"/>
    <w:rsid w:val="00621E39"/>
    <w:rsid w:val="00623ADC"/>
    <w:rsid w:val="00627EF7"/>
    <w:rsid w:val="00645A5A"/>
    <w:rsid w:val="00663ABD"/>
    <w:rsid w:val="006803BE"/>
    <w:rsid w:val="006842D0"/>
    <w:rsid w:val="00696717"/>
    <w:rsid w:val="006C0A62"/>
    <w:rsid w:val="006C21A3"/>
    <w:rsid w:val="006C30F9"/>
    <w:rsid w:val="006F17DA"/>
    <w:rsid w:val="006F7427"/>
    <w:rsid w:val="00714ED1"/>
    <w:rsid w:val="007241B3"/>
    <w:rsid w:val="007365E9"/>
    <w:rsid w:val="00736BD0"/>
    <w:rsid w:val="00753AB5"/>
    <w:rsid w:val="00760DFF"/>
    <w:rsid w:val="00771CBD"/>
    <w:rsid w:val="007809D3"/>
    <w:rsid w:val="00785425"/>
    <w:rsid w:val="007861CB"/>
    <w:rsid w:val="007A3448"/>
    <w:rsid w:val="007A5C5F"/>
    <w:rsid w:val="007B3F04"/>
    <w:rsid w:val="007D4182"/>
    <w:rsid w:val="007E08BE"/>
    <w:rsid w:val="00812890"/>
    <w:rsid w:val="0083312A"/>
    <w:rsid w:val="0083758A"/>
    <w:rsid w:val="00837D1F"/>
    <w:rsid w:val="00846D6C"/>
    <w:rsid w:val="00850710"/>
    <w:rsid w:val="0086078C"/>
    <w:rsid w:val="00870D29"/>
    <w:rsid w:val="00872D09"/>
    <w:rsid w:val="00876663"/>
    <w:rsid w:val="00884995"/>
    <w:rsid w:val="0089331E"/>
    <w:rsid w:val="008A05D2"/>
    <w:rsid w:val="008B04C5"/>
    <w:rsid w:val="008B41AC"/>
    <w:rsid w:val="008C1794"/>
    <w:rsid w:val="008C1FCA"/>
    <w:rsid w:val="008C68CA"/>
    <w:rsid w:val="008D3B29"/>
    <w:rsid w:val="008F49C1"/>
    <w:rsid w:val="00903855"/>
    <w:rsid w:val="0091675A"/>
    <w:rsid w:val="00917E22"/>
    <w:rsid w:val="00922F0F"/>
    <w:rsid w:val="0093611F"/>
    <w:rsid w:val="00940D44"/>
    <w:rsid w:val="0094107F"/>
    <w:rsid w:val="00971593"/>
    <w:rsid w:val="00983A19"/>
    <w:rsid w:val="00985E84"/>
    <w:rsid w:val="00997728"/>
    <w:rsid w:val="009A16C3"/>
    <w:rsid w:val="009B1AE1"/>
    <w:rsid w:val="009D7C53"/>
    <w:rsid w:val="009E580B"/>
    <w:rsid w:val="009E5D35"/>
    <w:rsid w:val="009E7BF1"/>
    <w:rsid w:val="009F2EB8"/>
    <w:rsid w:val="009F79A5"/>
    <w:rsid w:val="00A01BF1"/>
    <w:rsid w:val="00A316AF"/>
    <w:rsid w:val="00A371DD"/>
    <w:rsid w:val="00A4745D"/>
    <w:rsid w:val="00A54E59"/>
    <w:rsid w:val="00A5632C"/>
    <w:rsid w:val="00A605F3"/>
    <w:rsid w:val="00A624E3"/>
    <w:rsid w:val="00A6751C"/>
    <w:rsid w:val="00A71CF5"/>
    <w:rsid w:val="00AB1B96"/>
    <w:rsid w:val="00AB4013"/>
    <w:rsid w:val="00AC4628"/>
    <w:rsid w:val="00AE27C4"/>
    <w:rsid w:val="00AF47A3"/>
    <w:rsid w:val="00AF5492"/>
    <w:rsid w:val="00B2485C"/>
    <w:rsid w:val="00B26107"/>
    <w:rsid w:val="00B31BD5"/>
    <w:rsid w:val="00B332B0"/>
    <w:rsid w:val="00B4120C"/>
    <w:rsid w:val="00B64A64"/>
    <w:rsid w:val="00B71083"/>
    <w:rsid w:val="00B774AB"/>
    <w:rsid w:val="00B81642"/>
    <w:rsid w:val="00B96B3C"/>
    <w:rsid w:val="00B9722C"/>
    <w:rsid w:val="00BA24CB"/>
    <w:rsid w:val="00BB70B0"/>
    <w:rsid w:val="00BC003B"/>
    <w:rsid w:val="00BE10DB"/>
    <w:rsid w:val="00BE15B5"/>
    <w:rsid w:val="00BE4C4E"/>
    <w:rsid w:val="00BF5FA0"/>
    <w:rsid w:val="00C0354E"/>
    <w:rsid w:val="00C05B6A"/>
    <w:rsid w:val="00C0794E"/>
    <w:rsid w:val="00C130FD"/>
    <w:rsid w:val="00C22005"/>
    <w:rsid w:val="00C246CF"/>
    <w:rsid w:val="00C52B32"/>
    <w:rsid w:val="00C5315C"/>
    <w:rsid w:val="00C5471A"/>
    <w:rsid w:val="00C60429"/>
    <w:rsid w:val="00C632B3"/>
    <w:rsid w:val="00C644DF"/>
    <w:rsid w:val="00C97CF0"/>
    <w:rsid w:val="00CA09DD"/>
    <w:rsid w:val="00CC0B57"/>
    <w:rsid w:val="00CC2F3D"/>
    <w:rsid w:val="00CC3B8B"/>
    <w:rsid w:val="00CE066F"/>
    <w:rsid w:val="00CE3953"/>
    <w:rsid w:val="00CE765D"/>
    <w:rsid w:val="00D00A1C"/>
    <w:rsid w:val="00D11040"/>
    <w:rsid w:val="00D21DAC"/>
    <w:rsid w:val="00D3001E"/>
    <w:rsid w:val="00D378C6"/>
    <w:rsid w:val="00D4187A"/>
    <w:rsid w:val="00D46CA5"/>
    <w:rsid w:val="00D54AD4"/>
    <w:rsid w:val="00D634B7"/>
    <w:rsid w:val="00D70936"/>
    <w:rsid w:val="00D74D68"/>
    <w:rsid w:val="00D865A9"/>
    <w:rsid w:val="00D93C5F"/>
    <w:rsid w:val="00D94180"/>
    <w:rsid w:val="00D944C1"/>
    <w:rsid w:val="00D950BB"/>
    <w:rsid w:val="00DB196C"/>
    <w:rsid w:val="00DB5C90"/>
    <w:rsid w:val="00DD25C8"/>
    <w:rsid w:val="00DD2FE4"/>
    <w:rsid w:val="00DE2B44"/>
    <w:rsid w:val="00DE322F"/>
    <w:rsid w:val="00DE6C15"/>
    <w:rsid w:val="00DE76C9"/>
    <w:rsid w:val="00E012AB"/>
    <w:rsid w:val="00E24AB3"/>
    <w:rsid w:val="00E26491"/>
    <w:rsid w:val="00E3379D"/>
    <w:rsid w:val="00E41E5D"/>
    <w:rsid w:val="00E44CC5"/>
    <w:rsid w:val="00E5746D"/>
    <w:rsid w:val="00E60B0A"/>
    <w:rsid w:val="00E636CB"/>
    <w:rsid w:val="00E825AD"/>
    <w:rsid w:val="00E84B6D"/>
    <w:rsid w:val="00E858A1"/>
    <w:rsid w:val="00E867AA"/>
    <w:rsid w:val="00E87983"/>
    <w:rsid w:val="00E93D77"/>
    <w:rsid w:val="00EA015B"/>
    <w:rsid w:val="00EA52A5"/>
    <w:rsid w:val="00EB0B08"/>
    <w:rsid w:val="00EB2682"/>
    <w:rsid w:val="00EC5CA2"/>
    <w:rsid w:val="00EC72EE"/>
    <w:rsid w:val="00ED1124"/>
    <w:rsid w:val="00ED7020"/>
    <w:rsid w:val="00EE4EA6"/>
    <w:rsid w:val="00EE5091"/>
    <w:rsid w:val="00EF7212"/>
    <w:rsid w:val="00F12E2D"/>
    <w:rsid w:val="00F20120"/>
    <w:rsid w:val="00F23BCE"/>
    <w:rsid w:val="00F3462E"/>
    <w:rsid w:val="00F61B1A"/>
    <w:rsid w:val="00F725BF"/>
    <w:rsid w:val="00F73E23"/>
    <w:rsid w:val="00FA10FE"/>
    <w:rsid w:val="00FA1E69"/>
    <w:rsid w:val="00FA7541"/>
    <w:rsid w:val="00FB0A61"/>
    <w:rsid w:val="00FB12FA"/>
    <w:rsid w:val="00FB13EB"/>
    <w:rsid w:val="00FD5587"/>
    <w:rsid w:val="00FD727D"/>
    <w:rsid w:val="00FF04F6"/>
    <w:rsid w:val="00FF258A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9A5"/>
  <w15:docId w15:val="{6B1867DF-7185-40A4-AA21-AD37EB9C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F1"/>
    <w:pPr>
      <w:ind w:left="720"/>
      <w:contextualSpacing/>
    </w:pPr>
  </w:style>
  <w:style w:type="paragraph" w:customStyle="1" w:styleId="rvps2">
    <w:name w:val="rvps2"/>
    <w:basedOn w:val="a"/>
    <w:rsid w:val="008A0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596B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B03"/>
  </w:style>
  <w:style w:type="paragraph" w:styleId="a6">
    <w:name w:val="footer"/>
    <w:basedOn w:val="a"/>
    <w:link w:val="a7"/>
    <w:uiPriority w:val="99"/>
    <w:unhideWhenUsed/>
    <w:rsid w:val="00596B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B03"/>
  </w:style>
  <w:style w:type="paragraph" w:styleId="a8">
    <w:name w:val="Balloon Text"/>
    <w:basedOn w:val="a"/>
    <w:link w:val="a9"/>
    <w:uiPriority w:val="99"/>
    <w:semiHidden/>
    <w:unhideWhenUsed/>
    <w:rsid w:val="00F1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2E2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04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644</cp:revision>
  <cp:lastPrinted>2023-02-07T15:56:00Z</cp:lastPrinted>
  <dcterms:created xsi:type="dcterms:W3CDTF">2021-12-09T09:52:00Z</dcterms:created>
  <dcterms:modified xsi:type="dcterms:W3CDTF">2023-02-07T15:57:00Z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2023-01-16T14:10:38Z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d3f96bdf-6396-4805-aedf-7284be02d34d</vt:lpwstr>
  </property>
  <property fmtid="{D5CDD505-2E9C-101B-9397-08002B2CF9AE}" pid="8" name="MSIP_Label_defa4170-0d19-0005-0004-bc88714345d2_ContentBits">
    <vt:lpwstr>0</vt:lpwstr>
  </property>
</Properties>
</file>