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1A4C" w14:textId="77777777" w:rsidR="00991C6B" w:rsidRDefault="00991C6B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14:paraId="113EBE83" w14:textId="77777777" w:rsidR="00991C6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 Державної служби геології </w:t>
      </w:r>
    </w:p>
    <w:p w14:paraId="2F1F6675" w14:textId="77777777" w:rsidR="00991C6B" w:rsidRDefault="00991C6B" w:rsidP="009A26CC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надр України</w:t>
      </w:r>
    </w:p>
    <w:p w14:paraId="62AA5930" w14:textId="0DC36509" w:rsidR="00991C6B" w:rsidRPr="00DF78B8" w:rsidRDefault="009A26CC" w:rsidP="009A26CC">
      <w:pPr>
        <w:spacing w:after="0" w:line="240" w:lineRule="auto"/>
        <w:ind w:firstLine="992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ED5231">
        <w:rPr>
          <w:rFonts w:ascii="Times New Roman" w:hAnsi="Times New Roman"/>
          <w:sz w:val="28"/>
          <w:szCs w:val="28"/>
          <w:lang w:val="ru-RU"/>
        </w:rPr>
        <w:t xml:space="preserve">15 лютого </w:t>
      </w:r>
      <w:r w:rsidR="004075D9">
        <w:rPr>
          <w:rFonts w:ascii="Times New Roman" w:hAnsi="Times New Roman"/>
          <w:sz w:val="28"/>
          <w:szCs w:val="28"/>
        </w:rPr>
        <w:t>202</w:t>
      </w:r>
      <w:r w:rsidR="007200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D5231">
        <w:rPr>
          <w:rFonts w:ascii="Times New Roman" w:hAnsi="Times New Roman"/>
          <w:sz w:val="28"/>
          <w:szCs w:val="28"/>
          <w:lang w:val="ru-RU"/>
        </w:rPr>
        <w:t>69</w:t>
      </w:r>
    </w:p>
    <w:p w14:paraId="3C2C799A" w14:textId="77777777" w:rsidR="00991C6B" w:rsidRDefault="00991C6B" w:rsidP="007D39E7">
      <w:pPr>
        <w:spacing w:after="0" w:line="240" w:lineRule="auto"/>
        <w:ind w:firstLine="9923"/>
        <w:rPr>
          <w:rFonts w:ascii="Times New Roman" w:hAnsi="Times New Roman"/>
          <w:sz w:val="28"/>
          <w:szCs w:val="28"/>
        </w:rPr>
      </w:pPr>
    </w:p>
    <w:p w14:paraId="1141E9C1" w14:textId="77777777" w:rsidR="00991C6B" w:rsidRPr="00C3457F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Змін</w:t>
      </w:r>
      <w:r w:rsidR="00C3457F">
        <w:rPr>
          <w:rFonts w:ascii="Times New Roman" w:hAnsi="Times New Roman"/>
          <w:b/>
          <w:sz w:val="28"/>
          <w:szCs w:val="28"/>
        </w:rPr>
        <w:t>и</w:t>
      </w:r>
    </w:p>
    <w:p w14:paraId="28B15EAA" w14:textId="77777777" w:rsidR="00991C6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плану діяльності Державної служби геології та надр України</w:t>
      </w:r>
      <w:r w:rsidRPr="002C4D60">
        <w:rPr>
          <w:rFonts w:ascii="Times New Roman" w:hAnsi="Times New Roman"/>
          <w:b/>
          <w:sz w:val="28"/>
          <w:szCs w:val="28"/>
        </w:rPr>
        <w:t xml:space="preserve"> </w:t>
      </w:r>
    </w:p>
    <w:p w14:paraId="37897986" w14:textId="49C4E3C8" w:rsidR="00991C6B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D60">
        <w:rPr>
          <w:rFonts w:ascii="Times New Roman" w:hAnsi="Times New Roman"/>
          <w:b/>
          <w:sz w:val="28"/>
          <w:szCs w:val="28"/>
        </w:rPr>
        <w:t>з підготовки про</w:t>
      </w:r>
      <w:r w:rsidR="00DD0051">
        <w:rPr>
          <w:rFonts w:ascii="Times New Roman" w:hAnsi="Times New Roman"/>
          <w:b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>ктів регуляторних актів на 20</w:t>
      </w:r>
      <w:r w:rsidRPr="00D50BED">
        <w:rPr>
          <w:rFonts w:ascii="Times New Roman" w:hAnsi="Times New Roman"/>
          <w:b/>
          <w:sz w:val="28"/>
          <w:szCs w:val="28"/>
          <w:lang w:val="ru-RU"/>
        </w:rPr>
        <w:t>2</w:t>
      </w:r>
      <w:r w:rsidR="007200DE">
        <w:rPr>
          <w:rFonts w:ascii="Times New Roman" w:hAnsi="Times New Roman"/>
          <w:b/>
          <w:sz w:val="28"/>
          <w:szCs w:val="28"/>
          <w:lang w:val="ru-RU"/>
        </w:rPr>
        <w:t>3</w:t>
      </w:r>
      <w:r w:rsidRPr="002C4D60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07D462" w14:textId="77777777" w:rsidR="00991C6B" w:rsidRPr="007D39E7" w:rsidRDefault="00991C6B" w:rsidP="007D39E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76B911D" w14:textId="77777777" w:rsidR="00991C6B" w:rsidRDefault="00991C6B" w:rsidP="000043D2">
      <w:pPr>
        <w:spacing w:after="0"/>
        <w:rPr>
          <w:rFonts w:ascii="Times New Roman" w:hAnsi="Times New Roman"/>
          <w:sz w:val="28"/>
          <w:szCs w:val="28"/>
        </w:rPr>
      </w:pPr>
      <w:r w:rsidRPr="000043D2">
        <w:rPr>
          <w:rFonts w:ascii="Times New Roman" w:hAnsi="Times New Roman"/>
          <w:sz w:val="28"/>
          <w:szCs w:val="28"/>
        </w:rPr>
        <w:t>Доповнити План завданням</w:t>
      </w:r>
      <w:r w:rsidR="00DF78B8">
        <w:rPr>
          <w:rFonts w:ascii="Times New Roman" w:hAnsi="Times New Roman"/>
          <w:sz w:val="28"/>
          <w:szCs w:val="28"/>
        </w:rPr>
        <w:t>и</w:t>
      </w:r>
      <w:r w:rsidRPr="000043D2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34AAD363" w14:textId="77777777" w:rsidR="00991C6B" w:rsidRPr="000043D2" w:rsidRDefault="00991C6B" w:rsidP="000043D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4253"/>
        <w:gridCol w:w="3402"/>
        <w:gridCol w:w="2552"/>
      </w:tblGrid>
      <w:tr w:rsidR="00991C6B" w:rsidRPr="00244954" w14:paraId="45E8BFE8" w14:textId="77777777" w:rsidTr="00A25160">
        <w:tc>
          <w:tcPr>
            <w:tcW w:w="851" w:type="dxa"/>
          </w:tcPr>
          <w:p w14:paraId="187C4C3E" w14:textId="77777777"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14:paraId="7385A0BD" w14:textId="77777777"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Назва про</w:t>
            </w:r>
            <w:r w:rsidR="00DD0051" w:rsidRPr="00244954">
              <w:rPr>
                <w:rFonts w:ascii="Times New Roman" w:hAnsi="Times New Roman"/>
                <w:b/>
                <w:sz w:val="26"/>
                <w:szCs w:val="26"/>
              </w:rPr>
              <w:t>є</w:t>
            </w: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кту регуляторного акта</w:t>
            </w:r>
          </w:p>
        </w:tc>
        <w:tc>
          <w:tcPr>
            <w:tcW w:w="4253" w:type="dxa"/>
          </w:tcPr>
          <w:p w14:paraId="68747808" w14:textId="77777777"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 xml:space="preserve">Обґрунтування необхідності прийняття регуляторного акта </w:t>
            </w:r>
          </w:p>
        </w:tc>
        <w:tc>
          <w:tcPr>
            <w:tcW w:w="3402" w:type="dxa"/>
          </w:tcPr>
          <w:p w14:paraId="572DB108" w14:textId="77777777"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Центральні органи виконавчої влади та структурні підрозділи, що розроблятимуть регуляторний акт</w:t>
            </w:r>
          </w:p>
        </w:tc>
        <w:tc>
          <w:tcPr>
            <w:tcW w:w="2552" w:type="dxa"/>
          </w:tcPr>
          <w:p w14:paraId="0EED6FDA" w14:textId="77777777" w:rsidR="00991C6B" w:rsidRPr="00244954" w:rsidRDefault="00991C6B" w:rsidP="00197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4954">
              <w:rPr>
                <w:rFonts w:ascii="Times New Roman" w:hAnsi="Times New Roman"/>
                <w:b/>
                <w:sz w:val="26"/>
                <w:szCs w:val="26"/>
              </w:rPr>
              <w:t>Термін виконання</w:t>
            </w:r>
          </w:p>
        </w:tc>
      </w:tr>
      <w:tr w:rsidR="00000EE7" w:rsidRPr="00244954" w14:paraId="4D61CF5B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C96" w14:textId="77777777" w:rsidR="00000EE7" w:rsidRPr="00244954" w:rsidRDefault="00000EE7" w:rsidP="001979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26" w14:textId="6448FF3D" w:rsidR="00000EE7" w:rsidRPr="00000EE7" w:rsidRDefault="00EB4C8F" w:rsidP="00C3457F">
            <w:pPr>
              <w:ind w:left="58" w:right="-1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B4C8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Проєкт Закону України «Про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влади, що реалізує державну політику у сфері геологічного вивчення та раціонального використання надр»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A7B" w14:textId="6A79CBBF" w:rsidR="00000EE7" w:rsidRPr="00000EE7" w:rsidRDefault="00EB4C8F" w:rsidP="00B009A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4C8F">
              <w:rPr>
                <w:rFonts w:ascii="Times New Roman" w:hAnsi="Times New Roman"/>
                <w:sz w:val="26"/>
                <w:szCs w:val="26"/>
              </w:rPr>
              <w:t>Проєкт Закону України «Про внесення змін до Кодексу адміністративного судочинства України щодо особливостей провадження у справах за зверненнями центрального органу виконавчої влади, що реалізує державну політику у сфері геологічного вивчення та раціонального використання надр»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розроблено </w:t>
            </w:r>
            <w:r w:rsidRPr="00EB4C8F">
              <w:rPr>
                <w:rFonts w:ascii="Times New Roman" w:hAnsi="Times New Roman"/>
                <w:sz w:val="26"/>
                <w:szCs w:val="26"/>
              </w:rPr>
              <w:t>на виконання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EA5" w14:textId="493925D7" w:rsidR="00000EE7" w:rsidRDefault="00EB4C8F" w:rsidP="003F16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C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Департамент правового </w:t>
            </w:r>
            <w:r w:rsidRPr="00EB4C8F">
              <w:rPr>
                <w:rFonts w:ascii="Times New Roman" w:hAnsi="Times New Roman"/>
                <w:sz w:val="26"/>
                <w:szCs w:val="26"/>
              </w:rPr>
              <w:t>забезпечення</w:t>
            </w:r>
          </w:p>
          <w:p w14:paraId="306D735C" w14:textId="69BB921B" w:rsidR="00EB4C8F" w:rsidRPr="00EB4C8F" w:rsidRDefault="00EB4C8F" w:rsidP="003F16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4C8F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14:paraId="47AD9F43" w14:textId="2CA629CE" w:rsidR="00EB4C8F" w:rsidRPr="00C3457F" w:rsidRDefault="00EB4C8F" w:rsidP="003F16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79B" w14:textId="77777777" w:rsidR="00EB173D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  <w:p w14:paraId="6C567F62" w14:textId="5658DE4A" w:rsidR="00000EE7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EB4C8F" w:rsidRPr="00244954" w14:paraId="042C752C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79C" w14:textId="77777777" w:rsidR="00EB4C8F" w:rsidRPr="00244954" w:rsidRDefault="00EB4C8F" w:rsidP="00EB4C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FFF" w14:textId="4964964A" w:rsidR="00EB4C8F" w:rsidRPr="007200DE" w:rsidRDefault="00EB4C8F" w:rsidP="00EB4C8F">
            <w:pPr>
              <w:ind w:left="58" w:right="-1"/>
              <w:jc w:val="both"/>
              <w:rPr>
                <w:rStyle w:val="2363"/>
                <w:rFonts w:ascii="Times New Roman" w:hAnsi="Times New Roman"/>
                <w:bCs/>
                <w:sz w:val="26"/>
                <w:szCs w:val="26"/>
              </w:rPr>
            </w:pPr>
            <w:r w:rsidRPr="007200DE">
              <w:rPr>
                <w:rStyle w:val="2363"/>
                <w:rFonts w:ascii="Times New Roman" w:hAnsi="Times New Roman"/>
                <w:bCs/>
                <w:sz w:val="26"/>
                <w:szCs w:val="26"/>
              </w:rPr>
              <w:t xml:space="preserve">Проєкт постанови Кабінету </w:t>
            </w:r>
            <w:r w:rsidRPr="007200DE">
              <w:rPr>
                <w:rStyle w:val="2363"/>
                <w:rFonts w:ascii="Times New Roman" w:hAnsi="Times New Roman"/>
                <w:bCs/>
                <w:sz w:val="26"/>
                <w:szCs w:val="26"/>
              </w:rPr>
              <w:lastRenderedPageBreak/>
              <w:t>Міністрів України «Про внесення змін до деяких постанов Кабінету Міністрів України щодо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679" w14:textId="32E660B6" w:rsidR="00EB4C8F" w:rsidRPr="007200DE" w:rsidRDefault="00EB4C8F" w:rsidP="00EB4C8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200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Проєкт постанови Кабінету </w:t>
            </w:r>
            <w:r w:rsidRPr="007200D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Міністрів України «Про внесення змін до деяких постанов Кабінету Міністрів України щодо користування надрами»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000E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розроблено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з метою </w:t>
            </w:r>
            <w:r w:rsidRPr="007200DE">
              <w:rPr>
                <w:rFonts w:ascii="Times New Roman" w:hAnsi="Times New Roman"/>
                <w:sz w:val="26"/>
                <w:szCs w:val="26"/>
              </w:rPr>
              <w:t>приведення нормативно-правових актів у сфері геологічного вивчення та раціонального використання надр у відповідність до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910" w14:textId="77777777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Департамент правового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забезпечення </w:t>
            </w:r>
          </w:p>
          <w:p w14:paraId="1817B794" w14:textId="77777777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14:paraId="60EA574B" w14:textId="77777777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14:paraId="1923D0BC" w14:textId="77777777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E">
              <w:rPr>
                <w:rFonts w:ascii="Times New Roman" w:hAnsi="Times New Roman"/>
                <w:sz w:val="26"/>
                <w:szCs w:val="26"/>
              </w:rPr>
              <w:t>Відділ використання надр та забезпечення виконання процедур надання спеціальних дозволів</w:t>
            </w:r>
          </w:p>
          <w:p w14:paraId="0E0B72C6" w14:textId="77777777" w:rsidR="00EB4C8F" w:rsidRPr="00C3457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57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Відділ аукціонної діяльності</w:t>
            </w:r>
          </w:p>
          <w:p w14:paraId="6BCFFBD1" w14:textId="77777777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E50" w14:textId="77777777" w:rsidR="00EB173D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lastRenderedPageBreak/>
              <w:t>І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  <w:p w14:paraId="24FC754B" w14:textId="7EFF19B7" w:rsidR="00EB4C8F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EB4C8F" w:rsidRPr="00244954" w14:paraId="79CE1985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088" w14:textId="77777777" w:rsidR="00EB4C8F" w:rsidRPr="00244954" w:rsidRDefault="00EB4C8F" w:rsidP="00EB4C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F84" w14:textId="6BD4143A" w:rsidR="00EB4C8F" w:rsidRPr="007200DE" w:rsidRDefault="00EB4C8F" w:rsidP="0013492E">
            <w:pPr>
              <w:ind w:left="58" w:right="-1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</w:t>
            </w:r>
            <w:r w:rsidRPr="00720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роєкт постанови Кабінету Міністрів України «Про затвердження</w:t>
            </w:r>
            <w:r w:rsidR="0013492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20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форми спеціального дозволу на користування надрами, граничних економічно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20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обґрунтованих строків виконання робіт на ділянці надр (з урахуванням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20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геологічних особливостей), основних видів робіт та форм заяв у сфері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720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геологічного вивчення та раціонального використання надр»</w:t>
            </w:r>
          </w:p>
          <w:p w14:paraId="04214A31" w14:textId="77777777" w:rsidR="00EB4C8F" w:rsidRPr="00305D35" w:rsidRDefault="00EB4C8F" w:rsidP="00EB4C8F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D06" w14:textId="77777777" w:rsidR="00EB4C8F" w:rsidRPr="007200DE" w:rsidRDefault="00EB4C8F" w:rsidP="00EB4C8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00DE">
              <w:rPr>
                <w:rFonts w:ascii="Times New Roman" w:hAnsi="Times New Roman"/>
                <w:sz w:val="26"/>
                <w:szCs w:val="26"/>
              </w:rPr>
              <w:t>Проєкт постанови Кабінету Міністрів України «Про затвердження</w:t>
            </w:r>
          </w:p>
          <w:p w14:paraId="0C27E81C" w14:textId="6F819650" w:rsidR="00EB4C8F" w:rsidRPr="00C3457F" w:rsidRDefault="00EB4C8F" w:rsidP="00EB4C8F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7200DE">
              <w:rPr>
                <w:rFonts w:ascii="Times New Roman" w:hAnsi="Times New Roman"/>
                <w:sz w:val="26"/>
                <w:szCs w:val="26"/>
              </w:rPr>
              <w:t>форми спеціального дозволу на користування надрами, граничних економічно обґрунтованих строків виконання робіт на ділянці надр (з урахуванням геологічних особливостей), основних видів робіт та форм заяв у сфері геологічного вивчення та раціонального використання надр»</w:t>
            </w:r>
            <w:r w:rsidRPr="00C3457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3457F">
              <w:rPr>
                <w:rFonts w:ascii="Times New Roman" w:hAnsi="Times New Roman"/>
                <w:sz w:val="26"/>
                <w:szCs w:val="26"/>
              </w:rPr>
              <w:t xml:space="preserve">розроблено на виконання </w:t>
            </w:r>
            <w:r w:rsidRPr="007200DE">
              <w:rPr>
                <w:rFonts w:ascii="Times New Roman" w:hAnsi="Times New Roman"/>
                <w:sz w:val="26"/>
                <w:szCs w:val="26"/>
              </w:rPr>
              <w:t xml:space="preserve">вимог Закону України від 01 грудня 2022 р. № 2805–IX “Про внесення змін до деяких законодавчих актів України щодо удосконалення </w:t>
            </w:r>
            <w:r w:rsidRPr="007200DE">
              <w:rPr>
                <w:rFonts w:ascii="Times New Roman" w:hAnsi="Times New Roman"/>
                <w:sz w:val="26"/>
                <w:szCs w:val="26"/>
              </w:rPr>
              <w:lastRenderedPageBreak/>
              <w:t>законодавства у сфері користування надрами” з метою затвердження форм документів у сфері геологічного вивчення та раціонального використання надр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763" w14:textId="3CFBCAF0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Департамент правового забезпечення </w:t>
            </w:r>
          </w:p>
          <w:p w14:paraId="22A53DF8" w14:textId="1667E951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0DE">
              <w:rPr>
                <w:rFonts w:ascii="Times New Roman" w:hAnsi="Times New Roman"/>
                <w:sz w:val="26"/>
                <w:szCs w:val="26"/>
              </w:rPr>
              <w:t>Відділ використання надр та забезпечення виконання процедур надання спеціальних дозволів</w:t>
            </w:r>
          </w:p>
          <w:p w14:paraId="0D59BA2B" w14:textId="77777777" w:rsidR="00EB4C8F" w:rsidRPr="00C3457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457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Відділ аукціонної діяльності</w:t>
            </w:r>
          </w:p>
          <w:p w14:paraId="4647B7FF" w14:textId="77777777" w:rsidR="00EB4C8F" w:rsidRPr="00C3457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563" w14:textId="77777777" w:rsidR="00EB173D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  <w:p w14:paraId="3A44BB31" w14:textId="36581FF2" w:rsidR="00EB4C8F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EB4C8F" w:rsidRPr="00244954" w14:paraId="755BFA50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3EDF" w14:textId="77777777" w:rsidR="00EB4C8F" w:rsidRPr="00244954" w:rsidRDefault="00EB4C8F" w:rsidP="00EB4C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65A" w14:textId="6207881E" w:rsidR="00EB4C8F" w:rsidRDefault="00EB4C8F" w:rsidP="00EB4C8F">
            <w:pPr>
              <w:ind w:left="58" w:right="-1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70EE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Проєкт постанови Кабінету Міністрів України «Про затвердження Порядку функціонування та доступу до інформації єдиної державної електронної геоінформаційної системи користування надрами»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6A0" w14:textId="63E73206" w:rsidR="00EB4C8F" w:rsidRPr="007200DE" w:rsidRDefault="00EB4C8F" w:rsidP="00EB4C8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0EE5">
              <w:rPr>
                <w:rFonts w:ascii="Times New Roman" w:hAnsi="Times New Roman"/>
                <w:sz w:val="26"/>
                <w:szCs w:val="26"/>
              </w:rPr>
              <w:t>Проєкт постанови Кабінету Міністрів України «Про затвердження Порядку функціонування та доступу до інформації єдиної державної електронної геоінформаційної системи користування надрами»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розроблено </w:t>
            </w:r>
            <w:r w:rsidRPr="00170EE5">
              <w:rPr>
                <w:rFonts w:ascii="Times New Roman" w:hAnsi="Times New Roman"/>
                <w:sz w:val="26"/>
                <w:szCs w:val="26"/>
              </w:rPr>
              <w:t>на виконання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 з метою створення Єдиної державної електронної геоінформаційної системи користування надрами та встановлення вимог щодо її функціонування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9A2" w14:textId="5050ECE1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0EE5">
              <w:rPr>
                <w:rFonts w:ascii="Times New Roman" w:hAnsi="Times New Roman"/>
                <w:sz w:val="26"/>
                <w:szCs w:val="26"/>
              </w:rPr>
              <w:t>Заступник Голови з питань цифрового розвитку, цифрових трансформацій і цифровізації (CDTO)</w:t>
            </w:r>
          </w:p>
          <w:p w14:paraId="4B9C4988" w14:textId="1DA7F56C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3CE">
              <w:rPr>
                <w:rFonts w:ascii="Times New Roman" w:hAnsi="Times New Roman"/>
                <w:sz w:val="26"/>
                <w:szCs w:val="26"/>
              </w:rPr>
              <w:t>Сектор з питань цифрового розвитку, цифрових трансформацій, цифровізації та супроводження IT-систем</w:t>
            </w:r>
          </w:p>
          <w:p w14:paraId="6D394C44" w14:textId="46629DEA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3CE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14:paraId="59B5F2BF" w14:textId="1B85C3E5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Структурні підрозділи Держгеонадр в межах компетенції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74B" w14:textId="0F4F62B9" w:rsidR="00EB4C8F" w:rsidRPr="00244954" w:rsidRDefault="00EB4C8F" w:rsidP="00EB4C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І</w:t>
            </w:r>
            <w:r w:rsidR="00EB173D">
              <w:rPr>
                <w:rFonts w:ascii="Times New Roman" w:hAnsi="Times New Roman"/>
                <w:sz w:val="26"/>
                <w:szCs w:val="26"/>
              </w:rPr>
              <w:t>І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  <w:p w14:paraId="342E756F" w14:textId="4685F7A3" w:rsidR="00EB4C8F" w:rsidRPr="00244954" w:rsidRDefault="00EB4C8F" w:rsidP="00EB4C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  <w:tr w:rsidR="00EB4C8F" w:rsidRPr="00244954" w14:paraId="0CD8518A" w14:textId="77777777" w:rsidTr="006A2A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5DF" w14:textId="77777777" w:rsidR="00EB4C8F" w:rsidRPr="00244954" w:rsidRDefault="00EB4C8F" w:rsidP="00EB4C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15C" w14:textId="1876B836" w:rsidR="00EB4C8F" w:rsidRPr="00170EE5" w:rsidRDefault="00EB4C8F" w:rsidP="00EB4C8F">
            <w:pPr>
              <w:ind w:left="58" w:right="-1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63C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Проєкт постанови Кабінету Міністрів України «Про затвердження Переліку підземних споруд, не пов’язаних з видобуванням корисних копалин, у тому числі споруд </w:t>
            </w:r>
            <w:r w:rsidRPr="006063C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для підземного зберігання нафти, газу та інших речовин і матеріалів»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EB1" w14:textId="77777777" w:rsidR="00EB4C8F" w:rsidRPr="006063CE" w:rsidRDefault="00EB4C8F" w:rsidP="00EB4C8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3C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Проєкт постанови Кабінету Міністрів України «Про затвердження Переліку підземних споруд, не пов’язаних з видобуванням корисних копалин, у тому числі споруд для підземного зберігання нафти, газу та інших </w:t>
            </w:r>
            <w:r w:rsidRPr="006063CE">
              <w:rPr>
                <w:rFonts w:ascii="Times New Roman" w:hAnsi="Times New Roman"/>
                <w:sz w:val="26"/>
                <w:szCs w:val="26"/>
              </w:rPr>
              <w:lastRenderedPageBreak/>
              <w:t>речовин і матеріалів»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63CE">
              <w:rPr>
                <w:rFonts w:ascii="Times New Roman" w:hAnsi="Times New Roman"/>
                <w:sz w:val="26"/>
                <w:szCs w:val="26"/>
              </w:rPr>
              <w:t>розроблено на виконання вимог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63CE">
              <w:rPr>
                <w:rFonts w:ascii="Times New Roman" w:hAnsi="Times New Roman"/>
                <w:sz w:val="26"/>
                <w:szCs w:val="26"/>
              </w:rPr>
              <w:t>на виконання вимог Закону України від 01 грудня 2022 р. № 2805–IX “Про внесення змін до деяких законодавчих актів України щодо удосконалення законодавства у сфері користування надрами” з метою затвердження Переліку підземних споруд, не пов’язаних з видобуванням корисних копалин, у тому числі споруд для</w:t>
            </w:r>
          </w:p>
          <w:p w14:paraId="432BD5A0" w14:textId="4FB3DA75" w:rsidR="00EB4C8F" w:rsidRPr="00170EE5" w:rsidRDefault="00EB4C8F" w:rsidP="00EB4C8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63CE">
              <w:rPr>
                <w:rFonts w:ascii="Times New Roman" w:hAnsi="Times New Roman"/>
                <w:sz w:val="26"/>
                <w:szCs w:val="26"/>
              </w:rPr>
              <w:t>підземного зберігання нафти, газу та інших речовин і матеріалів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0A6" w14:textId="77777777" w:rsidR="00EB4C8F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Управління геології</w:t>
            </w:r>
          </w:p>
          <w:p w14:paraId="053E3124" w14:textId="77777777" w:rsidR="00EB4C8F" w:rsidRPr="006063CE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3CE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14:paraId="03AF459A" w14:textId="3DEFD30C" w:rsidR="00EB4C8F" w:rsidRPr="00170EE5" w:rsidRDefault="00EB4C8F" w:rsidP="00EB4C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63CE">
              <w:rPr>
                <w:rFonts w:ascii="Times New Roman" w:hAnsi="Times New Roman"/>
                <w:sz w:val="26"/>
                <w:szCs w:val="26"/>
              </w:rPr>
              <w:t>Структурні підрозділи Держгеонадр в межах компетенції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EDA" w14:textId="77777777" w:rsidR="00EB173D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квартал </w:t>
            </w:r>
          </w:p>
          <w:p w14:paraId="760DDCB0" w14:textId="48FB9DC4" w:rsidR="00EB4C8F" w:rsidRPr="00244954" w:rsidRDefault="00EB173D" w:rsidP="00EB17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9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4954">
              <w:rPr>
                <w:rFonts w:ascii="Times New Roman" w:hAnsi="Times New Roman"/>
                <w:sz w:val="26"/>
                <w:szCs w:val="26"/>
              </w:rPr>
              <w:t xml:space="preserve"> року</w:t>
            </w:r>
          </w:p>
        </w:tc>
      </w:tr>
    </w:tbl>
    <w:p w14:paraId="72B5F188" w14:textId="77777777" w:rsidR="004F618C" w:rsidRDefault="004F61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8FFF61A" w14:textId="77777777" w:rsidR="009A26CC" w:rsidRPr="000762F8" w:rsidRDefault="006A548C" w:rsidP="006C0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62F8">
        <w:rPr>
          <w:rFonts w:ascii="Times New Roman" w:hAnsi="Times New Roman"/>
          <w:sz w:val="28"/>
          <w:szCs w:val="28"/>
        </w:rPr>
        <w:t>___________________________________</w:t>
      </w:r>
    </w:p>
    <w:sectPr w:rsidR="009A26CC" w:rsidRPr="000762F8" w:rsidSect="00197977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0641" w14:textId="77777777" w:rsidR="00F47DFA" w:rsidRDefault="00F47DFA" w:rsidP="00197977">
      <w:pPr>
        <w:spacing w:after="0" w:line="240" w:lineRule="auto"/>
      </w:pPr>
      <w:r>
        <w:separator/>
      </w:r>
    </w:p>
  </w:endnote>
  <w:endnote w:type="continuationSeparator" w:id="0">
    <w:p w14:paraId="133871EF" w14:textId="77777777" w:rsidR="00F47DFA" w:rsidRDefault="00F47DFA" w:rsidP="0019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B52B" w14:textId="77777777" w:rsidR="00F47DFA" w:rsidRDefault="00F47DFA" w:rsidP="00197977">
      <w:pPr>
        <w:spacing w:after="0" w:line="240" w:lineRule="auto"/>
      </w:pPr>
      <w:r>
        <w:separator/>
      </w:r>
    </w:p>
  </w:footnote>
  <w:footnote w:type="continuationSeparator" w:id="0">
    <w:p w14:paraId="58AE1EDE" w14:textId="77777777" w:rsidR="00F47DFA" w:rsidRDefault="00F47DFA" w:rsidP="0019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0FF8" w14:textId="77777777" w:rsidR="00197977" w:rsidRPr="00197977" w:rsidRDefault="00790196">
    <w:pPr>
      <w:pStyle w:val="a8"/>
      <w:jc w:val="center"/>
      <w:rPr>
        <w:rFonts w:ascii="Times New Roman" w:hAnsi="Times New Roman"/>
      </w:rPr>
    </w:pPr>
    <w:r w:rsidRPr="00197977">
      <w:rPr>
        <w:rFonts w:ascii="Times New Roman" w:hAnsi="Times New Roman"/>
      </w:rPr>
      <w:fldChar w:fldCharType="begin"/>
    </w:r>
    <w:r w:rsidR="00197977" w:rsidRPr="00197977">
      <w:rPr>
        <w:rFonts w:ascii="Times New Roman" w:hAnsi="Times New Roman"/>
      </w:rPr>
      <w:instrText>PAGE   \* MERGEFORMAT</w:instrText>
    </w:r>
    <w:r w:rsidRPr="00197977">
      <w:rPr>
        <w:rFonts w:ascii="Times New Roman" w:hAnsi="Times New Roman"/>
      </w:rPr>
      <w:fldChar w:fldCharType="separate"/>
    </w:r>
    <w:r w:rsidR="00C52BB2" w:rsidRPr="00C52BB2">
      <w:rPr>
        <w:rFonts w:ascii="Times New Roman" w:hAnsi="Times New Roman"/>
        <w:noProof/>
        <w:lang w:val="ru-RU"/>
      </w:rPr>
      <w:t>2</w:t>
    </w:r>
    <w:r w:rsidRPr="00197977">
      <w:rPr>
        <w:rFonts w:ascii="Times New Roman" w:hAnsi="Times New Roman"/>
      </w:rPr>
      <w:fldChar w:fldCharType="end"/>
    </w:r>
  </w:p>
  <w:p w14:paraId="683D6E64" w14:textId="77777777" w:rsidR="00197977" w:rsidRDefault="001979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F8E"/>
    <w:rsid w:val="00000EE7"/>
    <w:rsid w:val="000043D2"/>
    <w:rsid w:val="00011BA0"/>
    <w:rsid w:val="00023BAA"/>
    <w:rsid w:val="00041172"/>
    <w:rsid w:val="00041DD6"/>
    <w:rsid w:val="00042835"/>
    <w:rsid w:val="00043797"/>
    <w:rsid w:val="000506A7"/>
    <w:rsid w:val="00075DAD"/>
    <w:rsid w:val="000762F8"/>
    <w:rsid w:val="00085D83"/>
    <w:rsid w:val="000A5747"/>
    <w:rsid w:val="000D2364"/>
    <w:rsid w:val="000E674E"/>
    <w:rsid w:val="0013492E"/>
    <w:rsid w:val="00170EE5"/>
    <w:rsid w:val="001978B0"/>
    <w:rsid w:val="00197977"/>
    <w:rsid w:val="001E4F0B"/>
    <w:rsid w:val="00244954"/>
    <w:rsid w:val="002C4D60"/>
    <w:rsid w:val="00305D35"/>
    <w:rsid w:val="00326E24"/>
    <w:rsid w:val="00351DFD"/>
    <w:rsid w:val="003647F9"/>
    <w:rsid w:val="003C0E38"/>
    <w:rsid w:val="004075D9"/>
    <w:rsid w:val="00485947"/>
    <w:rsid w:val="004870B9"/>
    <w:rsid w:val="004B59DE"/>
    <w:rsid w:val="004E6A67"/>
    <w:rsid w:val="004F618C"/>
    <w:rsid w:val="005035A3"/>
    <w:rsid w:val="00504DE1"/>
    <w:rsid w:val="00507F9E"/>
    <w:rsid w:val="005445C2"/>
    <w:rsid w:val="00561902"/>
    <w:rsid w:val="005865B7"/>
    <w:rsid w:val="005C6C92"/>
    <w:rsid w:val="005D4CBD"/>
    <w:rsid w:val="005E58F6"/>
    <w:rsid w:val="005F3EF3"/>
    <w:rsid w:val="006063CE"/>
    <w:rsid w:val="00631D39"/>
    <w:rsid w:val="00637A8A"/>
    <w:rsid w:val="00646C5D"/>
    <w:rsid w:val="006A2AE8"/>
    <w:rsid w:val="006A548C"/>
    <w:rsid w:val="006A6580"/>
    <w:rsid w:val="006B2751"/>
    <w:rsid w:val="006C0437"/>
    <w:rsid w:val="006C0675"/>
    <w:rsid w:val="006E600C"/>
    <w:rsid w:val="00710839"/>
    <w:rsid w:val="007200DE"/>
    <w:rsid w:val="00741682"/>
    <w:rsid w:val="00742F8E"/>
    <w:rsid w:val="00761736"/>
    <w:rsid w:val="007620FA"/>
    <w:rsid w:val="00782041"/>
    <w:rsid w:val="00790196"/>
    <w:rsid w:val="00793C79"/>
    <w:rsid w:val="007B082E"/>
    <w:rsid w:val="007B5B68"/>
    <w:rsid w:val="007D39E7"/>
    <w:rsid w:val="00862EB3"/>
    <w:rsid w:val="008762CB"/>
    <w:rsid w:val="00890C20"/>
    <w:rsid w:val="008E5090"/>
    <w:rsid w:val="00962DD5"/>
    <w:rsid w:val="00970CC0"/>
    <w:rsid w:val="00984D4F"/>
    <w:rsid w:val="00991C6B"/>
    <w:rsid w:val="009A26CC"/>
    <w:rsid w:val="009E6C78"/>
    <w:rsid w:val="00A2466F"/>
    <w:rsid w:val="00A25160"/>
    <w:rsid w:val="00A36FED"/>
    <w:rsid w:val="00A43A57"/>
    <w:rsid w:val="00A71AAB"/>
    <w:rsid w:val="00AD1397"/>
    <w:rsid w:val="00AD7AF4"/>
    <w:rsid w:val="00B009A3"/>
    <w:rsid w:val="00B63330"/>
    <w:rsid w:val="00B72F51"/>
    <w:rsid w:val="00B8178B"/>
    <w:rsid w:val="00B821F0"/>
    <w:rsid w:val="00B907BA"/>
    <w:rsid w:val="00B95ADC"/>
    <w:rsid w:val="00BC76F5"/>
    <w:rsid w:val="00C058B7"/>
    <w:rsid w:val="00C23C24"/>
    <w:rsid w:val="00C3298C"/>
    <w:rsid w:val="00C3457F"/>
    <w:rsid w:val="00C47606"/>
    <w:rsid w:val="00C52BB2"/>
    <w:rsid w:val="00C72470"/>
    <w:rsid w:val="00C97A21"/>
    <w:rsid w:val="00D17E26"/>
    <w:rsid w:val="00D50BED"/>
    <w:rsid w:val="00DD0051"/>
    <w:rsid w:val="00DD7C4B"/>
    <w:rsid w:val="00DE6833"/>
    <w:rsid w:val="00DF78B8"/>
    <w:rsid w:val="00E71260"/>
    <w:rsid w:val="00E72A80"/>
    <w:rsid w:val="00E73756"/>
    <w:rsid w:val="00E90ECD"/>
    <w:rsid w:val="00E9259A"/>
    <w:rsid w:val="00E9459C"/>
    <w:rsid w:val="00EA1FB7"/>
    <w:rsid w:val="00EA3D41"/>
    <w:rsid w:val="00EB123E"/>
    <w:rsid w:val="00EB173D"/>
    <w:rsid w:val="00EB4C8F"/>
    <w:rsid w:val="00EB725B"/>
    <w:rsid w:val="00EC2CB0"/>
    <w:rsid w:val="00EC3DC7"/>
    <w:rsid w:val="00ED5231"/>
    <w:rsid w:val="00EE59C1"/>
    <w:rsid w:val="00EF49A1"/>
    <w:rsid w:val="00EF7026"/>
    <w:rsid w:val="00F124E0"/>
    <w:rsid w:val="00F14063"/>
    <w:rsid w:val="00F47DFA"/>
    <w:rsid w:val="00F6015B"/>
    <w:rsid w:val="00F86898"/>
    <w:rsid w:val="00F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CA8C1"/>
  <w15:docId w15:val="{A8C57597-DA47-4914-AC29-664D147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F9E"/>
    <w:pPr>
      <w:spacing w:after="160" w:line="259" w:lineRule="auto"/>
    </w:pPr>
    <w:rPr>
      <w:rFonts w:eastAsia="Times New Roman"/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locked/>
    <w:rsid w:val="00C3457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C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7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8762CB"/>
    <w:rPr>
      <w:rFonts w:ascii="Segoe UI" w:hAnsi="Segoe UI" w:cs="Segoe UI"/>
      <w:sz w:val="18"/>
      <w:szCs w:val="18"/>
    </w:rPr>
  </w:style>
  <w:style w:type="paragraph" w:customStyle="1" w:styleId="a6">
    <w:name w:val="Назва документа"/>
    <w:basedOn w:val="a"/>
    <w:next w:val="a"/>
    <w:rsid w:val="00D50BED"/>
    <w:pPr>
      <w:keepNext/>
      <w:keepLines/>
      <w:spacing w:before="360" w:after="360" w:line="240" w:lineRule="auto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a7">
    <w:name w:val="Основной текст_"/>
    <w:link w:val="3"/>
    <w:locked/>
    <w:rsid w:val="00D50BED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50BED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ru-RU" w:eastAsia="ru-RU"/>
    </w:rPr>
  </w:style>
  <w:style w:type="paragraph" w:styleId="a8">
    <w:name w:val="header"/>
    <w:basedOn w:val="a"/>
    <w:link w:val="a9"/>
    <w:uiPriority w:val="99"/>
    <w:rsid w:val="00197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977"/>
    <w:rPr>
      <w:rFonts w:eastAsia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rsid w:val="00197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97977"/>
    <w:rPr>
      <w:rFonts w:eastAsia="Times New Roman"/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C345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363">
    <w:name w:val="2363"/>
    <w:aliases w:val="baiaagaaboqcaaadqauaaavobqaaaaaaaaaaaaaaaaaaaaaaaaaaaaaaaaaaaaaaaaaaaaaaaaaaaaaaaaaaaaaaaaaaaaaaaaaaaaaaaaaaaaaaaaaaaaaaaaaaaaaaaaaaaaaaaaaaaaaaaaaaaaaaaaaaaaaaaaaaaaaaaaaaaaaaaaaaaaaaaaaaaaaaaaaaaaaaaaaaaaaaaaaaaaaaaaaaaaaaaaaaaaaa"/>
    <w:basedOn w:val="a0"/>
    <w:rsid w:val="0000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667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UralSOFT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 Korol</dc:creator>
  <cp:lastModifiedBy>Анна Григорівна Король</cp:lastModifiedBy>
  <cp:revision>17</cp:revision>
  <cp:lastPrinted>2021-03-11T10:13:00Z</cp:lastPrinted>
  <dcterms:created xsi:type="dcterms:W3CDTF">2022-11-10T08:06:00Z</dcterms:created>
  <dcterms:modified xsi:type="dcterms:W3CDTF">2023-02-15T08:45:00Z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2023-02-13T14:58:32Z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b1a9d250-c7a6-4073-aeec-00e3d1ed0031</vt:lpwstr>
  </property>
  <property fmtid="{D5CDD505-2E9C-101B-9397-08002B2CF9AE}" pid="8" name="MSIP_Label_defa4170-0d19-0005-0004-bc88714345d2_ContentBits">
    <vt:lpwstr>0</vt:lpwstr>
  </property>
</Properties>
</file>