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A13D5" w14:textId="6013C05E" w:rsidR="00F829EB" w:rsidRPr="00B63D74" w:rsidRDefault="00F829EB" w:rsidP="00F829EB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GoBack"/>
      <w:bookmarkEnd w:id="0"/>
      <w:r w:rsidRPr="00B63D74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ЗАТВЕРДЖЕНО</w:t>
      </w:r>
    </w:p>
    <w:p w14:paraId="7DB79FC7" w14:textId="77777777" w:rsidR="00F829EB" w:rsidRPr="00B63D74" w:rsidRDefault="00F829EB" w:rsidP="00F829EB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63D74">
        <w:rPr>
          <w:rFonts w:ascii="Times New Roman" w:hAnsi="Times New Roman" w:cs="Times New Roman"/>
          <w:bCs/>
          <w:sz w:val="28"/>
          <w:szCs w:val="28"/>
          <w:lang w:val="uk-UA"/>
        </w:rPr>
        <w:t>постановою Кабінету Міністрів України</w:t>
      </w:r>
    </w:p>
    <w:p w14:paraId="0879877D" w14:textId="77777777" w:rsidR="00F829EB" w:rsidRPr="00B63D74" w:rsidRDefault="00F829EB" w:rsidP="00F829EB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63D74">
        <w:rPr>
          <w:rFonts w:ascii="Times New Roman" w:hAnsi="Times New Roman" w:cs="Times New Roman"/>
          <w:bCs/>
          <w:sz w:val="28"/>
          <w:szCs w:val="28"/>
          <w:lang w:val="uk-UA"/>
        </w:rPr>
        <w:t>від ________________ 2023 р. № ___</w:t>
      </w:r>
    </w:p>
    <w:p w14:paraId="394F72FE" w14:textId="7903067E" w:rsidR="00F829EB" w:rsidRPr="00B63D74" w:rsidRDefault="00F829EB" w:rsidP="00F829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41D1500" w14:textId="77777777" w:rsidR="00F829EB" w:rsidRPr="00B63D74" w:rsidRDefault="00F829EB" w:rsidP="00F829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52ECFE6" w14:textId="2202652B" w:rsidR="0065564C" w:rsidRPr="00B63D74" w:rsidRDefault="00C338FA" w:rsidP="00E46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3D74">
        <w:rPr>
          <w:rFonts w:ascii="Times New Roman" w:hAnsi="Times New Roman" w:cs="Times New Roman"/>
          <w:b/>
          <w:sz w:val="28"/>
          <w:szCs w:val="28"/>
          <w:lang w:val="uk-UA"/>
        </w:rPr>
        <w:t>ПОРЯДОК</w:t>
      </w:r>
    </w:p>
    <w:p w14:paraId="2D33EA04" w14:textId="49CF8851" w:rsidR="00684F7E" w:rsidRPr="00B63D74" w:rsidRDefault="00684F7E" w:rsidP="00E465B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3D74">
        <w:rPr>
          <w:rFonts w:ascii="Times New Roman" w:hAnsi="Times New Roman" w:cs="Times New Roman"/>
          <w:b/>
          <w:sz w:val="28"/>
          <w:szCs w:val="28"/>
          <w:lang w:val="uk-UA"/>
        </w:rPr>
        <w:t>ведення Державного реєстру нафтових та газових свердловин</w:t>
      </w:r>
    </w:p>
    <w:p w14:paraId="4B3F7EDB" w14:textId="068FDE1C" w:rsidR="00684F7E" w:rsidRPr="00B63D74" w:rsidRDefault="00684F7E" w:rsidP="00100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488F2B" w14:textId="262A621B" w:rsidR="00F829EB" w:rsidRPr="00B63D74" w:rsidRDefault="00F829EB" w:rsidP="00D82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3D74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14:paraId="43027DB3" w14:textId="77777777" w:rsidR="00F829EB" w:rsidRPr="00B63D74" w:rsidRDefault="00F829EB" w:rsidP="00100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2F48F8B" w14:textId="3BB90D2A" w:rsidR="00500319" w:rsidRPr="00B63D74" w:rsidRDefault="00500319" w:rsidP="00100021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Цей </w:t>
      </w:r>
      <w:r w:rsidR="006B48BD" w:rsidRPr="00B63D7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орядок визначає </w:t>
      </w:r>
      <w:r w:rsidR="0062641C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загальні засади функціонування </w:t>
      </w:r>
      <w:r w:rsidR="0027582B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A53A8B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ведення </w:t>
      </w:r>
      <w:r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Державного реєстру нафтових та газових свердловин (далі – Державний реєстр), наповнення </w:t>
      </w:r>
      <w:r w:rsidR="0062641C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даними про нафтові та газові </w:t>
      </w:r>
      <w:r w:rsidR="00D87AEA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свердловини </w:t>
      </w:r>
      <w:r w:rsidR="00A53A8B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(далі </w:t>
      </w:r>
      <w:r w:rsidR="0062641C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A53A8B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нафтогазові </w:t>
      </w:r>
      <w:r w:rsidRPr="00B63D74">
        <w:rPr>
          <w:rFonts w:ascii="Times New Roman" w:hAnsi="Times New Roman" w:cs="Times New Roman"/>
          <w:sz w:val="28"/>
          <w:szCs w:val="28"/>
          <w:lang w:val="uk-UA"/>
        </w:rPr>
        <w:t>свердловини</w:t>
      </w:r>
      <w:r w:rsidR="00D87AEA" w:rsidRPr="00B63D7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2641C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 та доступу до інформації Державного реєстру</w:t>
      </w:r>
      <w:r w:rsidRPr="00B63D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8165B7" w14:textId="77777777" w:rsidR="00100021" w:rsidRPr="00B63D74" w:rsidRDefault="00100021" w:rsidP="00100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8596FB" w14:textId="5B2CA2AB" w:rsidR="0027582B" w:rsidRPr="00B63D74" w:rsidRDefault="0027582B" w:rsidP="00100021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D74">
        <w:rPr>
          <w:rFonts w:ascii="Times New Roman" w:hAnsi="Times New Roman" w:cs="Times New Roman"/>
          <w:sz w:val="28"/>
          <w:szCs w:val="28"/>
          <w:lang w:val="uk-UA"/>
        </w:rPr>
        <w:t>У цьому Порядку терміни вживаються у такому значенні:</w:t>
      </w:r>
    </w:p>
    <w:p w14:paraId="5A694E90" w14:textId="63C438CC" w:rsidR="0027582B" w:rsidRPr="00B63D74" w:rsidRDefault="00714E13" w:rsidP="00100021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D74">
        <w:rPr>
          <w:rFonts w:ascii="Times New Roman" w:hAnsi="Times New Roman" w:cs="Times New Roman"/>
          <w:sz w:val="28"/>
          <w:szCs w:val="28"/>
          <w:lang w:val="uk-UA"/>
        </w:rPr>
        <w:t>адміністратор та технічний адміністратор Державного реєстру – підприємство та/або підприємства, визначені</w:t>
      </w:r>
      <w:r w:rsidR="00023F07">
        <w:rPr>
          <w:rFonts w:ascii="Times New Roman" w:hAnsi="Times New Roman" w:cs="Times New Roman"/>
          <w:sz w:val="28"/>
          <w:szCs w:val="28"/>
          <w:lang w:val="uk-UA"/>
        </w:rPr>
        <w:t xml:space="preserve"> Держгеонадрами</w:t>
      </w:r>
      <w:r w:rsidRPr="00B63D74">
        <w:rPr>
          <w:rFonts w:ascii="Times New Roman" w:hAnsi="Times New Roman" w:cs="Times New Roman"/>
          <w:sz w:val="28"/>
          <w:szCs w:val="28"/>
          <w:lang w:val="uk-UA"/>
        </w:rPr>
        <w:t>, які належать до сфери його управління або щодо яких він здійснює повноваження з управління корпоративними правами держави (включаючи його дочірні підприємства);</w:t>
      </w:r>
    </w:p>
    <w:p w14:paraId="232E70F1" w14:textId="49278565" w:rsidR="00714E13" w:rsidRDefault="00714E13" w:rsidP="00100021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D74">
        <w:rPr>
          <w:rFonts w:ascii="Times New Roman" w:hAnsi="Times New Roman" w:cs="Times New Roman"/>
          <w:sz w:val="28"/>
          <w:szCs w:val="28"/>
          <w:lang w:val="uk-UA"/>
        </w:rPr>
        <w:t>Державний реєстр – інформаційно-комунікаційна система, що забезпечує збирання, накопичення, захист, облік, відображення, оброблення</w:t>
      </w:r>
      <w:r w:rsidR="00380952">
        <w:rPr>
          <w:rFonts w:ascii="Times New Roman" w:hAnsi="Times New Roman" w:cs="Times New Roman"/>
          <w:sz w:val="28"/>
          <w:szCs w:val="28"/>
          <w:lang w:val="uk-UA"/>
        </w:rPr>
        <w:t xml:space="preserve">  та надання інформації </w:t>
      </w:r>
      <w:r w:rsidR="003D6DBF" w:rsidRPr="00B63D7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057C" w:rsidRPr="00B63D74">
        <w:rPr>
          <w:rFonts w:ascii="Times New Roman" w:hAnsi="Times New Roman" w:cs="Times New Roman"/>
          <w:sz w:val="28"/>
          <w:szCs w:val="28"/>
          <w:lang w:val="uk-UA"/>
        </w:rPr>
        <w:t>нафтові та газові свердловини</w:t>
      </w:r>
      <w:r w:rsidR="0038095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AE90439" w14:textId="50C42FE5" w:rsidR="00023F07" w:rsidRPr="00023F07" w:rsidRDefault="00023F07" w:rsidP="00100021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023F07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держатель Державного реєстру – Держгеонадра;</w:t>
      </w:r>
    </w:p>
    <w:p w14:paraId="112062EA" w14:textId="5AEB2D54" w:rsidR="00714E13" w:rsidRPr="00B63D74" w:rsidRDefault="004404BC" w:rsidP="00100021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заявник – </w:t>
      </w:r>
      <w:r w:rsidR="00B07C87" w:rsidRPr="00B63D74">
        <w:rPr>
          <w:rFonts w:ascii="Times New Roman" w:hAnsi="Times New Roman" w:cs="Times New Roman"/>
          <w:sz w:val="28"/>
          <w:szCs w:val="28"/>
          <w:lang w:val="uk-UA"/>
        </w:rPr>
        <w:t>фізична особа,</w:t>
      </w:r>
      <w:r w:rsidR="0022540A">
        <w:rPr>
          <w:rFonts w:ascii="Times New Roman" w:hAnsi="Times New Roman" w:cs="Times New Roman"/>
          <w:sz w:val="28"/>
          <w:szCs w:val="28"/>
          <w:lang w:val="uk-UA"/>
        </w:rPr>
        <w:t xml:space="preserve"> юридична особа, фізична особа </w:t>
      </w:r>
      <w:r w:rsidR="0022540A" w:rsidRPr="0022540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07C87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 підприємець, </w:t>
      </w:r>
      <w:r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7C87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органи державної влади, органи місцевого самоврядування, територіальні громади, які є власниками, користувачами або орендарями </w:t>
      </w:r>
      <w:bookmarkStart w:id="1" w:name="_Hlk127434246"/>
      <w:r w:rsidR="00B07C87" w:rsidRPr="00B63D74">
        <w:rPr>
          <w:rFonts w:ascii="Times New Roman" w:hAnsi="Times New Roman" w:cs="Times New Roman"/>
          <w:sz w:val="28"/>
          <w:szCs w:val="28"/>
          <w:lang w:val="uk-UA"/>
        </w:rPr>
        <w:t>нафтогазових свердловин</w:t>
      </w:r>
      <w:bookmarkEnd w:id="1"/>
      <w:r w:rsidR="00B07C87" w:rsidRPr="00B63D74">
        <w:rPr>
          <w:rFonts w:ascii="Times New Roman" w:hAnsi="Times New Roman" w:cs="Times New Roman"/>
          <w:sz w:val="28"/>
          <w:szCs w:val="28"/>
          <w:lang w:val="uk-UA"/>
        </w:rPr>
        <w:t>, та які проводять роботи з буріння таких свердловин, ведуть спостереження за їх станом, здійснюють видобуток вуглеводнів і подають документи в електронній формі для реєстрації нафтогазових свердловин в Державному реєстрі.</w:t>
      </w:r>
      <w:r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3E4AF48" w14:textId="6094E262" w:rsidR="001427AF" w:rsidRPr="00B63D74" w:rsidRDefault="001427AF" w:rsidP="0010002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D74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Інші терміни вживаються у значеннях, наведених у наведених у Кодексі України про надра, Законах України «Про нафту і газ», «Про особливості надання публічних (електронних публічних) послуг», «Про національну інфраструктуру геопросторових даних», «Про захист інформації в інформаційно-комунікаційних системах», «Про електронні комунікації», «Про електронні довірчі послуги», «Про публічні електронні реєстри», «Про електронні документи та електронний документообіг»,</w:t>
      </w:r>
      <w:r w:rsidRPr="00B63D74">
        <w:t xml:space="preserve"> </w:t>
      </w:r>
      <w:r w:rsidRPr="00B63D74">
        <w:rPr>
          <w:rFonts w:ascii="Times New Roman" w:hAnsi="Times New Roman" w:cs="Times New Roman"/>
          <w:sz w:val="28"/>
          <w:szCs w:val="28"/>
          <w:lang w:val="uk-UA"/>
        </w:rPr>
        <w:t>«Про захист персональних даних» та інших нормативно-правових актах у сфері геологічного вивчення та раціонального використання надр.</w:t>
      </w:r>
    </w:p>
    <w:p w14:paraId="60973E67" w14:textId="77777777" w:rsidR="00100021" w:rsidRPr="00B63D74" w:rsidRDefault="00100021" w:rsidP="0010002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9B7B45" w14:textId="2BB197B6" w:rsidR="00A60D38" w:rsidRPr="00023F07" w:rsidRDefault="00A60D38" w:rsidP="00023F07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 Власником </w:t>
      </w:r>
      <w:r w:rsidR="00023F07" w:rsidRPr="00023F07">
        <w:rPr>
          <w:rFonts w:ascii="Times New Roman" w:hAnsi="Times New Roman" w:cs="Times New Roman"/>
          <w:sz w:val="28"/>
          <w:szCs w:val="28"/>
          <w:lang w:val="uk-UA"/>
        </w:rPr>
        <w:t>Державного реєстру та виключних майнових прав на його програмне забезпечення, який забезпечує захист інформації в Державному реєстрі та контроль за нею відповідно до Закону України «Про захист інформації в інформаційно-комунікаційних системах», є держава в особі Держгеонадр.</w:t>
      </w:r>
    </w:p>
    <w:p w14:paraId="3B6EC352" w14:textId="6FFDA87F" w:rsidR="00A60D38" w:rsidRPr="00B63D74" w:rsidRDefault="00A60D38" w:rsidP="0010002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8A30C99" w14:textId="07A51392" w:rsidR="00A60D38" w:rsidRPr="00B63D74" w:rsidRDefault="00A60D38" w:rsidP="00D829F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63D7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</w:t>
      </w:r>
      <w:r w:rsidR="00023F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завдання </w:t>
      </w:r>
      <w:r w:rsidRPr="00B63D74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Державного реєстру</w:t>
      </w:r>
    </w:p>
    <w:p w14:paraId="0C477385" w14:textId="77777777" w:rsidR="00100021" w:rsidRPr="00B63D74" w:rsidRDefault="00100021" w:rsidP="0010002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E4B9895" w14:textId="16C3A153" w:rsidR="00100021" w:rsidRPr="00B63D74" w:rsidRDefault="00BA66C2" w:rsidP="00C52D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4. Метою створення та ведення Державного реєстру є </w:t>
      </w:r>
      <w:r w:rsidR="00C52D03" w:rsidRPr="00B63D7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запровадження обліку </w:t>
      </w:r>
      <w:r w:rsidR="00B64B9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нафтогазових </w:t>
      </w:r>
      <w:r w:rsidR="00C52D03" w:rsidRPr="00B63D7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свердловин за єдиним порядком</w:t>
      </w:r>
      <w:r w:rsidR="00B64B9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</w:t>
      </w:r>
      <w:r w:rsidR="00C52D03" w:rsidRPr="00B63D7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абезпечення</w:t>
      </w:r>
      <w:r w:rsidR="0038095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органів державної влади, органів місцевого самоврядування</w:t>
      </w:r>
      <w:r w:rsidR="00C52D03" w:rsidRPr="00B63D7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підприємств, установ, організацій та громадськості необхідними даними про </w:t>
      </w:r>
      <w:r w:rsidR="00B64B9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такі</w:t>
      </w:r>
      <w:r w:rsidR="00C52D03" w:rsidRPr="00B63D7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свердловини</w:t>
      </w:r>
      <w:r w:rsidR="00B64B9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в</w:t>
      </w:r>
      <w:r w:rsidR="00C52D03" w:rsidRPr="00B63D7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иявлення недіючих </w:t>
      </w:r>
      <w:r w:rsidR="00B64B9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нафтогазових </w:t>
      </w:r>
      <w:r w:rsidR="0022540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свердловин, оцінка</w:t>
      </w:r>
      <w:r w:rsidR="00C52D03" w:rsidRPr="00B63D7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можливості їх подальшого використання, а також вжиття заходів щодо ліквідації або ремонту таких свердловин, визначення стану й можливості розвитку мінерально-сировинної бази нафтогазової промисловості, планування робіт з геологічного вивчення нафтогазоносних надр, оцінки можливості реліквідації і розконсервації </w:t>
      </w:r>
      <w:r w:rsidR="00B64B9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нафтогазових </w:t>
      </w:r>
      <w:r w:rsidR="00C52D03" w:rsidRPr="00B63D7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свердловин з метою комплексного використання надр.</w:t>
      </w:r>
    </w:p>
    <w:p w14:paraId="7F8B7401" w14:textId="23A131AF" w:rsidR="00100021" w:rsidRPr="00B63D74" w:rsidRDefault="00100021" w:rsidP="001000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D74">
        <w:rPr>
          <w:rFonts w:ascii="Times New Roman" w:hAnsi="Times New Roman" w:cs="Times New Roman"/>
          <w:sz w:val="28"/>
          <w:szCs w:val="28"/>
          <w:lang w:val="uk-UA"/>
        </w:rPr>
        <w:t>5. Державний реєстр є складовою єдиної державної електронної геоінформаційної системи</w:t>
      </w:r>
      <w:r w:rsidR="00B42D31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 користування надрами</w:t>
      </w:r>
      <w:r w:rsidRPr="00B63D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D18CA7" w14:textId="77777777" w:rsidR="00100021" w:rsidRPr="00B63D74" w:rsidRDefault="00100021" w:rsidP="00100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3D0CC2" w14:textId="262FD075" w:rsidR="00BA66C2" w:rsidRPr="00B63D74" w:rsidRDefault="00100021" w:rsidP="0010002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B63D7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A66C2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8383E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завданнями </w:t>
      </w:r>
      <w:r w:rsidR="006909E2">
        <w:rPr>
          <w:rFonts w:ascii="Times New Roman" w:hAnsi="Times New Roman" w:cs="Times New Roman"/>
          <w:sz w:val="28"/>
          <w:szCs w:val="28"/>
          <w:lang w:val="uk-UA"/>
        </w:rPr>
        <w:t xml:space="preserve">функціонування </w:t>
      </w:r>
      <w:r w:rsidR="00A8383E" w:rsidRPr="00B63D74">
        <w:rPr>
          <w:rFonts w:ascii="Times New Roman" w:hAnsi="Times New Roman" w:cs="Times New Roman"/>
          <w:sz w:val="28"/>
          <w:szCs w:val="28"/>
          <w:lang w:val="uk-UA"/>
        </w:rPr>
        <w:t>Державного реєстру є:</w:t>
      </w:r>
    </w:p>
    <w:p w14:paraId="6B687042" w14:textId="16D8C96A" w:rsidR="00FC6B18" w:rsidRPr="00B63D74" w:rsidRDefault="00FC6B18" w:rsidP="00FC6B18">
      <w:pPr>
        <w:pStyle w:val="1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B63D74">
        <w:rPr>
          <w:sz w:val="28"/>
          <w:szCs w:val="28"/>
          <w:lang w:val="uk-UA"/>
        </w:rPr>
        <w:t>облік нафт</w:t>
      </w:r>
      <w:r w:rsidR="00B64B9E">
        <w:rPr>
          <w:sz w:val="28"/>
          <w:szCs w:val="28"/>
          <w:lang w:val="uk-UA"/>
        </w:rPr>
        <w:t>о</w:t>
      </w:r>
      <w:r w:rsidRPr="00B63D74">
        <w:rPr>
          <w:sz w:val="28"/>
          <w:szCs w:val="28"/>
          <w:lang w:val="uk-UA"/>
        </w:rPr>
        <w:t>газових свердловин;</w:t>
      </w:r>
    </w:p>
    <w:p w14:paraId="20A7941B" w14:textId="6903BB0D" w:rsidR="00FC6B18" w:rsidRPr="00B63D74" w:rsidRDefault="00FC6B18" w:rsidP="00FC6B18">
      <w:pPr>
        <w:pStyle w:val="1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B63D74">
        <w:rPr>
          <w:sz w:val="28"/>
          <w:szCs w:val="28"/>
          <w:lang w:val="uk-UA"/>
        </w:rPr>
        <w:t xml:space="preserve">створення, збирання, одержання, зберігання, використання, </w:t>
      </w:r>
      <w:r w:rsidR="006909E2">
        <w:rPr>
          <w:sz w:val="28"/>
          <w:szCs w:val="28"/>
          <w:lang w:val="uk-UA"/>
        </w:rPr>
        <w:t xml:space="preserve">розпорядження, </w:t>
      </w:r>
      <w:r w:rsidRPr="00B63D74">
        <w:rPr>
          <w:sz w:val="28"/>
          <w:szCs w:val="28"/>
          <w:lang w:val="uk-UA"/>
        </w:rPr>
        <w:t>поширення, охорона, захист інформації у сфері геологічного вивчення та раціонального використання надр;</w:t>
      </w:r>
    </w:p>
    <w:p w14:paraId="57E99AA9" w14:textId="6F3A53B2" w:rsidR="00FC6B18" w:rsidRPr="00B63D74" w:rsidRDefault="00FC6B18" w:rsidP="00FC6B18">
      <w:pPr>
        <w:pStyle w:val="1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B63D74">
        <w:rPr>
          <w:sz w:val="28"/>
          <w:szCs w:val="28"/>
          <w:lang w:val="uk-UA"/>
        </w:rPr>
        <w:t>забезпечення електронної взаємодії між фізичними та юридичними особами, фізичними особами – підприємцями, органами державної влади, органами місцевого самоврядування з метою виконання визначених законодавством завдань у сфері геологічного вивчення та раціонального використання надр, зокрема обробки інформації, що формується у процесі діяльності користувачів надр;</w:t>
      </w:r>
    </w:p>
    <w:p w14:paraId="37DF30D8" w14:textId="78FC9673" w:rsidR="00FC6B18" w:rsidRPr="00B63D74" w:rsidRDefault="00FC6B18" w:rsidP="00FC6B18">
      <w:pPr>
        <w:pStyle w:val="1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B63D74">
        <w:rPr>
          <w:sz w:val="28"/>
          <w:szCs w:val="28"/>
          <w:lang w:val="uk-UA"/>
        </w:rPr>
        <w:t xml:space="preserve">підвищення прозорості та оперативності вирішення завдань, пов’язаних із геологічним вивченням та </w:t>
      </w:r>
      <w:r w:rsidR="00A04F3C">
        <w:rPr>
          <w:sz w:val="28"/>
          <w:szCs w:val="28"/>
          <w:lang w:val="uk-UA"/>
        </w:rPr>
        <w:t>раціональним використанням надр;</w:t>
      </w:r>
    </w:p>
    <w:p w14:paraId="55BDDD4E" w14:textId="70928093" w:rsidR="00FC6B18" w:rsidRPr="00B63D74" w:rsidRDefault="00FC6B18" w:rsidP="00FC6B18">
      <w:pPr>
        <w:pStyle w:val="1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B63D74">
        <w:rPr>
          <w:sz w:val="28"/>
          <w:szCs w:val="28"/>
          <w:lang w:val="uk-UA"/>
        </w:rPr>
        <w:t>обробка інформац</w:t>
      </w:r>
      <w:r w:rsidR="00D02571">
        <w:rPr>
          <w:sz w:val="28"/>
          <w:szCs w:val="28"/>
          <w:lang w:val="uk-UA"/>
        </w:rPr>
        <w:t>ії про нафтові та газові свердловини</w:t>
      </w:r>
      <w:r w:rsidRPr="00B63D74">
        <w:rPr>
          <w:sz w:val="28"/>
          <w:szCs w:val="28"/>
          <w:lang w:val="uk-UA"/>
        </w:rPr>
        <w:t>, що формується у процесі діяльності користувачів надр;</w:t>
      </w:r>
    </w:p>
    <w:p w14:paraId="7878D9BB" w14:textId="453D50DE" w:rsidR="00FC6B18" w:rsidRPr="00B63D74" w:rsidRDefault="00FC6B18" w:rsidP="00FC6B18">
      <w:pPr>
        <w:pStyle w:val="1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B63D74">
        <w:rPr>
          <w:sz w:val="28"/>
          <w:szCs w:val="28"/>
          <w:lang w:val="uk-UA"/>
        </w:rPr>
        <w:t xml:space="preserve">отримання, розгляд та опрацювання електронних документів, поданих </w:t>
      </w:r>
      <w:r w:rsidR="00B64B9E" w:rsidRPr="00B64B9E">
        <w:rPr>
          <w:sz w:val="28"/>
          <w:szCs w:val="28"/>
          <w:lang w:val="uk-UA"/>
        </w:rPr>
        <w:t>заявниками</w:t>
      </w:r>
      <w:r w:rsidRPr="00B64B9E">
        <w:rPr>
          <w:sz w:val="28"/>
          <w:szCs w:val="28"/>
          <w:lang w:val="uk-UA"/>
        </w:rPr>
        <w:t>,</w:t>
      </w:r>
      <w:r w:rsidRPr="00B63D74">
        <w:rPr>
          <w:sz w:val="28"/>
          <w:szCs w:val="28"/>
          <w:lang w:val="uk-UA"/>
        </w:rPr>
        <w:t xml:space="preserve"> з автоматичною фіксацією часу надсилання та часу отримання, цілісність та автентичність електронних документів;</w:t>
      </w:r>
    </w:p>
    <w:p w14:paraId="475ECF2B" w14:textId="77777777" w:rsidR="00FC6B18" w:rsidRPr="00B63D74" w:rsidRDefault="00FC6B18" w:rsidP="00FC6B18">
      <w:pPr>
        <w:pStyle w:val="1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B63D74">
        <w:rPr>
          <w:sz w:val="28"/>
          <w:szCs w:val="28"/>
          <w:lang w:val="uk-UA"/>
        </w:rPr>
        <w:t>систематизація та узагальнення інформації, перетворення її до формату, придатного для проведення подальшого аналізу та забезпечення роботи систем підтримки прийняття рішень;</w:t>
      </w:r>
    </w:p>
    <w:p w14:paraId="1B3E7073" w14:textId="0A1ABF28" w:rsidR="00FC6B18" w:rsidRPr="00B63D74" w:rsidRDefault="006909E2" w:rsidP="00FC6B18">
      <w:pPr>
        <w:pStyle w:val="1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 доступності</w:t>
      </w:r>
      <w:r w:rsidR="00FC6B18" w:rsidRPr="00B63D74">
        <w:rPr>
          <w:sz w:val="28"/>
          <w:szCs w:val="28"/>
          <w:lang w:val="uk-UA"/>
        </w:rPr>
        <w:t xml:space="preserve"> інформації, яка міститься в Державному реєстрі, для осіб з інвалідністю згідно з вимогами ДСТУ ЕN 301549:2022 «Інформаційні технології. Вимоги щодо доступності продуктів та послуг ІКТ»</w:t>
      </w:r>
      <w:r>
        <w:rPr>
          <w:sz w:val="28"/>
          <w:szCs w:val="28"/>
          <w:lang w:val="uk-UA"/>
        </w:rPr>
        <w:t>;</w:t>
      </w:r>
      <w:r w:rsidR="00FC6B18" w:rsidRPr="00B63D74">
        <w:rPr>
          <w:sz w:val="28"/>
          <w:szCs w:val="28"/>
          <w:lang w:val="uk-UA"/>
        </w:rPr>
        <w:t xml:space="preserve"> </w:t>
      </w:r>
    </w:p>
    <w:p w14:paraId="77DD9BF7" w14:textId="56F1F5D4" w:rsidR="00FC6B18" w:rsidRPr="00B63D74" w:rsidRDefault="00FC6B18" w:rsidP="00FC6B18">
      <w:pPr>
        <w:pStyle w:val="1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B63D74">
        <w:rPr>
          <w:sz w:val="28"/>
          <w:szCs w:val="28"/>
          <w:lang w:val="uk-UA"/>
        </w:rPr>
        <w:t>збереження, автоматичне резервування і відновлення відомостей (даних), що внесені до Державного реєстру, забезпечення безперебійного доступу до Державного реєстру;</w:t>
      </w:r>
    </w:p>
    <w:p w14:paraId="457DB51B" w14:textId="3CC7DEA7" w:rsidR="00FC6B18" w:rsidRPr="00B63D74" w:rsidRDefault="00FC6B18" w:rsidP="00FC6B18">
      <w:pPr>
        <w:pStyle w:val="1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B63D74">
        <w:rPr>
          <w:sz w:val="28"/>
          <w:szCs w:val="28"/>
          <w:lang w:val="uk-UA"/>
        </w:rPr>
        <w:lastRenderedPageBreak/>
        <w:t>електронна інформаційна взаємодія з іншими електронними інформаційними ресур</w:t>
      </w:r>
      <w:r w:rsidR="00D02571">
        <w:rPr>
          <w:sz w:val="28"/>
          <w:szCs w:val="28"/>
          <w:lang w:val="uk-UA"/>
        </w:rPr>
        <w:t xml:space="preserve">сами органів державної влади, </w:t>
      </w:r>
      <w:r w:rsidRPr="00B63D74">
        <w:rPr>
          <w:sz w:val="28"/>
          <w:szCs w:val="28"/>
          <w:lang w:val="uk-UA"/>
        </w:rPr>
        <w:t>органів місцевого самоврядування, суб’єктів надання вихідних даних з метою виконання визначених законодавством повноважень у сфері геологічного вивчення та раціонального використання надр.</w:t>
      </w:r>
    </w:p>
    <w:p w14:paraId="1C0A172C" w14:textId="4A27C6D5" w:rsidR="00A8383E" w:rsidRPr="00B63D74" w:rsidRDefault="00A8383E" w:rsidP="00100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1E65BA" w14:textId="378C3086" w:rsidR="004968AB" w:rsidRPr="00B63D74" w:rsidRDefault="00257463" w:rsidP="00100021">
      <w:pPr>
        <w:pStyle w:val="1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4968AB" w:rsidRPr="00B63D74">
        <w:rPr>
          <w:sz w:val="28"/>
          <w:szCs w:val="28"/>
          <w:lang w:val="uk-UA"/>
        </w:rPr>
        <w:t>. Функціонування Державного реєстру передбачає формування витягу з такого реєстру виключно за допомогою програмних засобів його ведення з фіксацією назви джерела формування, дати та часу їх формування з урахуванням вимог Закону України «Про захист персональних даних».</w:t>
      </w:r>
    </w:p>
    <w:p w14:paraId="5D3028C2" w14:textId="77777777" w:rsidR="004968AB" w:rsidRPr="00B63D74" w:rsidRDefault="004968AB" w:rsidP="004968AB">
      <w:pPr>
        <w:pStyle w:val="1"/>
        <w:spacing w:before="0" w:after="0" w:line="240" w:lineRule="auto"/>
        <w:ind w:firstLine="709"/>
        <w:jc w:val="both"/>
        <w:rPr>
          <w:sz w:val="28"/>
          <w:szCs w:val="28"/>
          <w:lang w:val="uk-UA"/>
        </w:rPr>
      </w:pPr>
    </w:p>
    <w:p w14:paraId="399DCC7C" w14:textId="1F9BD139" w:rsidR="00F60507" w:rsidRPr="00B63D74" w:rsidRDefault="00257463" w:rsidP="00100021">
      <w:pPr>
        <w:pStyle w:val="1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A8383E" w:rsidRPr="00B63D74">
        <w:rPr>
          <w:sz w:val="28"/>
          <w:szCs w:val="28"/>
          <w:lang w:val="uk-UA"/>
        </w:rPr>
        <w:t xml:space="preserve">. </w:t>
      </w:r>
      <w:r w:rsidR="00F60507" w:rsidRPr="00B63D74">
        <w:rPr>
          <w:sz w:val="28"/>
          <w:szCs w:val="28"/>
          <w:lang w:val="uk-UA"/>
        </w:rPr>
        <w:t>Захист інформації в Державному реєстрі здійснюється відповідно до Закону України «Про захист інформації в інформаційно-комунікаційних системах».</w:t>
      </w:r>
    </w:p>
    <w:p w14:paraId="06EAF3CD" w14:textId="77777777" w:rsidR="00F60507" w:rsidRPr="00B63D74" w:rsidRDefault="00F60507" w:rsidP="00031A1E">
      <w:pPr>
        <w:pStyle w:val="1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</w:p>
    <w:p w14:paraId="1493ECB7" w14:textId="502A4F50" w:rsidR="00C20BD4" w:rsidRPr="00B63D74" w:rsidRDefault="00257463" w:rsidP="00C353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20BD4" w:rsidRPr="00B63D74">
        <w:rPr>
          <w:rFonts w:ascii="Times New Roman" w:hAnsi="Times New Roman" w:cs="Times New Roman"/>
          <w:sz w:val="28"/>
          <w:szCs w:val="28"/>
          <w:lang w:val="uk-UA"/>
        </w:rPr>
        <w:t>. Фінансування заходів щодо технічної підтримки та модернізації Державного реєстру здійснюється за рахунок коштів державного бюджету, коштів міжнародної технічної допомоги, а також інших джерел, не заборонених законом.</w:t>
      </w:r>
    </w:p>
    <w:p w14:paraId="14672F26" w14:textId="77777777" w:rsidR="00A33B1B" w:rsidRPr="00B63D74" w:rsidRDefault="00A33B1B" w:rsidP="00031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22AA0F" w14:textId="13FF4515" w:rsidR="00C353D3" w:rsidRPr="00B63D74" w:rsidRDefault="00C353D3" w:rsidP="00D829F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63D74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Обов’язки держателя</w:t>
      </w:r>
      <w:r w:rsidR="008C5955" w:rsidRPr="00B63D7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63D74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Державного реєстру</w:t>
      </w:r>
    </w:p>
    <w:p w14:paraId="053FAA7D" w14:textId="77777777" w:rsidR="00021AB6" w:rsidRPr="00B63D74" w:rsidRDefault="00021AB6" w:rsidP="00031A1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254D526" w14:textId="0B952886" w:rsidR="00021AB6" w:rsidRPr="00B63D74" w:rsidRDefault="00031A1E" w:rsidP="00021A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D7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5746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21AB6" w:rsidRPr="00B63D74">
        <w:rPr>
          <w:rFonts w:ascii="Times New Roman" w:hAnsi="Times New Roman" w:cs="Times New Roman"/>
          <w:sz w:val="28"/>
          <w:szCs w:val="28"/>
          <w:lang w:val="uk-UA"/>
        </w:rPr>
        <w:t>. Держатель Державного реєстру вживає організаційних заходів, пов’язаних із забезпеченням функціонування Державного реєстру</w:t>
      </w:r>
      <w:r w:rsidR="008C5955" w:rsidRPr="00B63D7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AB6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69007EE" w14:textId="0E8D3DD5" w:rsidR="008C5955" w:rsidRPr="00B63D74" w:rsidRDefault="008C5955" w:rsidP="00031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648C40" w14:textId="63D9AE7C" w:rsidR="008C5955" w:rsidRPr="00B63D74" w:rsidRDefault="00031A1E" w:rsidP="008C59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D7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5746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C5955" w:rsidRPr="00B63D74">
        <w:rPr>
          <w:rFonts w:ascii="Times New Roman" w:hAnsi="Times New Roman" w:cs="Times New Roman"/>
          <w:sz w:val="28"/>
          <w:szCs w:val="28"/>
          <w:lang w:val="uk-UA"/>
        </w:rPr>
        <w:t>. Держатель Державного реєстру:</w:t>
      </w:r>
    </w:p>
    <w:p w14:paraId="0E655868" w14:textId="60471489" w:rsidR="008C5955" w:rsidRPr="00B63D74" w:rsidRDefault="008C5955" w:rsidP="008C59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D74">
        <w:rPr>
          <w:rFonts w:ascii="Times New Roman" w:hAnsi="Times New Roman" w:cs="Times New Roman"/>
          <w:sz w:val="28"/>
          <w:szCs w:val="28"/>
          <w:lang w:val="uk-UA"/>
        </w:rPr>
        <w:t>забезпечує здійснення організаційних заходів, які пов’язані зі створенням, модернізацією та функціонуванням Державного реєстру, а також нормативно-правове, методологічне та інформаційне забезпечення у сфері ведення Державного реєстру;</w:t>
      </w:r>
    </w:p>
    <w:p w14:paraId="60FD497F" w14:textId="68A27800" w:rsidR="008C5955" w:rsidRPr="00B63D74" w:rsidRDefault="008C5955" w:rsidP="008C59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D74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інформує адміністратора Державного реєстру про виявлені недоліки у роботі Державного реєстру, вносить пропозиції щодо їх усунення та вдосконалення роботи Державного реєстру;</w:t>
      </w:r>
    </w:p>
    <w:p w14:paraId="6FF9846C" w14:textId="4B191647" w:rsidR="008C5955" w:rsidRPr="00B63D74" w:rsidRDefault="008C5955" w:rsidP="008C59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D74">
        <w:rPr>
          <w:rFonts w:ascii="Times New Roman" w:hAnsi="Times New Roman" w:cs="Times New Roman"/>
          <w:sz w:val="28"/>
          <w:szCs w:val="28"/>
          <w:lang w:val="uk-UA"/>
        </w:rPr>
        <w:t>надає роз’яснення, що стосуються питань ведення Державного реєстру (крім питань, що стосуються технічного та програмного забезпечення Державного реєстру);</w:t>
      </w:r>
    </w:p>
    <w:p w14:paraId="525A03AB" w14:textId="7B8D050B" w:rsidR="008C5955" w:rsidRPr="00B63D74" w:rsidRDefault="008C5955" w:rsidP="008C59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здійснює фінансування заходів щодо </w:t>
      </w:r>
      <w:r w:rsidR="003D7420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супроводження, </w:t>
      </w:r>
      <w:r w:rsidRPr="00B63D74">
        <w:rPr>
          <w:rFonts w:ascii="Times New Roman" w:hAnsi="Times New Roman" w:cs="Times New Roman"/>
          <w:sz w:val="28"/>
          <w:szCs w:val="28"/>
          <w:lang w:val="uk-UA"/>
        </w:rPr>
        <w:t>технічної підтримки та модернізації Державного реєстру;</w:t>
      </w:r>
    </w:p>
    <w:p w14:paraId="171BA14D" w14:textId="19004659" w:rsidR="00342D01" w:rsidRPr="00B63D74" w:rsidRDefault="00342D01" w:rsidP="003D74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D74">
        <w:rPr>
          <w:rFonts w:ascii="Times New Roman" w:hAnsi="Times New Roman" w:cs="Times New Roman"/>
          <w:sz w:val="28"/>
          <w:szCs w:val="28"/>
          <w:lang w:val="uk-UA"/>
        </w:rPr>
        <w:t>здійснює контроль за фун</w:t>
      </w:r>
      <w:r w:rsidR="003D7420" w:rsidRPr="00B63D74">
        <w:rPr>
          <w:rFonts w:ascii="Times New Roman" w:hAnsi="Times New Roman" w:cs="Times New Roman"/>
          <w:sz w:val="28"/>
          <w:szCs w:val="28"/>
          <w:lang w:val="uk-UA"/>
        </w:rPr>
        <w:t>кціонуванням Державного реєстру</w:t>
      </w:r>
      <w:r w:rsidRPr="00B63D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19F99C0" w14:textId="494B1679" w:rsidR="00342D01" w:rsidRPr="00B63D74" w:rsidRDefault="00342D01" w:rsidP="00031A1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73DC3549" w14:textId="7992017E" w:rsidR="00C20BD4" w:rsidRPr="00B63D74" w:rsidRDefault="00342D01" w:rsidP="00D829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63D7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Обов’язки </w:t>
      </w:r>
      <w:r w:rsidR="008C5955" w:rsidRPr="00B63D74">
        <w:rPr>
          <w:rFonts w:ascii="Times New Roman" w:hAnsi="Times New Roman" w:cs="Times New Roman"/>
          <w:b/>
          <w:bCs/>
          <w:sz w:val="28"/>
          <w:szCs w:val="28"/>
          <w:lang w:val="uk-UA"/>
        </w:rPr>
        <w:t>адміністратора та технічного адміністратора</w:t>
      </w:r>
      <w:r w:rsidRPr="00B63D7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Державного реєстру</w:t>
      </w:r>
    </w:p>
    <w:p w14:paraId="7731C990" w14:textId="17357F71" w:rsidR="00342D01" w:rsidRPr="00B63D74" w:rsidRDefault="00342D01" w:rsidP="00100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66C825" w14:textId="0EDFD809" w:rsidR="00F157EB" w:rsidRPr="00B63D74" w:rsidRDefault="00F157EB" w:rsidP="00F157E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63D74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257463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B63D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E200A0" w:rsidRPr="00B63D74">
        <w:rPr>
          <w:rFonts w:ascii="Times New Roman" w:hAnsi="Times New Roman" w:cs="Times New Roman"/>
          <w:bCs/>
          <w:sz w:val="28"/>
          <w:szCs w:val="28"/>
          <w:lang w:val="uk-UA"/>
        </w:rPr>
        <w:t>Адміністратор та технічний адміністратор Державного реєстру забезпечують розв’язання організаційних та технічних завдань щодо функціонування Державного реєстру.</w:t>
      </w:r>
    </w:p>
    <w:p w14:paraId="66589123" w14:textId="6EC4D523" w:rsidR="00E200A0" w:rsidRPr="00B63D74" w:rsidRDefault="00E200A0" w:rsidP="00031A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2E56305" w14:textId="1CF9A86C" w:rsidR="00E200A0" w:rsidRPr="00B63D74" w:rsidRDefault="00E200A0" w:rsidP="00E200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63D74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257463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B63D74">
        <w:rPr>
          <w:rFonts w:ascii="Times New Roman" w:hAnsi="Times New Roman" w:cs="Times New Roman"/>
          <w:bCs/>
          <w:sz w:val="28"/>
          <w:szCs w:val="28"/>
          <w:lang w:val="uk-UA"/>
        </w:rPr>
        <w:t>. Адміністратор та технічний адміністратор Державного реєстру:</w:t>
      </w:r>
    </w:p>
    <w:p w14:paraId="75149D3E" w14:textId="3A097EEF" w:rsidR="00E200A0" w:rsidRPr="00B63D74" w:rsidRDefault="00E200A0" w:rsidP="00E200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63D74">
        <w:rPr>
          <w:rFonts w:ascii="Times New Roman" w:hAnsi="Times New Roman" w:cs="Times New Roman"/>
          <w:bCs/>
          <w:sz w:val="28"/>
          <w:szCs w:val="28"/>
          <w:lang w:val="uk-UA"/>
        </w:rPr>
        <w:t>забезпечують здійснення заходів зі створення та супроводження програмного забезпечення Державного реєстру;</w:t>
      </w:r>
    </w:p>
    <w:p w14:paraId="32E138FA" w14:textId="65CEF198" w:rsidR="00E200A0" w:rsidRPr="00B63D74" w:rsidRDefault="00E200A0" w:rsidP="00E200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63D74">
        <w:rPr>
          <w:rFonts w:ascii="Times New Roman" w:hAnsi="Times New Roman" w:cs="Times New Roman"/>
          <w:bCs/>
          <w:sz w:val="28"/>
          <w:szCs w:val="28"/>
          <w:lang w:val="uk-UA"/>
        </w:rPr>
        <w:t>відповідають за технічне та програмне забезпечення Державного реєстру;</w:t>
      </w:r>
    </w:p>
    <w:p w14:paraId="0553A691" w14:textId="74B1C8D8" w:rsidR="00E200A0" w:rsidRPr="00B63D74" w:rsidRDefault="00E200A0" w:rsidP="00E200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63D74">
        <w:rPr>
          <w:rFonts w:ascii="Times New Roman" w:hAnsi="Times New Roman" w:cs="Times New Roman"/>
          <w:bCs/>
          <w:sz w:val="28"/>
          <w:szCs w:val="28"/>
          <w:lang w:val="uk-UA"/>
        </w:rPr>
        <w:t>проводять моніторинг роботи Державного реєстру;</w:t>
      </w:r>
    </w:p>
    <w:p w14:paraId="687BBF9B" w14:textId="36C0F120" w:rsidR="003D7420" w:rsidRPr="00B63D74" w:rsidRDefault="00E200A0" w:rsidP="00E200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63D74">
        <w:rPr>
          <w:rFonts w:ascii="Times New Roman" w:hAnsi="Times New Roman" w:cs="Times New Roman"/>
          <w:bCs/>
          <w:sz w:val="28"/>
          <w:szCs w:val="28"/>
          <w:lang w:val="uk-UA"/>
        </w:rPr>
        <w:t>забезпечують проведення технічних та профілактичних робіт з підтримки Державного реєстру</w:t>
      </w:r>
      <w:r w:rsidR="007672B8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7529B0AF" w14:textId="76CA25A1" w:rsidR="00E200A0" w:rsidRPr="00B63D74" w:rsidRDefault="003D7420" w:rsidP="00E200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63D74">
        <w:rPr>
          <w:rFonts w:ascii="Times New Roman" w:hAnsi="Times New Roman" w:cs="Times New Roman"/>
          <w:bCs/>
          <w:sz w:val="28"/>
          <w:szCs w:val="28"/>
          <w:lang w:val="uk-UA"/>
        </w:rPr>
        <w:t>перевіряють повноту та відповідність надано</w:t>
      </w:r>
      <w:r w:rsidR="00135A54">
        <w:rPr>
          <w:rFonts w:ascii="Times New Roman" w:hAnsi="Times New Roman" w:cs="Times New Roman"/>
          <w:bCs/>
          <w:sz w:val="28"/>
          <w:szCs w:val="28"/>
          <w:lang w:val="uk-UA"/>
        </w:rPr>
        <w:t>ї інформації поданим документам</w:t>
      </w:r>
      <w:r w:rsidR="00C52D03" w:rsidRPr="00B63D74">
        <w:rPr>
          <w:rFonts w:ascii="Times New Roman" w:hAnsi="Times New Roman" w:cs="Times New Roman"/>
          <w:bCs/>
          <w:sz w:val="28"/>
          <w:szCs w:val="28"/>
          <w:lang w:val="uk-UA"/>
        </w:rPr>
        <w:t>, корегування реєстрових даних</w:t>
      </w:r>
      <w:r w:rsidR="00E200A0" w:rsidRPr="00B63D7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53AB1D05" w14:textId="77777777" w:rsidR="003D7420" w:rsidRPr="00B63D74" w:rsidRDefault="003D7420" w:rsidP="00D829F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0405CB2" w14:textId="1D795B2A" w:rsidR="00C20BD4" w:rsidRPr="00B63D74" w:rsidRDefault="00C20BD4" w:rsidP="00D82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3D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Ведення Державного </w:t>
      </w:r>
      <w:r w:rsidR="00E40C36" w:rsidRPr="00B63D74">
        <w:rPr>
          <w:rFonts w:ascii="Times New Roman" w:hAnsi="Times New Roman" w:cs="Times New Roman"/>
          <w:b/>
          <w:sz w:val="28"/>
          <w:szCs w:val="28"/>
          <w:lang w:val="uk-UA"/>
        </w:rPr>
        <w:t>реєстру</w:t>
      </w:r>
    </w:p>
    <w:p w14:paraId="4EB01908" w14:textId="77777777" w:rsidR="00031A1E" w:rsidRPr="00B63D74" w:rsidRDefault="00031A1E" w:rsidP="00031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271AF9" w14:textId="2BBCE60F" w:rsidR="00031A1E" w:rsidRPr="00B63D74" w:rsidRDefault="00031A1E" w:rsidP="00031A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D74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257463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B63D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Державний реєстр ведеться в електронній формі державною мовою. </w:t>
      </w:r>
      <w:r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У разі коли використання літер української абетки призводить до спотворення </w:t>
      </w:r>
      <w:r w:rsidRPr="00B63D74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інформації, можуть використовуватися латинські літери, розділові знаки та символи, арабські та римські цифри.</w:t>
      </w:r>
    </w:p>
    <w:p w14:paraId="47B46E54" w14:textId="77777777" w:rsidR="00031A1E" w:rsidRPr="00B63D74" w:rsidRDefault="00031A1E" w:rsidP="00037A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4EA2681" w14:textId="5AB58096" w:rsidR="00725238" w:rsidRPr="00B63D74" w:rsidRDefault="00037AEF" w:rsidP="00C353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D7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5746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40C36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4492C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Внесенню до </w:t>
      </w:r>
      <w:r w:rsidR="003E36A1" w:rsidRPr="00B63D74">
        <w:rPr>
          <w:rFonts w:ascii="Times New Roman" w:hAnsi="Times New Roman" w:cs="Times New Roman"/>
          <w:sz w:val="28"/>
          <w:szCs w:val="28"/>
          <w:lang w:val="uk-UA"/>
        </w:rPr>
        <w:t>Державного р</w:t>
      </w:r>
      <w:r w:rsidR="00E4492C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еєстру </w:t>
      </w:r>
      <w:r w:rsidR="003E36A1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підлягають </w:t>
      </w:r>
      <w:r w:rsidR="00D3439D" w:rsidRPr="00B63D74">
        <w:rPr>
          <w:rFonts w:ascii="Times New Roman" w:hAnsi="Times New Roman"/>
          <w:sz w:val="28"/>
          <w:szCs w:val="28"/>
          <w:lang w:val="uk-UA"/>
        </w:rPr>
        <w:t>нафто</w:t>
      </w:r>
      <w:r w:rsidR="00B50777" w:rsidRPr="00B63D74">
        <w:rPr>
          <w:rFonts w:ascii="Times New Roman" w:hAnsi="Times New Roman"/>
          <w:sz w:val="28"/>
          <w:szCs w:val="28"/>
          <w:lang w:val="uk-UA"/>
        </w:rPr>
        <w:t>газові</w:t>
      </w:r>
      <w:r w:rsidR="00D3439D" w:rsidRPr="00B63D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12ED" w:rsidRPr="00B63D74">
        <w:rPr>
          <w:rFonts w:ascii="Times New Roman" w:hAnsi="Times New Roman"/>
          <w:sz w:val="28"/>
          <w:szCs w:val="28"/>
          <w:lang w:val="uk-UA"/>
        </w:rPr>
        <w:t>свердловини, які розташовані на території України, її континентальному шельфі та виключній (морській) економічній зоні, незалежно від їх стану, власника</w:t>
      </w:r>
      <w:r w:rsidR="00F17242" w:rsidRPr="00B63D74">
        <w:rPr>
          <w:rFonts w:ascii="Times New Roman" w:hAnsi="Times New Roman"/>
          <w:sz w:val="28"/>
          <w:szCs w:val="28"/>
          <w:lang w:val="uk-UA"/>
        </w:rPr>
        <w:t>, користувача</w:t>
      </w:r>
      <w:r w:rsidR="002312ED" w:rsidRPr="00B63D74">
        <w:rPr>
          <w:rFonts w:ascii="Times New Roman" w:hAnsi="Times New Roman"/>
          <w:sz w:val="28"/>
          <w:szCs w:val="28"/>
          <w:lang w:val="uk-UA"/>
        </w:rPr>
        <w:t>, часу будівництва</w:t>
      </w:r>
      <w:r w:rsidR="002D123C" w:rsidRPr="00B63D74">
        <w:rPr>
          <w:rFonts w:ascii="Times New Roman" w:hAnsi="Times New Roman"/>
          <w:sz w:val="28"/>
          <w:szCs w:val="28"/>
          <w:lang w:val="uk-UA"/>
        </w:rPr>
        <w:t>,</w:t>
      </w:r>
      <w:r w:rsidR="002312ED" w:rsidRPr="00B63D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5238" w:rsidRPr="00B63D74">
        <w:rPr>
          <w:rFonts w:ascii="Times New Roman" w:hAnsi="Times New Roman" w:cs="Times New Roman"/>
          <w:sz w:val="28"/>
          <w:szCs w:val="28"/>
          <w:lang w:val="uk-UA"/>
        </w:rPr>
        <w:t>в тому числі і недіючі свердловин</w:t>
      </w:r>
      <w:r w:rsidR="002D123C" w:rsidRPr="00B63D7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4492C" w:rsidRPr="00B63D7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B26FC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E4D54EA" w14:textId="77777777" w:rsidR="00037AEF" w:rsidRPr="00B63D74" w:rsidRDefault="00037AEF" w:rsidP="00037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E818E4" w14:textId="0FF57214" w:rsidR="00037AEF" w:rsidRPr="00B63D74" w:rsidRDefault="00037AEF" w:rsidP="00037A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D7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5746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63D74">
        <w:rPr>
          <w:rFonts w:ascii="Times New Roman" w:hAnsi="Times New Roman" w:cs="Times New Roman"/>
          <w:sz w:val="28"/>
          <w:szCs w:val="28"/>
          <w:lang w:val="uk-UA"/>
        </w:rPr>
        <w:t>. Облік нафтогазових свердловин (параметричних, пошукових, розвідувальних, експлуатаційних, контрольних, спеціальних) ведеться на підставі паспортів нафтогазових свердловин</w:t>
      </w:r>
      <w:r w:rsidR="00C746C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4B9E">
        <w:rPr>
          <w:rFonts w:ascii="Times New Roman" w:hAnsi="Times New Roman" w:cs="Times New Roman"/>
          <w:sz w:val="28"/>
          <w:szCs w:val="28"/>
          <w:lang w:val="uk-UA"/>
        </w:rPr>
        <w:t>складених</w:t>
      </w:r>
      <w:r w:rsidR="00B64B9E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за формою, згідно з додатком до цього Порядку, звітів про геологічне вивчення нафтогазоносних надр, звітів про науково-дослідні роботи геологічного напрямку та інших документів заявника, що містять інформацію про нафтогазові свердловини. </w:t>
      </w:r>
    </w:p>
    <w:p w14:paraId="25BD6304" w14:textId="77777777" w:rsidR="00C353D3" w:rsidRPr="00B63D74" w:rsidRDefault="00C353D3" w:rsidP="00037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64241A" w14:textId="0D85C995" w:rsidR="0084115C" w:rsidRDefault="009B26FC" w:rsidP="001B74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D7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5746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40C36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342C6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Подання </w:t>
      </w:r>
      <w:r w:rsidR="00543F85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даних </w:t>
      </w:r>
      <w:r w:rsidR="00BE1C92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до Державного реєстру </w:t>
      </w:r>
      <w:r w:rsidR="00037AEF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для реєстрації нафтогазової свердловини здійснюється </w:t>
      </w:r>
      <w:r w:rsidR="00543F85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заявником </w:t>
      </w:r>
      <w:r w:rsidR="00037AEF" w:rsidRPr="00B63D74">
        <w:rPr>
          <w:rFonts w:ascii="Times New Roman" w:hAnsi="Times New Roman" w:cs="Times New Roman"/>
          <w:sz w:val="28"/>
          <w:szCs w:val="28"/>
          <w:lang w:val="uk-UA"/>
        </w:rPr>
        <w:t>в електронній формі через електронний кабінет надрокористувача на Державному геологічному вебпорталі</w:t>
      </w:r>
      <w:r w:rsidR="00654BB8" w:rsidRPr="00B63D7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37AEF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AEB3E98" w14:textId="77777777" w:rsidR="00C746C7" w:rsidRPr="00B63D74" w:rsidRDefault="00C746C7" w:rsidP="00C746C7">
      <w:pPr>
        <w:spacing w:after="0" w:line="276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  <w:lang w:val="uk-UA"/>
        </w:rPr>
      </w:pPr>
    </w:p>
    <w:p w14:paraId="245D090A" w14:textId="1891F091" w:rsidR="00532721" w:rsidRPr="00B63D74" w:rsidRDefault="00257463" w:rsidP="001B74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E40C36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32721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Ведення Державного реєстру здійснюється за допомогою технічних і програмних засобів, які забезпечують автоматичне формування та присвоєння реєстраційного номера кожній </w:t>
      </w:r>
      <w:r w:rsidR="001B7481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нафтогазовій </w:t>
      </w:r>
      <w:r w:rsidR="00532721" w:rsidRPr="00B63D74">
        <w:rPr>
          <w:rFonts w:ascii="Times New Roman" w:hAnsi="Times New Roman" w:cs="Times New Roman"/>
          <w:sz w:val="28"/>
          <w:szCs w:val="28"/>
          <w:lang w:val="uk-UA"/>
        </w:rPr>
        <w:t>свердловині; захист відомостей, що містяться у Державному реєстрі від несанкціонованих дій; оновлення, архівування та відновлення відомостей, внесених до Державного реєстру, їх пошук.</w:t>
      </w:r>
      <w:r w:rsidR="009B26FC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972C899" w14:textId="77777777" w:rsidR="001B7481" w:rsidRPr="00B63D74" w:rsidRDefault="001B7481" w:rsidP="001B7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DB1A3F" w14:textId="799EBE49" w:rsidR="001B7481" w:rsidRPr="00B63D74" w:rsidRDefault="00257463" w:rsidP="001B7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1B7481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71314" w:rsidRPr="00B63D74">
        <w:rPr>
          <w:rFonts w:ascii="Times New Roman" w:hAnsi="Times New Roman" w:cs="Times New Roman"/>
          <w:sz w:val="28"/>
          <w:szCs w:val="28"/>
          <w:lang w:val="uk-UA"/>
        </w:rPr>
        <w:t>Ведення Державного реєстру передбачає</w:t>
      </w:r>
      <w:r w:rsidR="0044601C" w:rsidRPr="00B63D7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3C42BAF" w14:textId="77777777" w:rsidR="001B7481" w:rsidRPr="00B63D74" w:rsidRDefault="001B7481" w:rsidP="001B7481">
      <w:pPr>
        <w:spacing w:after="0" w:line="360" w:lineRule="auto"/>
        <w:ind w:firstLine="709"/>
        <w:jc w:val="both"/>
        <w:rPr>
          <w:rStyle w:val="FontStyle12"/>
          <w:sz w:val="28"/>
          <w:szCs w:val="28"/>
          <w:lang w:val="uk-UA"/>
        </w:rPr>
      </w:pPr>
      <w:r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571314" w:rsidRPr="00B63D74">
        <w:rPr>
          <w:rStyle w:val="FontStyle12"/>
          <w:sz w:val="28"/>
          <w:szCs w:val="28"/>
          <w:lang w:val="uk-UA"/>
        </w:rPr>
        <w:t>реєстраці</w:t>
      </w:r>
      <w:r w:rsidRPr="00B63D74">
        <w:rPr>
          <w:rStyle w:val="FontStyle12"/>
          <w:sz w:val="28"/>
          <w:szCs w:val="28"/>
          <w:lang w:val="uk-UA"/>
        </w:rPr>
        <w:t>ю</w:t>
      </w:r>
      <w:r w:rsidR="00571314" w:rsidRPr="00B63D74">
        <w:rPr>
          <w:rStyle w:val="FontStyle12"/>
          <w:sz w:val="28"/>
          <w:szCs w:val="28"/>
          <w:lang w:val="uk-UA"/>
        </w:rPr>
        <w:t xml:space="preserve"> заявника (створювача реєстрової інформації) в </w:t>
      </w:r>
      <w:r w:rsidRPr="00B63D74">
        <w:rPr>
          <w:rStyle w:val="FontStyle12"/>
          <w:sz w:val="28"/>
          <w:szCs w:val="28"/>
          <w:lang w:val="uk-UA"/>
        </w:rPr>
        <w:t>е</w:t>
      </w:r>
      <w:r w:rsidR="00571314" w:rsidRPr="00B63D74">
        <w:rPr>
          <w:rStyle w:val="FontStyle12"/>
          <w:sz w:val="28"/>
          <w:szCs w:val="28"/>
          <w:lang w:val="uk-UA"/>
        </w:rPr>
        <w:t>лектронному кабінеті</w:t>
      </w:r>
      <w:r w:rsidRPr="00B63D74">
        <w:rPr>
          <w:rStyle w:val="FontStyle12"/>
          <w:sz w:val="28"/>
          <w:szCs w:val="28"/>
          <w:lang w:val="uk-UA"/>
        </w:rPr>
        <w:t xml:space="preserve"> надрокористувача</w:t>
      </w:r>
      <w:r w:rsidR="00571314" w:rsidRPr="00B63D74">
        <w:rPr>
          <w:rStyle w:val="FontStyle12"/>
          <w:sz w:val="28"/>
          <w:szCs w:val="28"/>
          <w:lang w:val="uk-UA"/>
        </w:rPr>
        <w:t>;</w:t>
      </w:r>
    </w:p>
    <w:p w14:paraId="1964703A" w14:textId="38DF22D6" w:rsidR="001B7481" w:rsidRPr="00B63D74" w:rsidRDefault="001B7481" w:rsidP="001B7481">
      <w:pPr>
        <w:spacing w:after="0" w:line="360" w:lineRule="auto"/>
        <w:ind w:firstLine="709"/>
        <w:jc w:val="both"/>
        <w:rPr>
          <w:rStyle w:val="FontStyle12"/>
          <w:sz w:val="28"/>
          <w:szCs w:val="28"/>
          <w:lang w:val="uk-UA"/>
        </w:rPr>
      </w:pPr>
      <w:r w:rsidRPr="00B63D74">
        <w:rPr>
          <w:rStyle w:val="FontStyle12"/>
          <w:sz w:val="28"/>
          <w:szCs w:val="28"/>
          <w:lang w:val="uk-UA"/>
        </w:rPr>
        <w:t xml:space="preserve">2) </w:t>
      </w:r>
      <w:r w:rsidR="00654BB8" w:rsidRPr="00B63D74">
        <w:rPr>
          <w:rStyle w:val="FontStyle12"/>
          <w:sz w:val="28"/>
          <w:szCs w:val="28"/>
          <w:lang w:val="uk-UA"/>
        </w:rPr>
        <w:t xml:space="preserve">подання </w:t>
      </w:r>
      <w:r w:rsidRPr="00B63D74">
        <w:rPr>
          <w:rStyle w:val="FontStyle12"/>
          <w:sz w:val="28"/>
          <w:szCs w:val="28"/>
          <w:lang w:val="uk-UA"/>
        </w:rPr>
        <w:t xml:space="preserve">заявником </w:t>
      </w:r>
      <w:r w:rsidR="00571314" w:rsidRPr="00B63D74">
        <w:rPr>
          <w:rStyle w:val="FontStyle12"/>
          <w:sz w:val="28"/>
          <w:szCs w:val="28"/>
          <w:lang w:val="uk-UA"/>
        </w:rPr>
        <w:t xml:space="preserve">інформації </w:t>
      </w:r>
      <w:r w:rsidRPr="00B63D74">
        <w:rPr>
          <w:rStyle w:val="FontStyle12"/>
          <w:sz w:val="28"/>
          <w:szCs w:val="28"/>
          <w:lang w:val="uk-UA"/>
        </w:rPr>
        <w:t>щодо</w:t>
      </w:r>
      <w:r w:rsidR="00571314" w:rsidRPr="00B63D74">
        <w:rPr>
          <w:rStyle w:val="FontStyle12"/>
          <w:sz w:val="28"/>
          <w:szCs w:val="28"/>
          <w:lang w:val="uk-UA"/>
        </w:rPr>
        <w:t xml:space="preserve"> кожн</w:t>
      </w:r>
      <w:r w:rsidRPr="00B63D74">
        <w:rPr>
          <w:rStyle w:val="FontStyle12"/>
          <w:sz w:val="28"/>
          <w:szCs w:val="28"/>
          <w:lang w:val="uk-UA"/>
        </w:rPr>
        <w:t>ої</w:t>
      </w:r>
      <w:r w:rsidR="00571314" w:rsidRPr="00B63D74">
        <w:rPr>
          <w:rStyle w:val="FontStyle12"/>
          <w:sz w:val="28"/>
          <w:szCs w:val="28"/>
          <w:lang w:val="uk-UA"/>
        </w:rPr>
        <w:t xml:space="preserve"> </w:t>
      </w:r>
      <w:r w:rsidR="00E00A9E" w:rsidRPr="00B63D74">
        <w:rPr>
          <w:rStyle w:val="FontStyle12"/>
          <w:sz w:val="28"/>
          <w:szCs w:val="28"/>
          <w:lang w:val="uk-UA"/>
        </w:rPr>
        <w:t>нафтогазов</w:t>
      </w:r>
      <w:r w:rsidRPr="00B63D74">
        <w:rPr>
          <w:rStyle w:val="FontStyle12"/>
          <w:sz w:val="28"/>
          <w:szCs w:val="28"/>
          <w:lang w:val="uk-UA"/>
        </w:rPr>
        <w:t xml:space="preserve">ої </w:t>
      </w:r>
      <w:r w:rsidR="00E00A9E" w:rsidRPr="00B63D74">
        <w:rPr>
          <w:rStyle w:val="FontStyle12"/>
          <w:sz w:val="28"/>
          <w:szCs w:val="28"/>
          <w:lang w:val="uk-UA"/>
        </w:rPr>
        <w:t>свердловин</w:t>
      </w:r>
      <w:r w:rsidRPr="00B63D74">
        <w:rPr>
          <w:rStyle w:val="FontStyle12"/>
          <w:sz w:val="28"/>
          <w:szCs w:val="28"/>
          <w:lang w:val="uk-UA"/>
        </w:rPr>
        <w:t>и через електронний кабінет надрокористувача;</w:t>
      </w:r>
    </w:p>
    <w:p w14:paraId="4C95DD7E" w14:textId="3222B2CB" w:rsidR="00571314" w:rsidRDefault="001B7481" w:rsidP="001B7481">
      <w:pPr>
        <w:spacing w:after="0" w:line="360" w:lineRule="auto"/>
        <w:ind w:firstLine="709"/>
        <w:jc w:val="both"/>
        <w:rPr>
          <w:rStyle w:val="FontStyle12"/>
          <w:sz w:val="28"/>
          <w:szCs w:val="28"/>
          <w:lang w:val="uk-UA"/>
        </w:rPr>
      </w:pPr>
      <w:r w:rsidRPr="00B63D74">
        <w:rPr>
          <w:rStyle w:val="FontStyle12"/>
          <w:sz w:val="28"/>
          <w:szCs w:val="28"/>
          <w:lang w:val="uk-UA"/>
        </w:rPr>
        <w:lastRenderedPageBreak/>
        <w:t>3)</w:t>
      </w:r>
      <w:r w:rsidR="00571314" w:rsidRPr="00B63D74">
        <w:rPr>
          <w:rStyle w:val="FontStyle12"/>
          <w:sz w:val="28"/>
          <w:szCs w:val="28"/>
          <w:lang w:val="uk-UA"/>
        </w:rPr>
        <w:t xml:space="preserve"> </w:t>
      </w:r>
      <w:r w:rsidR="00257463">
        <w:rPr>
          <w:rStyle w:val="FontStyle12"/>
          <w:sz w:val="28"/>
          <w:szCs w:val="28"/>
          <w:lang w:val="uk-UA"/>
        </w:rPr>
        <w:t xml:space="preserve">    </w:t>
      </w:r>
      <w:r w:rsidR="009936CB" w:rsidRPr="00B63D74">
        <w:rPr>
          <w:rStyle w:val="FontStyle12"/>
          <w:sz w:val="28"/>
          <w:szCs w:val="28"/>
          <w:lang w:val="uk-UA"/>
        </w:rPr>
        <w:t>п</w:t>
      </w:r>
      <w:r w:rsidR="00D96297" w:rsidRPr="00B63D74">
        <w:rPr>
          <w:rStyle w:val="FontStyle12"/>
          <w:sz w:val="28"/>
          <w:szCs w:val="28"/>
          <w:lang w:val="uk-UA"/>
        </w:rPr>
        <w:t>еревірк</w:t>
      </w:r>
      <w:r w:rsidRPr="00B63D74">
        <w:rPr>
          <w:rStyle w:val="FontStyle12"/>
          <w:sz w:val="28"/>
          <w:szCs w:val="28"/>
          <w:lang w:val="uk-UA"/>
        </w:rPr>
        <w:t>у</w:t>
      </w:r>
      <w:r w:rsidR="00D96297" w:rsidRPr="00B63D74">
        <w:rPr>
          <w:rStyle w:val="FontStyle12"/>
          <w:sz w:val="28"/>
          <w:szCs w:val="28"/>
          <w:lang w:val="uk-UA"/>
        </w:rPr>
        <w:t xml:space="preserve">, </w:t>
      </w:r>
      <w:r w:rsidR="00E00A9E" w:rsidRPr="00B63D74">
        <w:rPr>
          <w:rStyle w:val="FontStyle12"/>
          <w:sz w:val="28"/>
          <w:szCs w:val="28"/>
          <w:lang w:val="uk-UA"/>
        </w:rPr>
        <w:t>корегування</w:t>
      </w:r>
      <w:r w:rsidR="00D96297" w:rsidRPr="00B63D74">
        <w:rPr>
          <w:rStyle w:val="FontStyle12"/>
          <w:sz w:val="28"/>
          <w:szCs w:val="28"/>
          <w:lang w:val="uk-UA"/>
        </w:rPr>
        <w:t xml:space="preserve"> та внесення адміністратором до </w:t>
      </w:r>
      <w:r w:rsidR="00E00A9E" w:rsidRPr="00B63D74">
        <w:rPr>
          <w:rStyle w:val="FontStyle12"/>
          <w:sz w:val="28"/>
          <w:szCs w:val="28"/>
          <w:lang w:val="uk-UA"/>
        </w:rPr>
        <w:t xml:space="preserve">Державного реєстру </w:t>
      </w:r>
      <w:r w:rsidRPr="00B63D74">
        <w:rPr>
          <w:rStyle w:val="FontStyle12"/>
          <w:sz w:val="28"/>
          <w:szCs w:val="28"/>
          <w:lang w:val="uk-UA"/>
        </w:rPr>
        <w:t xml:space="preserve">поданих </w:t>
      </w:r>
      <w:r w:rsidR="00E00A9E" w:rsidRPr="00B63D74">
        <w:rPr>
          <w:rStyle w:val="FontStyle12"/>
          <w:sz w:val="28"/>
          <w:szCs w:val="28"/>
          <w:lang w:val="uk-UA"/>
        </w:rPr>
        <w:t xml:space="preserve">заявником даних </w:t>
      </w:r>
      <w:r w:rsidRPr="00B63D74">
        <w:rPr>
          <w:rStyle w:val="FontStyle12"/>
          <w:sz w:val="28"/>
          <w:szCs w:val="28"/>
          <w:lang w:val="uk-UA"/>
        </w:rPr>
        <w:t xml:space="preserve">щодо нафтогазової </w:t>
      </w:r>
      <w:r w:rsidR="00E00A9E" w:rsidRPr="00B63D74">
        <w:rPr>
          <w:rStyle w:val="FontStyle12"/>
          <w:sz w:val="28"/>
          <w:szCs w:val="28"/>
          <w:lang w:val="uk-UA"/>
        </w:rPr>
        <w:t>свердловин</w:t>
      </w:r>
      <w:r w:rsidR="007D4C3C" w:rsidRPr="00B63D74">
        <w:rPr>
          <w:rStyle w:val="FontStyle12"/>
          <w:sz w:val="28"/>
          <w:szCs w:val="28"/>
          <w:lang w:val="uk-UA"/>
        </w:rPr>
        <w:t>и</w:t>
      </w:r>
      <w:r w:rsidR="00E00A9E" w:rsidRPr="00B63D74">
        <w:rPr>
          <w:rStyle w:val="FontStyle12"/>
          <w:sz w:val="28"/>
          <w:szCs w:val="28"/>
          <w:lang w:val="uk-UA"/>
        </w:rPr>
        <w:t>.</w:t>
      </w:r>
    </w:p>
    <w:p w14:paraId="707A92EC" w14:textId="77777777" w:rsidR="00B63D74" w:rsidRPr="00B63D74" w:rsidRDefault="00B63D74" w:rsidP="00C746C7">
      <w:pPr>
        <w:spacing w:after="0" w:line="240" w:lineRule="auto"/>
        <w:ind w:firstLine="709"/>
        <w:jc w:val="both"/>
        <w:rPr>
          <w:rStyle w:val="FontStyle12"/>
          <w:sz w:val="28"/>
          <w:szCs w:val="28"/>
          <w:lang w:val="uk-UA"/>
        </w:rPr>
      </w:pPr>
    </w:p>
    <w:p w14:paraId="62C5677D" w14:textId="71B490EA" w:rsidR="000143F5" w:rsidRPr="00B63D74" w:rsidRDefault="000143F5" w:rsidP="000143F5">
      <w:pPr>
        <w:pStyle w:val="1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B63D74">
        <w:rPr>
          <w:rStyle w:val="FontStyle12"/>
          <w:sz w:val="28"/>
          <w:szCs w:val="28"/>
          <w:lang w:val="uk-UA"/>
        </w:rPr>
        <w:t>2</w:t>
      </w:r>
      <w:r w:rsidR="00257463">
        <w:rPr>
          <w:rStyle w:val="FontStyle12"/>
          <w:sz w:val="28"/>
          <w:szCs w:val="28"/>
          <w:lang w:val="uk-UA"/>
        </w:rPr>
        <w:t>0</w:t>
      </w:r>
      <w:r w:rsidRPr="00B63D74">
        <w:rPr>
          <w:rStyle w:val="FontStyle12"/>
          <w:sz w:val="28"/>
          <w:szCs w:val="28"/>
          <w:lang w:val="uk-UA"/>
        </w:rPr>
        <w:t xml:space="preserve">. </w:t>
      </w:r>
      <w:r w:rsidRPr="00B63D74">
        <w:rPr>
          <w:sz w:val="28"/>
          <w:szCs w:val="28"/>
          <w:lang w:val="uk-UA"/>
        </w:rPr>
        <w:t xml:space="preserve">Електронна інформаційна взаємодія Державного реєстру з іншими електронними інформаційними ресурсами здійснюється засобами системи електронної взаємодії державних електронних інформаційних ресурсів відповідно до </w:t>
      </w:r>
      <w:bookmarkStart w:id="2" w:name="_Hlk127774613"/>
      <w:r w:rsidRPr="00B63D74">
        <w:rPr>
          <w:sz w:val="28"/>
          <w:szCs w:val="28"/>
          <w:lang w:val="uk-UA"/>
        </w:rPr>
        <w:t xml:space="preserve">Положення </w:t>
      </w:r>
      <w:r w:rsidR="00C746C7" w:rsidRPr="00C746C7">
        <w:rPr>
          <w:sz w:val="28"/>
          <w:szCs w:val="28"/>
          <w:lang w:val="uk-UA"/>
        </w:rPr>
        <w:t xml:space="preserve">про систему електронної взаємодії державних електронних інформаційних ресурсів </w:t>
      </w:r>
      <w:r w:rsidR="00C746C7">
        <w:rPr>
          <w:sz w:val="28"/>
          <w:szCs w:val="28"/>
          <w:lang w:val="uk-UA"/>
        </w:rPr>
        <w:t>«</w:t>
      </w:r>
      <w:r w:rsidR="00C746C7" w:rsidRPr="00C746C7">
        <w:rPr>
          <w:sz w:val="28"/>
          <w:szCs w:val="28"/>
          <w:lang w:val="uk-UA"/>
        </w:rPr>
        <w:t>Трембіта</w:t>
      </w:r>
      <w:r w:rsidR="00C746C7">
        <w:rPr>
          <w:sz w:val="28"/>
          <w:szCs w:val="28"/>
          <w:lang w:val="uk-UA"/>
        </w:rPr>
        <w:t>»</w:t>
      </w:r>
      <w:r w:rsidRPr="00B63D74">
        <w:rPr>
          <w:sz w:val="28"/>
          <w:szCs w:val="28"/>
          <w:lang w:val="uk-UA"/>
        </w:rPr>
        <w:t>, затвердженого постановою Кабінету Міністрів України від 8 вересня 2016 р</w:t>
      </w:r>
      <w:r w:rsidR="00257463">
        <w:rPr>
          <w:sz w:val="28"/>
          <w:szCs w:val="28"/>
          <w:lang w:val="uk-UA"/>
        </w:rPr>
        <w:t>.</w:t>
      </w:r>
      <w:r w:rsidRPr="00B63D74">
        <w:rPr>
          <w:sz w:val="28"/>
          <w:szCs w:val="28"/>
          <w:lang w:val="uk-UA"/>
        </w:rPr>
        <w:t xml:space="preserve"> № 606</w:t>
      </w:r>
      <w:r w:rsidR="00D7326E" w:rsidRPr="00B63D74">
        <w:rPr>
          <w:sz w:val="28"/>
          <w:szCs w:val="28"/>
          <w:lang w:val="uk-UA"/>
        </w:rPr>
        <w:t xml:space="preserve"> </w:t>
      </w:r>
      <w:r w:rsidR="00D7326E" w:rsidRPr="00B63D74">
        <w:rPr>
          <w:sz w:val="28"/>
          <w:szCs w:val="28"/>
          <w:lang w:val="uk-UA" w:eastAsia="ru-RU"/>
        </w:rPr>
        <w:t>(Офіційний вісник України, 2016 р., № 73, ст. 2455)</w:t>
      </w:r>
      <w:bookmarkEnd w:id="2"/>
      <w:r w:rsidRPr="00B63D74">
        <w:rPr>
          <w:sz w:val="28"/>
          <w:szCs w:val="28"/>
          <w:lang w:val="uk-UA"/>
        </w:rPr>
        <w:t xml:space="preserve"> та Порядку функціонування національної інфраструктури геопросторових даних, затвердженого постановою Кабінету Міністрів України від 26 травня 2021 р</w:t>
      </w:r>
      <w:r w:rsidR="00257463">
        <w:rPr>
          <w:sz w:val="28"/>
          <w:szCs w:val="28"/>
          <w:lang w:val="uk-UA"/>
        </w:rPr>
        <w:t>.</w:t>
      </w:r>
      <w:r w:rsidRPr="00B63D74">
        <w:rPr>
          <w:sz w:val="28"/>
          <w:szCs w:val="28"/>
          <w:lang w:val="uk-UA"/>
        </w:rPr>
        <w:t xml:space="preserve"> № 532 (Офіційний вісник України, 2021 р., № 44, ст. 2701).</w:t>
      </w:r>
    </w:p>
    <w:p w14:paraId="4A2022DE" w14:textId="6081BEC4" w:rsidR="000143F5" w:rsidRPr="00B63D74" w:rsidRDefault="000143F5" w:rsidP="000143F5">
      <w:pPr>
        <w:pStyle w:val="1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B63D74">
        <w:rPr>
          <w:sz w:val="28"/>
          <w:szCs w:val="28"/>
          <w:lang w:val="uk-UA"/>
        </w:rPr>
        <w:t>У разі відсутності технічної можливості передачі даних з використанням каналів зв’язку системи електронної взаємодії державних електронних інформаційних ресурсів інформаційна взаємодія суб’єктів інформаційних відносин може здійснюватися з використанням інших інформаційно-комунікаційних систем із застосуванням в них відповідних комплексних систем захисту інформації з підтвердженою відповідністю за результатами державної експертизи в порядку, встановленому законодавством.</w:t>
      </w:r>
    </w:p>
    <w:p w14:paraId="6C8043D6" w14:textId="0FB75265" w:rsidR="00D7326E" w:rsidRPr="00B63D74" w:rsidRDefault="00D7326E" w:rsidP="00D7326E">
      <w:pPr>
        <w:pStyle w:val="1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</w:p>
    <w:p w14:paraId="06E0A4AB" w14:textId="22994CC7" w:rsidR="00D7326E" w:rsidRDefault="00D7326E" w:rsidP="00D02571">
      <w:pPr>
        <w:pStyle w:val="1"/>
        <w:spacing w:before="0" w:after="0" w:line="360" w:lineRule="auto"/>
        <w:ind w:firstLine="567"/>
        <w:jc w:val="both"/>
        <w:rPr>
          <w:sz w:val="28"/>
          <w:szCs w:val="28"/>
          <w:lang w:val="uk-UA" w:eastAsia="ru-RU"/>
        </w:rPr>
      </w:pPr>
      <w:r w:rsidRPr="00B63D74">
        <w:rPr>
          <w:sz w:val="28"/>
          <w:szCs w:val="28"/>
          <w:lang w:val="uk-UA" w:eastAsia="ru-RU"/>
        </w:rPr>
        <w:t>2</w:t>
      </w:r>
      <w:r w:rsidR="00257463">
        <w:rPr>
          <w:sz w:val="28"/>
          <w:szCs w:val="28"/>
          <w:lang w:val="uk-UA" w:eastAsia="ru-RU"/>
        </w:rPr>
        <w:t>1</w:t>
      </w:r>
      <w:r w:rsidRPr="00B63D74">
        <w:rPr>
          <w:sz w:val="28"/>
          <w:szCs w:val="28"/>
          <w:lang w:val="uk-UA" w:eastAsia="ru-RU"/>
        </w:rPr>
        <w:t>. Ведення Державного реєстру проводиться з використанням, у тому числі, державних та галузевих класифікаторів, довідників та баз даних, які ведуться іншими центральними органами виконавчої влади, довідників, класифікаторів, державних реєстрів та бази даних геологічних звітів, яка функціонує у адміністратора Державного реєстру.</w:t>
      </w:r>
    </w:p>
    <w:p w14:paraId="1520D0E6" w14:textId="77777777" w:rsidR="006909E2" w:rsidRDefault="006909E2" w:rsidP="00D025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28AA19" w14:textId="585CCB80" w:rsidR="006909E2" w:rsidRPr="00B63D74" w:rsidRDefault="006909E2" w:rsidP="00D025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57463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63D74">
        <w:rPr>
          <w:rFonts w:ascii="Times New Roman" w:hAnsi="Times New Roman" w:cs="Times New Roman"/>
          <w:sz w:val="28"/>
          <w:szCs w:val="28"/>
          <w:lang w:val="uk-UA"/>
        </w:rPr>
        <w:t>Обробка персональних даних в Державному реєстрі здійснюється з дотриманням вимог Закону України «Про захист персональних даних».</w:t>
      </w:r>
    </w:p>
    <w:p w14:paraId="029146F8" w14:textId="7D6737E5" w:rsidR="00283DB1" w:rsidRPr="00B63D74" w:rsidRDefault="00283DB1" w:rsidP="007D4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E45D33" w14:textId="279358C8" w:rsidR="00283DB1" w:rsidRPr="00B63D74" w:rsidRDefault="00E40C36" w:rsidP="00D82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3D7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Подання даних до Державного реєстру</w:t>
      </w:r>
    </w:p>
    <w:p w14:paraId="5AC1C553" w14:textId="77777777" w:rsidR="00E40C36" w:rsidRPr="00B63D74" w:rsidRDefault="00E40C36" w:rsidP="007D4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B47E72" w14:textId="0F875C31" w:rsidR="00735CBB" w:rsidRPr="00B63D74" w:rsidRDefault="007D4C3C" w:rsidP="007D4C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D7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5746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B26FC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63D7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83DB1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4118AF" w:rsidRPr="00B63D74">
        <w:rPr>
          <w:rFonts w:ascii="Times New Roman" w:hAnsi="Times New Roman" w:cs="Times New Roman"/>
          <w:sz w:val="28"/>
          <w:szCs w:val="28"/>
          <w:lang w:val="uk-UA"/>
        </w:rPr>
        <w:t>Державн</w:t>
      </w:r>
      <w:r w:rsidR="00283DB1" w:rsidRPr="00B63D7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4118AF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 реєстр</w:t>
      </w:r>
      <w:r w:rsidR="00283DB1" w:rsidRPr="00B63D7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118AF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3DB1" w:rsidRPr="00B63D74">
        <w:rPr>
          <w:rFonts w:ascii="Times New Roman" w:hAnsi="Times New Roman" w:cs="Times New Roman"/>
          <w:sz w:val="28"/>
          <w:szCs w:val="28"/>
          <w:lang w:val="uk-UA"/>
        </w:rPr>
        <w:t>подаються</w:t>
      </w:r>
      <w:r w:rsidR="004118AF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1314" w:rsidRPr="00B63D74">
        <w:rPr>
          <w:rFonts w:ascii="Times New Roman" w:hAnsi="Times New Roman" w:cs="Times New Roman"/>
          <w:sz w:val="28"/>
          <w:szCs w:val="28"/>
          <w:lang w:val="uk-UA"/>
        </w:rPr>
        <w:t>такі відомості:</w:t>
      </w:r>
    </w:p>
    <w:p w14:paraId="5275A67F" w14:textId="6D430464" w:rsidR="000D1EBE" w:rsidRPr="00B63D74" w:rsidRDefault="00D05F9C" w:rsidP="00F829EB">
      <w:pPr>
        <w:pStyle w:val="a3"/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D7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02849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0D1EBE" w:rsidRPr="00B63D74">
        <w:rPr>
          <w:rFonts w:ascii="Times New Roman" w:hAnsi="Times New Roman" w:cs="Times New Roman"/>
          <w:sz w:val="28"/>
          <w:szCs w:val="28"/>
          <w:lang w:val="uk-UA"/>
        </w:rPr>
        <w:t>інформація про власника</w:t>
      </w:r>
      <w:r w:rsidRPr="00B63D74">
        <w:rPr>
          <w:rFonts w:ascii="Times New Roman" w:hAnsi="Times New Roman" w:cs="Times New Roman"/>
          <w:sz w:val="28"/>
          <w:szCs w:val="28"/>
          <w:lang w:val="uk-UA"/>
        </w:rPr>
        <w:t>, користувача</w:t>
      </w:r>
      <w:r w:rsidR="000D1EBE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4C3C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нафтогазової </w:t>
      </w:r>
      <w:r w:rsidR="000D1EBE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свердловини, документи, які посвідчують право власності (у разі наявності оформленого права власності на </w:t>
      </w:r>
      <w:r w:rsidR="007D4C3C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нафтогазову </w:t>
      </w:r>
      <w:r w:rsidR="00D02571">
        <w:rPr>
          <w:rFonts w:ascii="Times New Roman" w:hAnsi="Times New Roman" w:cs="Times New Roman"/>
          <w:sz w:val="28"/>
          <w:szCs w:val="28"/>
          <w:lang w:val="uk-UA"/>
        </w:rPr>
        <w:t>свердловину) чи користування</w:t>
      </w:r>
      <w:r w:rsidR="000D1EBE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7D4C3C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нафтогазову </w:t>
      </w:r>
      <w:r w:rsidR="000D1EBE" w:rsidRPr="00B63D74">
        <w:rPr>
          <w:rFonts w:ascii="Times New Roman" w:hAnsi="Times New Roman" w:cs="Times New Roman"/>
          <w:sz w:val="28"/>
          <w:szCs w:val="28"/>
          <w:lang w:val="uk-UA"/>
        </w:rPr>
        <w:t>свердловину;</w:t>
      </w:r>
    </w:p>
    <w:p w14:paraId="7B2112D3" w14:textId="6481BBCA" w:rsidR="000D1EBE" w:rsidRPr="00B63D74" w:rsidRDefault="004118AF" w:rsidP="007D4C3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63D74">
        <w:rPr>
          <w:rFonts w:ascii="Times New Roman" w:hAnsi="Times New Roman"/>
          <w:sz w:val="28"/>
          <w:szCs w:val="28"/>
          <w:lang w:val="uk-UA"/>
        </w:rPr>
        <w:t>2</w:t>
      </w:r>
      <w:r w:rsidR="00A02849" w:rsidRPr="00B63D74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257463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0D1EBE" w:rsidRPr="00B63D74">
        <w:rPr>
          <w:rFonts w:ascii="Times New Roman" w:hAnsi="Times New Roman"/>
          <w:sz w:val="28"/>
          <w:szCs w:val="28"/>
          <w:lang w:val="uk-UA"/>
        </w:rPr>
        <w:t>дані про спеціальний дозвіл на користування надрами;</w:t>
      </w:r>
    </w:p>
    <w:p w14:paraId="0BA3A0D2" w14:textId="1C1C2AF9" w:rsidR="00DA7E9C" w:rsidRPr="00B63D74" w:rsidRDefault="004118AF" w:rsidP="007D4C3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63D7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2849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25746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A7E9C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загальні дані про </w:t>
      </w:r>
      <w:r w:rsidR="007D4C3C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нафтогазову </w:t>
      </w:r>
      <w:r w:rsidR="00DA7E9C" w:rsidRPr="00B63D74">
        <w:rPr>
          <w:rFonts w:ascii="Times New Roman" w:hAnsi="Times New Roman" w:cs="Times New Roman"/>
          <w:sz w:val="28"/>
          <w:szCs w:val="28"/>
          <w:lang w:val="uk-UA"/>
        </w:rPr>
        <w:t>свердловину</w:t>
      </w:r>
      <w:r w:rsidR="009E5C86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A7E9C" w:rsidRPr="00B63D74">
        <w:rPr>
          <w:rFonts w:ascii="Times New Roman" w:hAnsi="Times New Roman"/>
          <w:sz w:val="28"/>
          <w:szCs w:val="28"/>
          <w:lang w:val="uk-UA"/>
        </w:rPr>
        <w:t>номер</w:t>
      </w:r>
      <w:r w:rsidR="009E5C86" w:rsidRPr="00B63D74">
        <w:rPr>
          <w:rFonts w:ascii="Times New Roman" w:hAnsi="Times New Roman"/>
          <w:sz w:val="28"/>
          <w:szCs w:val="28"/>
          <w:lang w:val="uk-UA"/>
        </w:rPr>
        <w:t>,</w:t>
      </w:r>
      <w:r w:rsidR="00C52D03" w:rsidRPr="00B63D74">
        <w:rPr>
          <w:rFonts w:ascii="Times New Roman" w:hAnsi="Times New Roman"/>
          <w:sz w:val="28"/>
          <w:szCs w:val="28"/>
          <w:lang w:val="uk-UA"/>
        </w:rPr>
        <w:t xml:space="preserve"> назва</w:t>
      </w:r>
      <w:r w:rsidR="009E5C86" w:rsidRPr="00B63D74">
        <w:rPr>
          <w:rFonts w:ascii="Times New Roman" w:hAnsi="Times New Roman"/>
          <w:sz w:val="28"/>
          <w:szCs w:val="28"/>
          <w:lang w:val="uk-UA"/>
        </w:rPr>
        <w:t>,</w:t>
      </w:r>
      <w:r w:rsidR="00DA7E9C" w:rsidRPr="00B63D74">
        <w:rPr>
          <w:rFonts w:ascii="Times New Roman" w:hAnsi="Times New Roman"/>
          <w:sz w:val="28"/>
          <w:szCs w:val="28"/>
          <w:lang w:val="uk-UA"/>
        </w:rPr>
        <w:t xml:space="preserve"> категорія </w:t>
      </w:r>
      <w:r w:rsidR="009E5C86" w:rsidRPr="00B63D74">
        <w:rPr>
          <w:rFonts w:ascii="Times New Roman" w:hAnsi="Times New Roman"/>
          <w:sz w:val="28"/>
          <w:szCs w:val="28"/>
          <w:lang w:val="uk-UA"/>
        </w:rPr>
        <w:t xml:space="preserve">нафтогазової </w:t>
      </w:r>
      <w:r w:rsidR="00DA7E9C" w:rsidRPr="00B63D74">
        <w:rPr>
          <w:rFonts w:ascii="Times New Roman" w:hAnsi="Times New Roman"/>
          <w:sz w:val="28"/>
          <w:szCs w:val="28"/>
          <w:lang w:val="uk-UA"/>
        </w:rPr>
        <w:t>свердловини</w:t>
      </w:r>
      <w:r w:rsidR="001C53B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E5C86" w:rsidRPr="00B63D74">
        <w:rPr>
          <w:rFonts w:ascii="Times New Roman" w:hAnsi="Times New Roman"/>
          <w:sz w:val="28"/>
          <w:szCs w:val="28"/>
          <w:lang w:val="uk-UA"/>
        </w:rPr>
        <w:t>географічні координати в системі WGS 84 з точністю не менше однієї десятої секунди</w:t>
      </w:r>
      <w:r w:rsidR="00E00A9E" w:rsidRPr="00B63D74">
        <w:rPr>
          <w:rFonts w:ascii="Times New Roman" w:hAnsi="Times New Roman"/>
          <w:sz w:val="28"/>
          <w:szCs w:val="28"/>
          <w:lang w:val="uk-UA"/>
        </w:rPr>
        <w:t>)</w:t>
      </w:r>
      <w:r w:rsidR="00DA7E9C" w:rsidRPr="00B63D74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14:paraId="4BEE019A" w14:textId="3533B7BA" w:rsidR="00E40C36" w:rsidRPr="00B63D74" w:rsidRDefault="004118AF" w:rsidP="00A828A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D74">
        <w:rPr>
          <w:rFonts w:ascii="Times New Roman" w:hAnsi="Times New Roman"/>
          <w:sz w:val="28"/>
          <w:szCs w:val="28"/>
          <w:lang w:val="uk-UA"/>
        </w:rPr>
        <w:t>4</w:t>
      </w:r>
      <w:r w:rsidR="00A02849" w:rsidRPr="00B63D74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25746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002D0" w:rsidRPr="00B63D74">
        <w:rPr>
          <w:rFonts w:ascii="Times New Roman" w:hAnsi="Times New Roman"/>
          <w:sz w:val="28"/>
          <w:szCs w:val="28"/>
          <w:lang w:val="uk-UA"/>
        </w:rPr>
        <w:t xml:space="preserve">інформація щодо об’єкта нафтогазоносних надр, у межах якого розташована </w:t>
      </w:r>
      <w:r w:rsidR="00C9334C" w:rsidRPr="00B63D74">
        <w:rPr>
          <w:rFonts w:ascii="Times New Roman" w:hAnsi="Times New Roman"/>
          <w:sz w:val="28"/>
          <w:szCs w:val="28"/>
          <w:lang w:val="uk-UA"/>
        </w:rPr>
        <w:t xml:space="preserve">нафтогазова </w:t>
      </w:r>
      <w:r w:rsidR="009002D0" w:rsidRPr="00B63D74">
        <w:rPr>
          <w:rFonts w:ascii="Times New Roman" w:hAnsi="Times New Roman"/>
          <w:sz w:val="28"/>
          <w:szCs w:val="28"/>
          <w:lang w:val="uk-UA"/>
        </w:rPr>
        <w:t xml:space="preserve">свердловина; </w:t>
      </w:r>
    </w:p>
    <w:p w14:paraId="74B63E0D" w14:textId="5C795160" w:rsidR="009002D0" w:rsidRPr="00B63D74" w:rsidRDefault="004118AF" w:rsidP="00A828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63D74">
        <w:rPr>
          <w:rFonts w:ascii="Times New Roman" w:hAnsi="Times New Roman"/>
          <w:sz w:val="28"/>
          <w:szCs w:val="28"/>
          <w:lang w:val="uk-UA"/>
        </w:rPr>
        <w:t>5</w:t>
      </w:r>
      <w:r w:rsidR="00A02849" w:rsidRPr="00B63D74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257463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B48CD" w:rsidRPr="00B63D74">
        <w:rPr>
          <w:rFonts w:ascii="Times New Roman" w:hAnsi="Times New Roman"/>
          <w:sz w:val="28"/>
          <w:szCs w:val="28"/>
          <w:lang w:val="uk-UA"/>
        </w:rPr>
        <w:t>і</w:t>
      </w:r>
      <w:r w:rsidR="009002D0" w:rsidRPr="00B63D74">
        <w:rPr>
          <w:rFonts w:ascii="Times New Roman" w:hAnsi="Times New Roman"/>
          <w:sz w:val="28"/>
          <w:szCs w:val="28"/>
          <w:lang w:val="uk-UA"/>
        </w:rPr>
        <w:t xml:space="preserve">нформація щодо вартості </w:t>
      </w:r>
      <w:r w:rsidR="00A828A2" w:rsidRPr="00B63D74">
        <w:rPr>
          <w:rFonts w:ascii="Times New Roman" w:hAnsi="Times New Roman"/>
          <w:sz w:val="28"/>
          <w:szCs w:val="28"/>
          <w:lang w:val="uk-UA"/>
        </w:rPr>
        <w:t xml:space="preserve">нафтогазової </w:t>
      </w:r>
      <w:r w:rsidR="009002D0" w:rsidRPr="00B63D74">
        <w:rPr>
          <w:rFonts w:ascii="Times New Roman" w:hAnsi="Times New Roman"/>
          <w:sz w:val="28"/>
          <w:szCs w:val="28"/>
          <w:lang w:val="uk-UA"/>
        </w:rPr>
        <w:t>свердловини;</w:t>
      </w:r>
    </w:p>
    <w:p w14:paraId="0E777D33" w14:textId="6FDBEB85" w:rsidR="009002D0" w:rsidRPr="00B63D74" w:rsidRDefault="004118AF" w:rsidP="00E40C3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B63D74">
        <w:rPr>
          <w:rFonts w:ascii="Times New Roman" w:hAnsi="Times New Roman"/>
          <w:sz w:val="28"/>
          <w:szCs w:val="28"/>
          <w:lang w:val="uk-UA"/>
        </w:rPr>
        <w:t>6</w:t>
      </w:r>
      <w:r w:rsidR="00A02849" w:rsidRPr="00B63D74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257463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9002D0" w:rsidRPr="00B63D74">
        <w:rPr>
          <w:rFonts w:ascii="Times New Roman" w:hAnsi="Times New Roman"/>
          <w:sz w:val="28"/>
          <w:szCs w:val="28"/>
          <w:lang w:val="uk-UA"/>
        </w:rPr>
        <w:t xml:space="preserve">інформація про стан, у якому перебуває </w:t>
      </w:r>
      <w:r w:rsidR="00DE38E8" w:rsidRPr="00B63D74">
        <w:rPr>
          <w:rFonts w:ascii="Times New Roman" w:hAnsi="Times New Roman"/>
          <w:sz w:val="28"/>
          <w:szCs w:val="28"/>
          <w:lang w:val="uk-UA"/>
        </w:rPr>
        <w:t xml:space="preserve">нафтогазова </w:t>
      </w:r>
      <w:r w:rsidR="009002D0" w:rsidRPr="00B63D74">
        <w:rPr>
          <w:rFonts w:ascii="Times New Roman" w:hAnsi="Times New Roman"/>
          <w:sz w:val="28"/>
          <w:szCs w:val="28"/>
          <w:lang w:val="uk-UA"/>
        </w:rPr>
        <w:t xml:space="preserve">свердловина; </w:t>
      </w:r>
    </w:p>
    <w:p w14:paraId="190AC667" w14:textId="6AA7D02D" w:rsidR="009002D0" w:rsidRPr="00B63D74" w:rsidRDefault="004118AF" w:rsidP="00E40C3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B63D74">
        <w:rPr>
          <w:rFonts w:ascii="Times New Roman" w:hAnsi="Times New Roman"/>
          <w:sz w:val="28"/>
          <w:szCs w:val="28"/>
          <w:lang w:val="uk-UA"/>
        </w:rPr>
        <w:t>7</w:t>
      </w:r>
      <w:r w:rsidR="00A02849" w:rsidRPr="00B63D74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257463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002D0" w:rsidRPr="00B63D74">
        <w:rPr>
          <w:rFonts w:ascii="Times New Roman" w:hAnsi="Times New Roman"/>
          <w:sz w:val="28"/>
          <w:szCs w:val="28"/>
          <w:lang w:val="uk-UA"/>
        </w:rPr>
        <w:t xml:space="preserve">інформація щодо технічних параметрів (конструкції) </w:t>
      </w:r>
      <w:r w:rsidR="00DE38E8" w:rsidRPr="00B63D74">
        <w:rPr>
          <w:rFonts w:ascii="Times New Roman" w:hAnsi="Times New Roman"/>
          <w:sz w:val="28"/>
          <w:szCs w:val="28"/>
          <w:lang w:val="uk-UA"/>
        </w:rPr>
        <w:t xml:space="preserve">нафтогазової </w:t>
      </w:r>
      <w:r w:rsidR="009002D0" w:rsidRPr="00B63D74">
        <w:rPr>
          <w:rFonts w:ascii="Times New Roman" w:hAnsi="Times New Roman"/>
          <w:sz w:val="28"/>
          <w:szCs w:val="28"/>
          <w:lang w:val="uk-UA"/>
        </w:rPr>
        <w:t>свердловини;</w:t>
      </w:r>
    </w:p>
    <w:p w14:paraId="4D6A0BB9" w14:textId="1938154D" w:rsidR="009002D0" w:rsidRPr="00B63D74" w:rsidRDefault="004118AF" w:rsidP="00E40C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63D74">
        <w:rPr>
          <w:rFonts w:ascii="Times New Roman" w:hAnsi="Times New Roman"/>
          <w:sz w:val="28"/>
          <w:szCs w:val="28"/>
          <w:lang w:val="uk-UA"/>
        </w:rPr>
        <w:t>8</w:t>
      </w:r>
      <w:r w:rsidR="00A02849" w:rsidRPr="00B63D74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9002D0" w:rsidRPr="00B63D74">
        <w:rPr>
          <w:rFonts w:ascii="Times New Roman" w:hAnsi="Times New Roman"/>
          <w:sz w:val="28"/>
          <w:szCs w:val="28"/>
          <w:lang w:val="uk-UA"/>
        </w:rPr>
        <w:t xml:space="preserve">інформація щодо результатів випробування </w:t>
      </w:r>
      <w:r w:rsidR="00DE38E8" w:rsidRPr="00B63D74">
        <w:rPr>
          <w:rFonts w:ascii="Times New Roman" w:hAnsi="Times New Roman"/>
          <w:sz w:val="28"/>
          <w:szCs w:val="28"/>
          <w:lang w:val="uk-UA"/>
        </w:rPr>
        <w:t xml:space="preserve">нафтогазової </w:t>
      </w:r>
      <w:r w:rsidR="009002D0" w:rsidRPr="00B63D74">
        <w:rPr>
          <w:rFonts w:ascii="Times New Roman" w:hAnsi="Times New Roman"/>
          <w:sz w:val="28"/>
          <w:szCs w:val="28"/>
          <w:lang w:val="uk-UA"/>
        </w:rPr>
        <w:t>свердловини</w:t>
      </w:r>
      <w:r w:rsidR="00DE38E8" w:rsidRPr="00B63D74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C714F3" w:rsidRPr="00B63D74">
        <w:rPr>
          <w:rFonts w:ascii="Times New Roman" w:hAnsi="Times New Roman"/>
          <w:sz w:val="28"/>
          <w:szCs w:val="28"/>
          <w:lang w:val="uk-UA"/>
        </w:rPr>
        <w:t>дата проведення випробування</w:t>
      </w:r>
      <w:r w:rsidR="00DE38E8" w:rsidRPr="00B63D74">
        <w:rPr>
          <w:rFonts w:ascii="Times New Roman" w:hAnsi="Times New Roman"/>
          <w:sz w:val="28"/>
          <w:szCs w:val="28"/>
          <w:lang w:val="uk-UA"/>
        </w:rPr>
        <w:t>)</w:t>
      </w:r>
      <w:r w:rsidR="00C714F3" w:rsidRPr="00B63D74">
        <w:rPr>
          <w:rFonts w:ascii="Times New Roman" w:hAnsi="Times New Roman"/>
          <w:sz w:val="28"/>
          <w:szCs w:val="28"/>
          <w:lang w:val="uk-UA"/>
        </w:rPr>
        <w:t>;</w:t>
      </w:r>
    </w:p>
    <w:p w14:paraId="78509BC9" w14:textId="2E153AE7" w:rsidR="009002D0" w:rsidRPr="00B63D74" w:rsidRDefault="004118AF" w:rsidP="00E40C3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B63D74">
        <w:rPr>
          <w:rFonts w:ascii="Times New Roman" w:hAnsi="Times New Roman"/>
          <w:sz w:val="28"/>
          <w:szCs w:val="28"/>
          <w:lang w:val="uk-UA"/>
        </w:rPr>
        <w:t>9</w:t>
      </w:r>
      <w:r w:rsidR="00A02849" w:rsidRPr="00B63D74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A33B1B" w:rsidRPr="00A33B1B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9002D0" w:rsidRPr="00B63D74">
        <w:rPr>
          <w:rFonts w:ascii="Times New Roman" w:hAnsi="Times New Roman"/>
          <w:sz w:val="28"/>
          <w:szCs w:val="28"/>
          <w:lang w:val="uk-UA"/>
        </w:rPr>
        <w:t xml:space="preserve">інформація щодо </w:t>
      </w:r>
      <w:r w:rsidR="00A02849" w:rsidRPr="00B63D74">
        <w:rPr>
          <w:rFonts w:ascii="Times New Roman" w:hAnsi="Times New Roman"/>
          <w:sz w:val="28"/>
          <w:szCs w:val="28"/>
          <w:lang w:val="uk-UA"/>
        </w:rPr>
        <w:t xml:space="preserve">переліку, </w:t>
      </w:r>
      <w:r w:rsidR="009002D0" w:rsidRPr="00B63D74">
        <w:rPr>
          <w:rFonts w:ascii="Times New Roman" w:hAnsi="Times New Roman"/>
          <w:sz w:val="28"/>
          <w:szCs w:val="28"/>
          <w:lang w:val="uk-UA"/>
        </w:rPr>
        <w:t xml:space="preserve">складу </w:t>
      </w:r>
      <w:r w:rsidR="00A02849" w:rsidRPr="00B63D74">
        <w:rPr>
          <w:rFonts w:ascii="Times New Roman" w:hAnsi="Times New Roman"/>
          <w:sz w:val="28"/>
          <w:szCs w:val="28"/>
          <w:lang w:val="uk-UA"/>
        </w:rPr>
        <w:t>та варт</w:t>
      </w:r>
      <w:r w:rsidR="008235B9" w:rsidRPr="00B63D74">
        <w:rPr>
          <w:rFonts w:ascii="Times New Roman" w:hAnsi="Times New Roman"/>
          <w:sz w:val="28"/>
          <w:szCs w:val="28"/>
          <w:lang w:val="uk-UA"/>
        </w:rPr>
        <w:t>ості</w:t>
      </w:r>
      <w:r w:rsidR="00A02849" w:rsidRPr="00B63D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35B9" w:rsidRPr="00B63D74">
        <w:rPr>
          <w:rFonts w:ascii="Times New Roman" w:hAnsi="Times New Roman"/>
          <w:sz w:val="28"/>
          <w:szCs w:val="28"/>
          <w:lang w:val="uk-UA"/>
        </w:rPr>
        <w:t xml:space="preserve">обладнання </w:t>
      </w:r>
      <w:r w:rsidR="00DE38E8" w:rsidRPr="00B63D74">
        <w:rPr>
          <w:rFonts w:ascii="Times New Roman" w:hAnsi="Times New Roman"/>
          <w:sz w:val="28"/>
          <w:szCs w:val="28"/>
          <w:lang w:val="uk-UA"/>
        </w:rPr>
        <w:t xml:space="preserve">нафтогазової </w:t>
      </w:r>
      <w:r w:rsidR="008235B9" w:rsidRPr="00B63D74">
        <w:rPr>
          <w:rFonts w:ascii="Times New Roman" w:hAnsi="Times New Roman"/>
          <w:sz w:val="28"/>
          <w:szCs w:val="28"/>
          <w:lang w:val="uk-UA"/>
        </w:rPr>
        <w:t>свердловини</w:t>
      </w:r>
      <w:r w:rsidR="009002D0" w:rsidRPr="00B63D74">
        <w:rPr>
          <w:rFonts w:ascii="Times New Roman" w:hAnsi="Times New Roman"/>
          <w:sz w:val="28"/>
          <w:szCs w:val="28"/>
          <w:lang w:val="uk-UA"/>
        </w:rPr>
        <w:t>;</w:t>
      </w:r>
    </w:p>
    <w:p w14:paraId="47755738" w14:textId="1F876CB4" w:rsidR="009002D0" w:rsidRPr="00B63D74" w:rsidRDefault="004118AF" w:rsidP="00E40C3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B63D74">
        <w:rPr>
          <w:rFonts w:ascii="Times New Roman" w:hAnsi="Times New Roman"/>
          <w:sz w:val="28"/>
          <w:szCs w:val="28"/>
          <w:lang w:val="uk-UA"/>
        </w:rPr>
        <w:t>10</w:t>
      </w:r>
      <w:r w:rsidR="008235B9" w:rsidRPr="00B63D74">
        <w:rPr>
          <w:rFonts w:ascii="Times New Roman" w:hAnsi="Times New Roman"/>
          <w:sz w:val="28"/>
          <w:szCs w:val="28"/>
          <w:lang w:val="uk-UA"/>
        </w:rPr>
        <w:t>)</w:t>
      </w:r>
      <w:r w:rsidR="00A33B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02D0" w:rsidRPr="00B63D74">
        <w:rPr>
          <w:rFonts w:ascii="Times New Roman" w:hAnsi="Times New Roman"/>
          <w:sz w:val="28"/>
          <w:szCs w:val="28"/>
          <w:lang w:val="uk-UA"/>
        </w:rPr>
        <w:t xml:space="preserve">інформація щодо геофізичних досліджень, проведених у </w:t>
      </w:r>
      <w:r w:rsidR="00DE38E8" w:rsidRPr="00B63D74">
        <w:rPr>
          <w:rFonts w:ascii="Times New Roman" w:hAnsi="Times New Roman"/>
          <w:sz w:val="28"/>
          <w:szCs w:val="28"/>
          <w:lang w:val="uk-UA"/>
        </w:rPr>
        <w:t xml:space="preserve">нафтогазовій </w:t>
      </w:r>
      <w:r w:rsidR="009002D0" w:rsidRPr="00B63D74">
        <w:rPr>
          <w:rFonts w:ascii="Times New Roman" w:hAnsi="Times New Roman"/>
          <w:sz w:val="28"/>
          <w:szCs w:val="28"/>
          <w:lang w:val="uk-UA"/>
        </w:rPr>
        <w:t>свердловині</w:t>
      </w:r>
      <w:r w:rsidR="00C714F3" w:rsidRPr="00B63D74">
        <w:rPr>
          <w:rFonts w:ascii="Times New Roman" w:hAnsi="Times New Roman"/>
          <w:sz w:val="28"/>
          <w:szCs w:val="28"/>
          <w:lang w:val="uk-UA"/>
        </w:rPr>
        <w:t xml:space="preserve"> (ГДС</w:t>
      </w:r>
      <w:r w:rsidR="008235B9" w:rsidRPr="00B63D74">
        <w:rPr>
          <w:rFonts w:ascii="Times New Roman" w:hAnsi="Times New Roman"/>
          <w:sz w:val="28"/>
          <w:szCs w:val="28"/>
          <w:lang w:val="uk-UA"/>
        </w:rPr>
        <w:t>)</w:t>
      </w:r>
      <w:r w:rsidR="009002D0" w:rsidRPr="00B63D74">
        <w:rPr>
          <w:rFonts w:ascii="Times New Roman" w:hAnsi="Times New Roman"/>
          <w:sz w:val="28"/>
          <w:szCs w:val="28"/>
          <w:lang w:val="uk-UA"/>
        </w:rPr>
        <w:t>;</w:t>
      </w:r>
      <w:r w:rsidR="00E40C36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E92D2B6" w14:textId="2961E8CB" w:rsidR="0025214C" w:rsidRPr="00B63D74" w:rsidRDefault="004118AF" w:rsidP="00E40C36">
      <w:pPr>
        <w:pStyle w:val="a3"/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63D74">
        <w:rPr>
          <w:rFonts w:ascii="Times New Roman" w:hAnsi="Times New Roman"/>
          <w:sz w:val="28"/>
          <w:szCs w:val="28"/>
          <w:lang w:val="uk-UA"/>
        </w:rPr>
        <w:t>11</w:t>
      </w:r>
      <w:r w:rsidR="008235B9" w:rsidRPr="00B63D74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A33B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74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02D0" w:rsidRPr="00B63D74">
        <w:rPr>
          <w:rFonts w:ascii="Times New Roman" w:hAnsi="Times New Roman"/>
          <w:sz w:val="28"/>
          <w:szCs w:val="28"/>
          <w:lang w:val="uk-UA"/>
        </w:rPr>
        <w:t xml:space="preserve">інформація щодо стану експлуатації </w:t>
      </w:r>
      <w:r w:rsidR="00DE38E8" w:rsidRPr="00B63D74">
        <w:rPr>
          <w:rFonts w:ascii="Times New Roman" w:hAnsi="Times New Roman"/>
          <w:sz w:val="28"/>
          <w:szCs w:val="28"/>
          <w:lang w:val="uk-UA"/>
        </w:rPr>
        <w:t xml:space="preserve">нафтогазової </w:t>
      </w:r>
      <w:r w:rsidR="009002D0" w:rsidRPr="00B63D74">
        <w:rPr>
          <w:rFonts w:ascii="Times New Roman" w:hAnsi="Times New Roman"/>
          <w:sz w:val="28"/>
          <w:szCs w:val="28"/>
          <w:lang w:val="uk-UA"/>
        </w:rPr>
        <w:t>свердловини</w:t>
      </w:r>
      <w:r w:rsidR="00DE38E8" w:rsidRPr="00B63D74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E25406" w:rsidRPr="00B63D74">
        <w:rPr>
          <w:rFonts w:ascii="Times New Roman" w:hAnsi="Times New Roman"/>
          <w:sz w:val="28"/>
          <w:szCs w:val="28"/>
          <w:lang w:val="uk-UA"/>
        </w:rPr>
        <w:t>дата початку експлуатації (дослідно-промислової розробки)</w:t>
      </w:r>
      <w:r w:rsidR="00DE38E8" w:rsidRPr="00B63D74">
        <w:rPr>
          <w:rFonts w:ascii="Times New Roman" w:hAnsi="Times New Roman"/>
          <w:sz w:val="28"/>
          <w:szCs w:val="28"/>
          <w:lang w:val="uk-UA"/>
        </w:rPr>
        <w:t>)</w:t>
      </w:r>
      <w:r w:rsidR="00E25406" w:rsidRPr="00B63D74">
        <w:rPr>
          <w:rFonts w:ascii="Times New Roman" w:hAnsi="Times New Roman"/>
          <w:sz w:val="28"/>
          <w:szCs w:val="28"/>
          <w:lang w:val="uk-UA"/>
        </w:rPr>
        <w:t>;</w:t>
      </w:r>
    </w:p>
    <w:p w14:paraId="3E7E3032" w14:textId="2CFB10D1" w:rsidR="009002D0" w:rsidRPr="00B63D74" w:rsidRDefault="004118AF" w:rsidP="00E40C36">
      <w:pPr>
        <w:pStyle w:val="a3"/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63D74">
        <w:rPr>
          <w:rFonts w:ascii="Times New Roman" w:hAnsi="Times New Roman"/>
          <w:sz w:val="28"/>
          <w:szCs w:val="28"/>
          <w:lang w:val="uk-UA"/>
        </w:rPr>
        <w:t>12</w:t>
      </w:r>
      <w:r w:rsidR="008235B9" w:rsidRPr="00B63D74">
        <w:rPr>
          <w:rFonts w:ascii="Times New Roman" w:hAnsi="Times New Roman"/>
          <w:sz w:val="28"/>
          <w:szCs w:val="28"/>
          <w:lang w:val="uk-UA"/>
        </w:rPr>
        <w:t>)</w:t>
      </w:r>
      <w:r w:rsidR="00257463" w:rsidRPr="00A33B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3B1B" w:rsidRPr="00A33B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214C" w:rsidRPr="00B63D74">
        <w:rPr>
          <w:rFonts w:ascii="Times New Roman" w:hAnsi="Times New Roman"/>
          <w:sz w:val="28"/>
          <w:szCs w:val="28"/>
          <w:lang w:val="uk-UA"/>
        </w:rPr>
        <w:t xml:space="preserve">екологічні параметри місця розташування </w:t>
      </w:r>
      <w:r w:rsidR="00DE38E8" w:rsidRPr="00B63D74">
        <w:rPr>
          <w:rFonts w:ascii="Times New Roman" w:hAnsi="Times New Roman"/>
          <w:sz w:val="28"/>
          <w:szCs w:val="28"/>
          <w:lang w:val="uk-UA"/>
        </w:rPr>
        <w:t xml:space="preserve">нафтогазової </w:t>
      </w:r>
      <w:r w:rsidR="0025214C" w:rsidRPr="00B63D74">
        <w:rPr>
          <w:rFonts w:ascii="Times New Roman" w:hAnsi="Times New Roman"/>
          <w:sz w:val="28"/>
          <w:szCs w:val="28"/>
          <w:lang w:val="uk-UA"/>
        </w:rPr>
        <w:t xml:space="preserve">свердловини  (водоохоронна зона, зона затоплення, санітарно-захисна зона, </w:t>
      </w:r>
      <w:r w:rsidR="007672B8" w:rsidRPr="007672B8">
        <w:rPr>
          <w:rFonts w:ascii="Times New Roman" w:hAnsi="Times New Roman"/>
          <w:sz w:val="28"/>
          <w:szCs w:val="28"/>
          <w:lang w:val="uk-UA"/>
        </w:rPr>
        <w:t>охоронна зона, зона санітарної охорони, зона особливого режиму використання земель</w:t>
      </w:r>
      <w:r w:rsidR="007672B8">
        <w:rPr>
          <w:rFonts w:ascii="Times New Roman" w:hAnsi="Times New Roman"/>
          <w:sz w:val="28"/>
          <w:szCs w:val="28"/>
          <w:lang w:val="uk-UA"/>
        </w:rPr>
        <w:t>,</w:t>
      </w:r>
      <w:r w:rsidR="0025214C" w:rsidRPr="00B63D74">
        <w:rPr>
          <w:rFonts w:ascii="Times New Roman" w:hAnsi="Times New Roman"/>
          <w:sz w:val="28"/>
          <w:szCs w:val="28"/>
          <w:lang w:val="uk-UA"/>
        </w:rPr>
        <w:t xml:space="preserve"> територія </w:t>
      </w:r>
      <w:r w:rsidR="00DE38E8" w:rsidRPr="00B63D74">
        <w:rPr>
          <w:rFonts w:ascii="Times New Roman" w:hAnsi="Times New Roman"/>
          <w:sz w:val="28"/>
          <w:szCs w:val="28"/>
          <w:lang w:val="uk-UA"/>
        </w:rPr>
        <w:t>сільськогосподарських угідь</w:t>
      </w:r>
      <w:r w:rsidR="0025214C" w:rsidRPr="00B63D74">
        <w:rPr>
          <w:rFonts w:ascii="Times New Roman" w:hAnsi="Times New Roman"/>
          <w:sz w:val="28"/>
          <w:szCs w:val="28"/>
          <w:lang w:val="uk-UA"/>
        </w:rPr>
        <w:t>, територія</w:t>
      </w:r>
      <w:r w:rsidR="00D02571">
        <w:rPr>
          <w:rFonts w:ascii="Times New Roman" w:hAnsi="Times New Roman"/>
          <w:sz w:val="28"/>
          <w:szCs w:val="28"/>
          <w:lang w:val="uk-UA"/>
        </w:rPr>
        <w:t xml:space="preserve"> природно-заповідного фонду</w:t>
      </w:r>
      <w:r w:rsidR="0025214C" w:rsidRPr="00B63D74">
        <w:rPr>
          <w:rFonts w:ascii="Times New Roman" w:hAnsi="Times New Roman"/>
          <w:sz w:val="28"/>
          <w:szCs w:val="28"/>
          <w:lang w:val="uk-UA"/>
        </w:rPr>
        <w:t>).</w:t>
      </w:r>
      <w:r w:rsidR="009B26FC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1820F92" w14:textId="6A106889" w:rsidR="006B2C4A" w:rsidRPr="00B63D74" w:rsidRDefault="006B2C4A" w:rsidP="00F829EB">
      <w:pPr>
        <w:pStyle w:val="a3"/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63D74">
        <w:rPr>
          <w:rFonts w:ascii="Times New Roman" w:hAnsi="Times New Roman"/>
          <w:sz w:val="28"/>
          <w:szCs w:val="28"/>
          <w:lang w:val="uk-UA"/>
        </w:rPr>
        <w:lastRenderedPageBreak/>
        <w:t xml:space="preserve">Інформація </w:t>
      </w:r>
      <w:r w:rsidR="00DE38E8" w:rsidRPr="00B63D74">
        <w:rPr>
          <w:rFonts w:ascii="Times New Roman" w:hAnsi="Times New Roman"/>
          <w:sz w:val="28"/>
          <w:szCs w:val="28"/>
          <w:lang w:val="uk-UA"/>
        </w:rPr>
        <w:t xml:space="preserve">щодо підпунктів </w:t>
      </w:r>
      <w:r w:rsidR="004118AF" w:rsidRPr="00B63D74">
        <w:rPr>
          <w:rFonts w:ascii="Times New Roman" w:hAnsi="Times New Roman"/>
          <w:sz w:val="28"/>
          <w:szCs w:val="28"/>
          <w:lang w:val="uk-UA"/>
        </w:rPr>
        <w:t>1</w:t>
      </w:r>
      <w:r w:rsidR="00DE38E8" w:rsidRPr="00B63D7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118AF" w:rsidRPr="00B63D74">
        <w:rPr>
          <w:rFonts w:ascii="Times New Roman" w:hAnsi="Times New Roman"/>
          <w:sz w:val="28"/>
          <w:szCs w:val="28"/>
          <w:lang w:val="uk-UA"/>
        </w:rPr>
        <w:t>2</w:t>
      </w:r>
      <w:r w:rsidRPr="00B63D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38E8" w:rsidRPr="00B63D74">
        <w:rPr>
          <w:rFonts w:ascii="Times New Roman" w:hAnsi="Times New Roman"/>
          <w:sz w:val="28"/>
          <w:szCs w:val="28"/>
          <w:lang w:val="uk-UA"/>
        </w:rPr>
        <w:t xml:space="preserve">цього пункту </w:t>
      </w:r>
      <w:r w:rsidRPr="00B63D74">
        <w:rPr>
          <w:rFonts w:ascii="Times New Roman" w:hAnsi="Times New Roman"/>
          <w:sz w:val="28"/>
          <w:szCs w:val="28"/>
          <w:lang w:val="uk-UA"/>
        </w:rPr>
        <w:t xml:space="preserve">заповнюється з відповідних дозвільних документів, паспорту </w:t>
      </w:r>
      <w:r w:rsidR="002D123C" w:rsidRPr="00B63D74">
        <w:rPr>
          <w:rFonts w:ascii="Times New Roman" w:hAnsi="Times New Roman"/>
          <w:sz w:val="28"/>
          <w:szCs w:val="28"/>
          <w:lang w:val="uk-UA"/>
        </w:rPr>
        <w:t xml:space="preserve">нафтогазової </w:t>
      </w:r>
      <w:r w:rsidRPr="00B63D74">
        <w:rPr>
          <w:rFonts w:ascii="Times New Roman" w:hAnsi="Times New Roman"/>
          <w:sz w:val="28"/>
          <w:szCs w:val="28"/>
          <w:lang w:val="uk-UA"/>
        </w:rPr>
        <w:t>свердловини</w:t>
      </w:r>
      <w:r w:rsidR="0011146E" w:rsidRPr="00B63D74">
        <w:rPr>
          <w:rFonts w:ascii="Times New Roman" w:hAnsi="Times New Roman"/>
          <w:sz w:val="28"/>
          <w:szCs w:val="28"/>
          <w:lang w:val="uk-UA"/>
        </w:rPr>
        <w:t>, договору оренди або інших правовстановлюючих документів</w:t>
      </w:r>
      <w:r w:rsidR="002D123C" w:rsidRPr="00B63D74">
        <w:rPr>
          <w:rFonts w:ascii="Times New Roman" w:hAnsi="Times New Roman"/>
          <w:sz w:val="28"/>
          <w:szCs w:val="28"/>
          <w:lang w:val="uk-UA"/>
        </w:rPr>
        <w:t>.</w:t>
      </w:r>
    </w:p>
    <w:p w14:paraId="7688CDF1" w14:textId="5E0EF1BF" w:rsidR="009B26FC" w:rsidRDefault="0011146E" w:rsidP="001C53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B63D74">
        <w:rPr>
          <w:rFonts w:ascii="Times New Roman" w:hAnsi="Times New Roman"/>
          <w:sz w:val="28"/>
          <w:szCs w:val="28"/>
          <w:lang w:val="uk-UA"/>
        </w:rPr>
        <w:t xml:space="preserve">Інформація </w:t>
      </w:r>
      <w:r w:rsidR="00DE38E8" w:rsidRPr="00B63D74">
        <w:rPr>
          <w:rFonts w:ascii="Times New Roman" w:hAnsi="Times New Roman"/>
          <w:sz w:val="28"/>
          <w:szCs w:val="28"/>
          <w:lang w:val="uk-UA"/>
        </w:rPr>
        <w:t xml:space="preserve">щодо підпунктів </w:t>
      </w:r>
      <w:r w:rsidR="004118AF" w:rsidRPr="00B63D74">
        <w:rPr>
          <w:rFonts w:ascii="Times New Roman" w:hAnsi="Times New Roman"/>
          <w:sz w:val="28"/>
          <w:szCs w:val="28"/>
          <w:lang w:val="uk-UA"/>
        </w:rPr>
        <w:t>3</w:t>
      </w:r>
      <w:r w:rsidR="00DE38E8" w:rsidRPr="00B63D74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4118AF" w:rsidRPr="00B63D74">
        <w:rPr>
          <w:rFonts w:ascii="Times New Roman" w:hAnsi="Times New Roman"/>
          <w:sz w:val="28"/>
          <w:szCs w:val="28"/>
          <w:lang w:val="uk-UA"/>
        </w:rPr>
        <w:t>11</w:t>
      </w:r>
      <w:r w:rsidRPr="00B63D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38E8" w:rsidRPr="00B63D74">
        <w:rPr>
          <w:rFonts w:ascii="Times New Roman" w:hAnsi="Times New Roman"/>
          <w:sz w:val="28"/>
          <w:szCs w:val="28"/>
          <w:lang w:val="uk-UA"/>
        </w:rPr>
        <w:t xml:space="preserve">цього пункту </w:t>
      </w:r>
      <w:r w:rsidRPr="00B63D74">
        <w:rPr>
          <w:rFonts w:ascii="Times New Roman" w:hAnsi="Times New Roman"/>
          <w:sz w:val="28"/>
          <w:szCs w:val="28"/>
          <w:lang w:val="uk-UA"/>
        </w:rPr>
        <w:t xml:space="preserve">заповнюється з паспорту </w:t>
      </w:r>
      <w:r w:rsidR="00610312" w:rsidRPr="00B63D74">
        <w:rPr>
          <w:rFonts w:ascii="Times New Roman" w:hAnsi="Times New Roman"/>
          <w:sz w:val="28"/>
          <w:szCs w:val="28"/>
          <w:lang w:val="uk-UA"/>
        </w:rPr>
        <w:t>нафто</w:t>
      </w:r>
      <w:r w:rsidR="002D123C" w:rsidRPr="00B63D74">
        <w:rPr>
          <w:rFonts w:ascii="Times New Roman" w:hAnsi="Times New Roman"/>
          <w:sz w:val="28"/>
          <w:szCs w:val="28"/>
          <w:lang w:val="uk-UA"/>
        </w:rPr>
        <w:t>газової свердловини,</w:t>
      </w:r>
      <w:r w:rsidR="00610312" w:rsidRPr="00B63D74">
        <w:rPr>
          <w:rFonts w:ascii="Times New Roman" w:hAnsi="Times New Roman"/>
          <w:sz w:val="28"/>
          <w:szCs w:val="28"/>
          <w:lang w:val="uk-UA"/>
        </w:rPr>
        <w:t xml:space="preserve"> акт</w:t>
      </w:r>
      <w:r w:rsidR="00DE38E8" w:rsidRPr="00B63D74">
        <w:rPr>
          <w:rFonts w:ascii="Times New Roman" w:hAnsi="Times New Roman"/>
          <w:sz w:val="28"/>
          <w:szCs w:val="28"/>
          <w:lang w:val="uk-UA"/>
        </w:rPr>
        <w:t>а</w:t>
      </w:r>
      <w:r w:rsidR="00610312" w:rsidRPr="00B63D74">
        <w:rPr>
          <w:rFonts w:ascii="Times New Roman" w:hAnsi="Times New Roman"/>
          <w:sz w:val="28"/>
          <w:szCs w:val="28"/>
          <w:lang w:val="uk-UA"/>
        </w:rPr>
        <w:t xml:space="preserve"> на ліквідацію чи консервацію </w:t>
      </w:r>
      <w:r w:rsidR="00DE38E8" w:rsidRPr="00B63D74">
        <w:rPr>
          <w:rFonts w:ascii="Times New Roman" w:hAnsi="Times New Roman"/>
          <w:sz w:val="28"/>
          <w:szCs w:val="28"/>
          <w:lang w:val="uk-UA"/>
        </w:rPr>
        <w:t xml:space="preserve">нафтогазової </w:t>
      </w:r>
      <w:r w:rsidR="00610312" w:rsidRPr="00B63D74">
        <w:rPr>
          <w:rFonts w:ascii="Times New Roman" w:hAnsi="Times New Roman"/>
          <w:sz w:val="28"/>
          <w:szCs w:val="28"/>
          <w:lang w:val="uk-UA"/>
        </w:rPr>
        <w:t xml:space="preserve">свердловини або інших документів на </w:t>
      </w:r>
      <w:r w:rsidR="00DE38E8" w:rsidRPr="00B63D74">
        <w:rPr>
          <w:rFonts w:ascii="Times New Roman" w:hAnsi="Times New Roman"/>
          <w:sz w:val="28"/>
          <w:szCs w:val="28"/>
          <w:lang w:val="uk-UA"/>
        </w:rPr>
        <w:t xml:space="preserve">нафтогазову </w:t>
      </w:r>
      <w:r w:rsidR="00610312" w:rsidRPr="00B63D74">
        <w:rPr>
          <w:rFonts w:ascii="Times New Roman" w:hAnsi="Times New Roman"/>
          <w:sz w:val="28"/>
          <w:szCs w:val="28"/>
          <w:lang w:val="uk-UA"/>
        </w:rPr>
        <w:t>свердловину.</w:t>
      </w:r>
    </w:p>
    <w:p w14:paraId="7E5D155C" w14:textId="77777777" w:rsidR="00B63D74" w:rsidRPr="00B63D74" w:rsidRDefault="00B63D74" w:rsidP="001C53BC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FFC835" w14:textId="06F5625B" w:rsidR="009B26FC" w:rsidRDefault="00DE38E8" w:rsidP="001C53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D7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F4ECA" w:rsidRPr="00B63D7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E0FB1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24CDF" w:rsidRPr="00B63D74">
        <w:rPr>
          <w:rFonts w:ascii="Times New Roman" w:hAnsi="Times New Roman" w:cs="Times New Roman"/>
          <w:sz w:val="28"/>
          <w:szCs w:val="28"/>
          <w:lang w:val="uk-UA"/>
        </w:rPr>
        <w:t>Подання заявником до Державного реєстру і</w:t>
      </w:r>
      <w:r w:rsidR="009B26FC" w:rsidRPr="00B63D74">
        <w:rPr>
          <w:rFonts w:ascii="Times New Roman" w:hAnsi="Times New Roman" w:cs="Times New Roman"/>
          <w:sz w:val="28"/>
          <w:szCs w:val="28"/>
          <w:lang w:val="uk-UA"/>
        </w:rPr>
        <w:t>нформаці</w:t>
      </w:r>
      <w:r w:rsidR="00F24CDF" w:rsidRPr="00B63D7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9B26FC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CDF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9B26FC" w:rsidRPr="00B63D74">
        <w:rPr>
          <w:rFonts w:ascii="Times New Roman" w:hAnsi="Times New Roman" w:cs="Times New Roman"/>
          <w:sz w:val="28"/>
          <w:szCs w:val="28"/>
          <w:lang w:val="uk-UA"/>
        </w:rPr>
        <w:t>нафтогазови</w:t>
      </w:r>
      <w:r w:rsidR="00F24CDF" w:rsidRPr="00B63D74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9B26FC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 свердловин</w:t>
      </w:r>
      <w:r w:rsidR="009B26FC" w:rsidRPr="00B63D7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F24CDF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здійснюється </w:t>
      </w:r>
      <w:r w:rsidR="009B26FC" w:rsidRPr="00B63D74">
        <w:rPr>
          <w:rFonts w:ascii="Times New Roman" w:hAnsi="Times New Roman" w:cs="Times New Roman"/>
          <w:sz w:val="28"/>
          <w:szCs w:val="28"/>
          <w:lang w:val="uk-UA"/>
        </w:rPr>
        <w:t>при первинному обліку</w:t>
      </w:r>
      <w:r w:rsidR="00F24CDF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 нафтогазової свердловини</w:t>
      </w:r>
      <w:r w:rsidR="009B26FC" w:rsidRPr="00B63D74">
        <w:rPr>
          <w:rFonts w:ascii="Times New Roman" w:hAnsi="Times New Roman" w:cs="Times New Roman"/>
          <w:sz w:val="28"/>
          <w:szCs w:val="28"/>
          <w:lang w:val="uk-UA"/>
        </w:rPr>
        <w:t>, початку будівництва такої свердловини</w:t>
      </w:r>
      <w:r w:rsidR="00F24CDF" w:rsidRPr="00B63D74">
        <w:rPr>
          <w:rFonts w:ascii="Times New Roman" w:hAnsi="Times New Roman" w:cs="Times New Roman"/>
          <w:sz w:val="28"/>
          <w:szCs w:val="28"/>
          <w:lang w:val="uk-UA"/>
        </w:rPr>
        <w:t>, а також</w:t>
      </w:r>
      <w:r w:rsidR="009B26FC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CDF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="009B26FC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зміні показників, що характеризують </w:t>
      </w:r>
      <w:r w:rsidR="00F24CDF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нафтогазову </w:t>
      </w:r>
      <w:r w:rsidR="009B26FC" w:rsidRPr="00B63D74">
        <w:rPr>
          <w:rFonts w:ascii="Times New Roman" w:hAnsi="Times New Roman" w:cs="Times New Roman"/>
          <w:sz w:val="28"/>
          <w:szCs w:val="28"/>
          <w:lang w:val="uk-UA"/>
        </w:rPr>
        <w:t>свердловину.</w:t>
      </w:r>
    </w:p>
    <w:p w14:paraId="0ECAFF60" w14:textId="77777777" w:rsidR="001C53BC" w:rsidRPr="00B63D74" w:rsidRDefault="001C53BC" w:rsidP="001C5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266090" w14:textId="12928CE2" w:rsidR="0099088C" w:rsidRDefault="000A101C" w:rsidP="005D6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D7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F4ECA" w:rsidRPr="00B63D7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E0FB1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24CDF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AF100A" w:rsidRPr="00B63D74">
        <w:rPr>
          <w:rFonts w:ascii="Times New Roman" w:hAnsi="Times New Roman" w:cs="Times New Roman"/>
          <w:sz w:val="28"/>
          <w:szCs w:val="28"/>
          <w:lang w:val="uk-UA"/>
        </w:rPr>
        <w:t>разі змін</w:t>
      </w:r>
      <w:r w:rsidR="00F24CDF" w:rsidRPr="00B63D74">
        <w:rPr>
          <w:rFonts w:ascii="Times New Roman" w:hAnsi="Times New Roman" w:cs="Times New Roman"/>
          <w:sz w:val="28"/>
          <w:szCs w:val="28"/>
          <w:lang w:val="uk-UA"/>
        </w:rPr>
        <w:t>, що виникають</w:t>
      </w:r>
      <w:r w:rsidR="00AF100A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 у процесі експлуатації </w:t>
      </w:r>
      <w:r w:rsidR="002D123C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нафтогазової </w:t>
      </w:r>
      <w:r w:rsidR="00AF100A" w:rsidRPr="00B63D74">
        <w:rPr>
          <w:rFonts w:ascii="Times New Roman" w:hAnsi="Times New Roman" w:cs="Times New Roman"/>
          <w:sz w:val="28"/>
          <w:szCs w:val="28"/>
          <w:lang w:val="uk-UA"/>
        </w:rPr>
        <w:t>свердловини</w:t>
      </w:r>
      <w:r w:rsidR="009B26FC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 або зміни форми в</w:t>
      </w:r>
      <w:r w:rsidR="00D02571">
        <w:rPr>
          <w:rFonts w:ascii="Times New Roman" w:hAnsi="Times New Roman" w:cs="Times New Roman"/>
          <w:sz w:val="28"/>
          <w:szCs w:val="28"/>
          <w:lang w:val="uk-UA"/>
        </w:rPr>
        <w:t xml:space="preserve">ласності, користування </w:t>
      </w:r>
      <w:r w:rsidR="00F24CDF" w:rsidRPr="00B63D74">
        <w:rPr>
          <w:rFonts w:ascii="Times New Roman" w:hAnsi="Times New Roman" w:cs="Times New Roman"/>
          <w:sz w:val="28"/>
          <w:szCs w:val="28"/>
          <w:lang w:val="uk-UA"/>
        </w:rPr>
        <w:t>на нафтогазову свердловину</w:t>
      </w:r>
      <w:r w:rsidR="00AF100A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B26FC" w:rsidRPr="00B63D74">
        <w:rPr>
          <w:rFonts w:ascii="Times New Roman" w:hAnsi="Times New Roman" w:cs="Times New Roman"/>
          <w:sz w:val="28"/>
          <w:szCs w:val="28"/>
          <w:lang w:val="uk-UA"/>
        </w:rPr>
        <w:t>заявник</w:t>
      </w:r>
      <w:r w:rsidR="00AF100A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CDF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в електронному вигляді </w:t>
      </w:r>
      <w:r w:rsidR="00AF100A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вносить відповідні зміни </w:t>
      </w:r>
      <w:r w:rsidR="00F24CDF" w:rsidRPr="00B63D74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AF100A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CDF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Державного реєстру у </w:t>
      </w:r>
      <w:r w:rsidR="00AF100A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розділ </w:t>
      </w:r>
      <w:r w:rsidR="00F24CDF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="001C53BC">
        <w:rPr>
          <w:rFonts w:ascii="Times New Roman" w:hAnsi="Times New Roman" w:cs="Times New Roman"/>
          <w:sz w:val="28"/>
          <w:szCs w:val="28"/>
          <w:lang w:val="uk-UA"/>
        </w:rPr>
        <w:t>міститься</w:t>
      </w:r>
      <w:r w:rsidR="00F24CDF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інформація про </w:t>
      </w:r>
      <w:r w:rsidR="00AF100A" w:rsidRPr="00B63D74">
        <w:rPr>
          <w:rFonts w:ascii="Times New Roman" w:hAnsi="Times New Roman" w:cs="Times New Roman"/>
          <w:sz w:val="28"/>
          <w:szCs w:val="28"/>
          <w:lang w:val="uk-UA"/>
        </w:rPr>
        <w:t>паспорт та опис нафтогазової свердловини.</w:t>
      </w:r>
    </w:p>
    <w:p w14:paraId="7CAF376B" w14:textId="77777777" w:rsidR="00B63D74" w:rsidRPr="00B63D74" w:rsidRDefault="00B63D74" w:rsidP="005D6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F46BB3" w14:textId="1B336FAE" w:rsidR="00C80702" w:rsidRPr="00B63D74" w:rsidRDefault="000A101C" w:rsidP="00D02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D7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F4ECA" w:rsidRPr="00B63D7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E0FB1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465BB" w:rsidRPr="00B63D74">
        <w:rPr>
          <w:rFonts w:ascii="Times New Roman" w:hAnsi="Times New Roman" w:cs="Times New Roman"/>
          <w:sz w:val="28"/>
          <w:szCs w:val="28"/>
          <w:lang w:val="uk-UA"/>
        </w:rPr>
        <w:t>Заявник або уповноважена ним особа нес</w:t>
      </w:r>
      <w:r w:rsidRPr="00B63D74">
        <w:rPr>
          <w:rFonts w:ascii="Times New Roman" w:hAnsi="Times New Roman" w:cs="Times New Roman"/>
          <w:sz w:val="28"/>
          <w:szCs w:val="28"/>
          <w:lang w:val="uk-UA"/>
        </w:rPr>
        <w:t>уть</w:t>
      </w:r>
      <w:r w:rsidR="00E465BB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відповідальність за </w:t>
      </w:r>
      <w:r w:rsidR="00C476F7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правильність та </w:t>
      </w:r>
      <w:r w:rsidR="00E465BB" w:rsidRPr="00B63D74">
        <w:rPr>
          <w:rFonts w:ascii="Times New Roman" w:hAnsi="Times New Roman" w:cs="Times New Roman"/>
          <w:sz w:val="28"/>
          <w:szCs w:val="28"/>
          <w:lang w:val="uk-UA"/>
        </w:rPr>
        <w:t>достовірність відомостей, подан</w:t>
      </w:r>
      <w:r w:rsidRPr="00B63D74">
        <w:rPr>
          <w:rFonts w:ascii="Times New Roman" w:hAnsi="Times New Roman" w:cs="Times New Roman"/>
          <w:sz w:val="28"/>
          <w:szCs w:val="28"/>
          <w:lang w:val="uk-UA"/>
        </w:rPr>
        <w:t>их ними</w:t>
      </w:r>
      <w:r w:rsidR="00E465BB" w:rsidRPr="00B63D7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4118AF" w:rsidRPr="005D6EB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4118AF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65BB" w:rsidRPr="00B63D74">
        <w:rPr>
          <w:rFonts w:ascii="Times New Roman" w:hAnsi="Times New Roman" w:cs="Times New Roman"/>
          <w:sz w:val="28"/>
          <w:szCs w:val="28"/>
          <w:lang w:val="uk-UA"/>
        </w:rPr>
        <w:t>Державного реєстру.</w:t>
      </w:r>
    </w:p>
    <w:p w14:paraId="42B6E0BA" w14:textId="0E6D9F5C" w:rsidR="00F829EB" w:rsidRPr="00B63D74" w:rsidRDefault="00F829EB" w:rsidP="004968AB">
      <w:pPr>
        <w:pStyle w:val="a3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3D74">
        <w:rPr>
          <w:rFonts w:ascii="Times New Roman" w:hAnsi="Times New Roman" w:cs="Times New Roman"/>
          <w:b/>
          <w:sz w:val="28"/>
          <w:szCs w:val="28"/>
          <w:lang w:val="uk-UA"/>
        </w:rPr>
        <w:t>Доступ до інформації Державного реєстру</w:t>
      </w:r>
    </w:p>
    <w:p w14:paraId="1E873988" w14:textId="77777777" w:rsidR="00E40C36" w:rsidRPr="00B63D74" w:rsidRDefault="00E40C36" w:rsidP="000A101C">
      <w:pPr>
        <w:pStyle w:val="a3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4D349B" w14:textId="6CBF2E27" w:rsidR="00E40C36" w:rsidRPr="00B63D74" w:rsidRDefault="000A101C" w:rsidP="000A1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D7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F4ECA" w:rsidRPr="00B63D7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E0FB1" w:rsidRPr="00B63D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968AB" w:rsidRPr="00B63D74">
        <w:rPr>
          <w:rFonts w:ascii="Times New Roman" w:hAnsi="Times New Roman" w:cs="Times New Roman"/>
          <w:sz w:val="28"/>
          <w:szCs w:val="28"/>
          <w:lang w:val="uk-UA"/>
        </w:rPr>
        <w:t>Державний реєстр забезпечує доступ до геопросторових даних та метаданих відповідно до Законів України «Про національну інфраструктуру геопросторових даних», «Про доступ до публічної інформації».</w:t>
      </w:r>
    </w:p>
    <w:p w14:paraId="306D7417" w14:textId="77777777" w:rsidR="004968AB" w:rsidRPr="00B63D74" w:rsidRDefault="004968AB" w:rsidP="00496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E22200" w14:textId="5AD507D9" w:rsidR="004968AB" w:rsidRPr="00B63D74" w:rsidRDefault="004968AB" w:rsidP="00257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D7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F4ECA" w:rsidRPr="00B63D7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B63D74">
        <w:rPr>
          <w:rFonts w:ascii="Times New Roman" w:hAnsi="Times New Roman" w:cs="Times New Roman"/>
          <w:sz w:val="28"/>
          <w:szCs w:val="28"/>
          <w:lang w:val="uk-UA"/>
        </w:rPr>
        <w:t>. Доступ до відкритої інформації Державного реєстру реалізується через сервіси на Державному геологічному вебпорталі без електронної ідентифікації/автентифікації особи на безоплатній основі.</w:t>
      </w:r>
    </w:p>
    <w:p w14:paraId="7EC1F3BE" w14:textId="2FA0EC8C" w:rsidR="00F829EB" w:rsidRPr="00F829EB" w:rsidRDefault="00F829EB" w:rsidP="00C52D03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3D74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</w:p>
    <w:sectPr w:rsidR="00F829EB" w:rsidRPr="00F829EB" w:rsidSect="00D829F2">
      <w:headerReference w:type="default" r:id="rId7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89CBF" w14:textId="77777777" w:rsidR="00A34157" w:rsidRDefault="00A34157" w:rsidP="00D829F2">
      <w:pPr>
        <w:spacing w:after="0" w:line="240" w:lineRule="auto"/>
      </w:pPr>
      <w:r>
        <w:separator/>
      </w:r>
    </w:p>
  </w:endnote>
  <w:endnote w:type="continuationSeparator" w:id="0">
    <w:p w14:paraId="24EA1A32" w14:textId="77777777" w:rsidR="00A34157" w:rsidRDefault="00A34157" w:rsidP="00D8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7D132" w14:textId="77777777" w:rsidR="00A34157" w:rsidRDefault="00A34157" w:rsidP="00D829F2">
      <w:pPr>
        <w:spacing w:after="0" w:line="240" w:lineRule="auto"/>
      </w:pPr>
      <w:r>
        <w:separator/>
      </w:r>
    </w:p>
  </w:footnote>
  <w:footnote w:type="continuationSeparator" w:id="0">
    <w:p w14:paraId="5316A184" w14:textId="77777777" w:rsidR="00A34157" w:rsidRDefault="00A34157" w:rsidP="00D82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78122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7C79AA6" w14:textId="28E247E9" w:rsidR="00D829F2" w:rsidRPr="00D829F2" w:rsidRDefault="00D829F2">
        <w:pPr>
          <w:pStyle w:val="a6"/>
          <w:jc w:val="center"/>
          <w:rPr>
            <w:rFonts w:ascii="Times New Roman" w:hAnsi="Times New Roman" w:cs="Times New Roman"/>
          </w:rPr>
        </w:pPr>
        <w:r w:rsidRPr="00D829F2">
          <w:rPr>
            <w:rFonts w:ascii="Times New Roman" w:hAnsi="Times New Roman" w:cs="Times New Roman"/>
          </w:rPr>
          <w:fldChar w:fldCharType="begin"/>
        </w:r>
        <w:r w:rsidRPr="00D829F2">
          <w:rPr>
            <w:rFonts w:ascii="Times New Roman" w:hAnsi="Times New Roman" w:cs="Times New Roman"/>
          </w:rPr>
          <w:instrText>PAGE   \* MERGEFORMAT</w:instrText>
        </w:r>
        <w:r w:rsidRPr="00D829F2">
          <w:rPr>
            <w:rFonts w:ascii="Times New Roman" w:hAnsi="Times New Roman" w:cs="Times New Roman"/>
          </w:rPr>
          <w:fldChar w:fldCharType="separate"/>
        </w:r>
        <w:r w:rsidR="00FB1AE6">
          <w:rPr>
            <w:rFonts w:ascii="Times New Roman" w:hAnsi="Times New Roman" w:cs="Times New Roman"/>
            <w:noProof/>
          </w:rPr>
          <w:t>9</w:t>
        </w:r>
        <w:r w:rsidRPr="00D829F2">
          <w:rPr>
            <w:rFonts w:ascii="Times New Roman" w:hAnsi="Times New Roman" w:cs="Times New Roman"/>
          </w:rPr>
          <w:fldChar w:fldCharType="end"/>
        </w:r>
      </w:p>
    </w:sdtContent>
  </w:sdt>
  <w:p w14:paraId="379DA5D7" w14:textId="77777777" w:rsidR="00D829F2" w:rsidRDefault="00D829F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5DF2"/>
    <w:multiLevelType w:val="hybridMultilevel"/>
    <w:tmpl w:val="22187DC6"/>
    <w:lvl w:ilvl="0" w:tplc="AE1C1DB0">
      <w:start w:val="1"/>
      <w:numFmt w:val="decimal"/>
      <w:lvlText w:val="%1."/>
      <w:lvlJc w:val="left"/>
      <w:pPr>
        <w:ind w:left="1352" w:hanging="360"/>
      </w:pPr>
      <w:rPr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E94006"/>
    <w:multiLevelType w:val="hybridMultilevel"/>
    <w:tmpl w:val="22187DC6"/>
    <w:lvl w:ilvl="0" w:tplc="AE1C1DB0">
      <w:start w:val="1"/>
      <w:numFmt w:val="decimal"/>
      <w:lvlText w:val="%1."/>
      <w:lvlJc w:val="left"/>
      <w:pPr>
        <w:ind w:left="928" w:hanging="360"/>
      </w:pPr>
      <w:rPr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DDF4B50"/>
    <w:multiLevelType w:val="hybridMultilevel"/>
    <w:tmpl w:val="22187DC6"/>
    <w:lvl w:ilvl="0" w:tplc="AE1C1DB0">
      <w:start w:val="1"/>
      <w:numFmt w:val="decimal"/>
      <w:lvlText w:val="%1."/>
      <w:lvlJc w:val="left"/>
      <w:pPr>
        <w:ind w:left="928" w:hanging="360"/>
      </w:pPr>
      <w:rPr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28A4263"/>
    <w:multiLevelType w:val="hybridMultilevel"/>
    <w:tmpl w:val="BBC2AF36"/>
    <w:lvl w:ilvl="0" w:tplc="46D4B92E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FE338F"/>
    <w:multiLevelType w:val="hybridMultilevel"/>
    <w:tmpl w:val="22187DC6"/>
    <w:lvl w:ilvl="0" w:tplc="AE1C1DB0">
      <w:start w:val="1"/>
      <w:numFmt w:val="decimal"/>
      <w:lvlText w:val="%1."/>
      <w:lvlJc w:val="left"/>
      <w:pPr>
        <w:ind w:left="1352" w:hanging="360"/>
      </w:pPr>
      <w:rPr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B493BED"/>
    <w:multiLevelType w:val="hybridMultilevel"/>
    <w:tmpl w:val="D8A4C9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CF40D3"/>
    <w:multiLevelType w:val="hybridMultilevel"/>
    <w:tmpl w:val="D8A4C9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A34C46"/>
    <w:multiLevelType w:val="hybridMultilevel"/>
    <w:tmpl w:val="D8A4C9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EA7B1F"/>
    <w:multiLevelType w:val="hybridMultilevel"/>
    <w:tmpl w:val="C686A104"/>
    <w:lvl w:ilvl="0" w:tplc="744E4C9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6002F"/>
    <w:multiLevelType w:val="hybridMultilevel"/>
    <w:tmpl w:val="D8A4C9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3F3F27"/>
    <w:multiLevelType w:val="hybridMultilevel"/>
    <w:tmpl w:val="602E1AE0"/>
    <w:lvl w:ilvl="0" w:tplc="4E56A57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A739E"/>
    <w:multiLevelType w:val="hybridMultilevel"/>
    <w:tmpl w:val="8ACC5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E0399"/>
    <w:multiLevelType w:val="hybridMultilevel"/>
    <w:tmpl w:val="D8A4C9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2"/>
  </w:num>
  <w:num w:numId="5">
    <w:abstractNumId w:val="6"/>
  </w:num>
  <w:num w:numId="6">
    <w:abstractNumId w:val="5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8"/>
  </w:num>
  <w:num w:numId="12">
    <w:abstractNumId w:val="10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32"/>
    <w:rsid w:val="000143F5"/>
    <w:rsid w:val="00021AB6"/>
    <w:rsid w:val="00023F07"/>
    <w:rsid w:val="00031A1E"/>
    <w:rsid w:val="00037AEF"/>
    <w:rsid w:val="0006155A"/>
    <w:rsid w:val="000670AF"/>
    <w:rsid w:val="000A101C"/>
    <w:rsid w:val="000B27E8"/>
    <w:rsid w:val="000B64E8"/>
    <w:rsid w:val="000D1EBE"/>
    <w:rsid w:val="000D280F"/>
    <w:rsid w:val="000E04A4"/>
    <w:rsid w:val="000F2629"/>
    <w:rsid w:val="00100021"/>
    <w:rsid w:val="00111093"/>
    <w:rsid w:val="0011146E"/>
    <w:rsid w:val="00126A88"/>
    <w:rsid w:val="001342C6"/>
    <w:rsid w:val="00135A54"/>
    <w:rsid w:val="00135A9C"/>
    <w:rsid w:val="001427AF"/>
    <w:rsid w:val="00150EF4"/>
    <w:rsid w:val="001B7481"/>
    <w:rsid w:val="001C53BC"/>
    <w:rsid w:val="001D3DA1"/>
    <w:rsid w:val="001E50F9"/>
    <w:rsid w:val="002013C9"/>
    <w:rsid w:val="0022540A"/>
    <w:rsid w:val="002312ED"/>
    <w:rsid w:val="002421CA"/>
    <w:rsid w:val="0025214C"/>
    <w:rsid w:val="00257463"/>
    <w:rsid w:val="0027582B"/>
    <w:rsid w:val="00283DB1"/>
    <w:rsid w:val="002B281A"/>
    <w:rsid w:val="002D0865"/>
    <w:rsid w:val="002D123C"/>
    <w:rsid w:val="002D32E1"/>
    <w:rsid w:val="00342D01"/>
    <w:rsid w:val="00364FB7"/>
    <w:rsid w:val="00380952"/>
    <w:rsid w:val="00386168"/>
    <w:rsid w:val="00393D94"/>
    <w:rsid w:val="003B2675"/>
    <w:rsid w:val="003C34BD"/>
    <w:rsid w:val="003D6DBF"/>
    <w:rsid w:val="003D7420"/>
    <w:rsid w:val="003E36A1"/>
    <w:rsid w:val="00402DF0"/>
    <w:rsid w:val="004118AF"/>
    <w:rsid w:val="00415E2A"/>
    <w:rsid w:val="00417CE8"/>
    <w:rsid w:val="004256FB"/>
    <w:rsid w:val="004404BC"/>
    <w:rsid w:val="0044601C"/>
    <w:rsid w:val="00463701"/>
    <w:rsid w:val="004733A9"/>
    <w:rsid w:val="004734A0"/>
    <w:rsid w:val="00487097"/>
    <w:rsid w:val="00490E39"/>
    <w:rsid w:val="004968AB"/>
    <w:rsid w:val="004B1368"/>
    <w:rsid w:val="004B3EEE"/>
    <w:rsid w:val="004B70E2"/>
    <w:rsid w:val="004C6D7F"/>
    <w:rsid w:val="004E1AE9"/>
    <w:rsid w:val="004F6EED"/>
    <w:rsid w:val="00500319"/>
    <w:rsid w:val="005155A6"/>
    <w:rsid w:val="00524BF6"/>
    <w:rsid w:val="00532721"/>
    <w:rsid w:val="00533B27"/>
    <w:rsid w:val="0054125B"/>
    <w:rsid w:val="00543F85"/>
    <w:rsid w:val="005546E1"/>
    <w:rsid w:val="00563814"/>
    <w:rsid w:val="00571314"/>
    <w:rsid w:val="005722E3"/>
    <w:rsid w:val="00575FA0"/>
    <w:rsid w:val="005C027D"/>
    <w:rsid w:val="005D6EBE"/>
    <w:rsid w:val="005E0FB1"/>
    <w:rsid w:val="00600235"/>
    <w:rsid w:val="006058DB"/>
    <w:rsid w:val="00610312"/>
    <w:rsid w:val="0062641C"/>
    <w:rsid w:val="00630154"/>
    <w:rsid w:val="00634B53"/>
    <w:rsid w:val="00654BB8"/>
    <w:rsid w:val="0065564C"/>
    <w:rsid w:val="0067088C"/>
    <w:rsid w:val="00684F7E"/>
    <w:rsid w:val="006909E2"/>
    <w:rsid w:val="006B1C76"/>
    <w:rsid w:val="006B2C4A"/>
    <w:rsid w:val="006B48BD"/>
    <w:rsid w:val="006D179C"/>
    <w:rsid w:val="006F3561"/>
    <w:rsid w:val="00706AC3"/>
    <w:rsid w:val="007129E9"/>
    <w:rsid w:val="00714E13"/>
    <w:rsid w:val="007174E2"/>
    <w:rsid w:val="00725238"/>
    <w:rsid w:val="00730415"/>
    <w:rsid w:val="00735CBB"/>
    <w:rsid w:val="007672B8"/>
    <w:rsid w:val="0078645A"/>
    <w:rsid w:val="007C6691"/>
    <w:rsid w:val="007D4C3C"/>
    <w:rsid w:val="00803F3A"/>
    <w:rsid w:val="00817AD8"/>
    <w:rsid w:val="008235B9"/>
    <w:rsid w:val="00830860"/>
    <w:rsid w:val="0084115C"/>
    <w:rsid w:val="008620BA"/>
    <w:rsid w:val="00864126"/>
    <w:rsid w:val="00870C14"/>
    <w:rsid w:val="0089635B"/>
    <w:rsid w:val="008B1B3E"/>
    <w:rsid w:val="008C5955"/>
    <w:rsid w:val="008D4262"/>
    <w:rsid w:val="008F4ECA"/>
    <w:rsid w:val="008F5409"/>
    <w:rsid w:val="009002D0"/>
    <w:rsid w:val="0091220B"/>
    <w:rsid w:val="009248C1"/>
    <w:rsid w:val="00962369"/>
    <w:rsid w:val="0099088C"/>
    <w:rsid w:val="00993635"/>
    <w:rsid w:val="009936CB"/>
    <w:rsid w:val="009A04DD"/>
    <w:rsid w:val="009A73ED"/>
    <w:rsid w:val="009B26FC"/>
    <w:rsid w:val="009E5C86"/>
    <w:rsid w:val="00A02849"/>
    <w:rsid w:val="00A04F3C"/>
    <w:rsid w:val="00A2083C"/>
    <w:rsid w:val="00A33B1B"/>
    <w:rsid w:val="00A34157"/>
    <w:rsid w:val="00A42B37"/>
    <w:rsid w:val="00A515F4"/>
    <w:rsid w:val="00A53A8B"/>
    <w:rsid w:val="00A60D38"/>
    <w:rsid w:val="00A828A2"/>
    <w:rsid w:val="00A8383E"/>
    <w:rsid w:val="00A84C11"/>
    <w:rsid w:val="00A944BD"/>
    <w:rsid w:val="00AA5AF6"/>
    <w:rsid w:val="00AB1EA9"/>
    <w:rsid w:val="00AD490B"/>
    <w:rsid w:val="00AE119C"/>
    <w:rsid w:val="00AF100A"/>
    <w:rsid w:val="00AF491B"/>
    <w:rsid w:val="00AF51ED"/>
    <w:rsid w:val="00B07C87"/>
    <w:rsid w:val="00B17297"/>
    <w:rsid w:val="00B2057C"/>
    <w:rsid w:val="00B24FE2"/>
    <w:rsid w:val="00B42D31"/>
    <w:rsid w:val="00B438FE"/>
    <w:rsid w:val="00B459E3"/>
    <w:rsid w:val="00B50777"/>
    <w:rsid w:val="00B51D68"/>
    <w:rsid w:val="00B63D74"/>
    <w:rsid w:val="00B64B9E"/>
    <w:rsid w:val="00B650AA"/>
    <w:rsid w:val="00B66F0E"/>
    <w:rsid w:val="00B75146"/>
    <w:rsid w:val="00B86A40"/>
    <w:rsid w:val="00B951AE"/>
    <w:rsid w:val="00BA5A1A"/>
    <w:rsid w:val="00BA66C2"/>
    <w:rsid w:val="00BB48CD"/>
    <w:rsid w:val="00BB6B4E"/>
    <w:rsid w:val="00BE1C92"/>
    <w:rsid w:val="00BF199E"/>
    <w:rsid w:val="00C06C15"/>
    <w:rsid w:val="00C1736A"/>
    <w:rsid w:val="00C20BD4"/>
    <w:rsid w:val="00C338FA"/>
    <w:rsid w:val="00C353D3"/>
    <w:rsid w:val="00C476F7"/>
    <w:rsid w:val="00C52D03"/>
    <w:rsid w:val="00C714F3"/>
    <w:rsid w:val="00C746C7"/>
    <w:rsid w:val="00C80702"/>
    <w:rsid w:val="00C9334C"/>
    <w:rsid w:val="00C95686"/>
    <w:rsid w:val="00CC3F92"/>
    <w:rsid w:val="00CC5F90"/>
    <w:rsid w:val="00D00CD2"/>
    <w:rsid w:val="00D02571"/>
    <w:rsid w:val="00D05F9C"/>
    <w:rsid w:val="00D119F1"/>
    <w:rsid w:val="00D334A9"/>
    <w:rsid w:val="00D3439D"/>
    <w:rsid w:val="00D61251"/>
    <w:rsid w:val="00D6517F"/>
    <w:rsid w:val="00D7326E"/>
    <w:rsid w:val="00D829F2"/>
    <w:rsid w:val="00D87AEA"/>
    <w:rsid w:val="00D96297"/>
    <w:rsid w:val="00DA31FD"/>
    <w:rsid w:val="00DA7E9C"/>
    <w:rsid w:val="00DC5F09"/>
    <w:rsid w:val="00DE0451"/>
    <w:rsid w:val="00DE38E8"/>
    <w:rsid w:val="00DE5239"/>
    <w:rsid w:val="00DE6761"/>
    <w:rsid w:val="00E00A9E"/>
    <w:rsid w:val="00E06C3A"/>
    <w:rsid w:val="00E200A0"/>
    <w:rsid w:val="00E25406"/>
    <w:rsid w:val="00E40C36"/>
    <w:rsid w:val="00E4492C"/>
    <w:rsid w:val="00E465BB"/>
    <w:rsid w:val="00E549F6"/>
    <w:rsid w:val="00E63345"/>
    <w:rsid w:val="00E73A06"/>
    <w:rsid w:val="00E73A2A"/>
    <w:rsid w:val="00E77032"/>
    <w:rsid w:val="00E81D9B"/>
    <w:rsid w:val="00EB1DD2"/>
    <w:rsid w:val="00EB2D22"/>
    <w:rsid w:val="00EB5A1A"/>
    <w:rsid w:val="00EF47E2"/>
    <w:rsid w:val="00F075BF"/>
    <w:rsid w:val="00F109EF"/>
    <w:rsid w:val="00F157EB"/>
    <w:rsid w:val="00F17242"/>
    <w:rsid w:val="00F24CDF"/>
    <w:rsid w:val="00F33C41"/>
    <w:rsid w:val="00F43F79"/>
    <w:rsid w:val="00F60507"/>
    <w:rsid w:val="00F63CCB"/>
    <w:rsid w:val="00F829EB"/>
    <w:rsid w:val="00F857E3"/>
    <w:rsid w:val="00F94EC0"/>
    <w:rsid w:val="00FB1AE6"/>
    <w:rsid w:val="00FC6B18"/>
    <w:rsid w:val="00FF0378"/>
    <w:rsid w:val="00FF3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CA09"/>
  <w15:docId w15:val="{315418F6-43AD-450E-842D-869D07DB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8DB"/>
    <w:pPr>
      <w:ind w:left="720"/>
      <w:contextualSpacing/>
    </w:pPr>
  </w:style>
  <w:style w:type="character" w:customStyle="1" w:styleId="FontStyle12">
    <w:name w:val="Font Style12"/>
    <w:rsid w:val="00D3439D"/>
    <w:rPr>
      <w:rFonts w:ascii="Times New Roman" w:hAnsi="Times New Roman" w:cs="Times New Roman" w:hint="default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4C6D7F"/>
    <w:rPr>
      <w:color w:val="0000FF"/>
      <w:u w:val="single"/>
    </w:rPr>
  </w:style>
  <w:style w:type="table" w:styleId="a5">
    <w:name w:val="Table Grid"/>
    <w:basedOn w:val="a1"/>
    <w:uiPriority w:val="39"/>
    <w:rsid w:val="00AB1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 (веб)1"/>
    <w:basedOn w:val="a"/>
    <w:rsid w:val="00F60507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6">
    <w:name w:val="header"/>
    <w:basedOn w:val="a"/>
    <w:link w:val="a7"/>
    <w:uiPriority w:val="99"/>
    <w:unhideWhenUsed/>
    <w:rsid w:val="00D82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29F2"/>
  </w:style>
  <w:style w:type="paragraph" w:styleId="a8">
    <w:name w:val="footer"/>
    <w:basedOn w:val="a"/>
    <w:link w:val="a9"/>
    <w:uiPriority w:val="99"/>
    <w:unhideWhenUsed/>
    <w:rsid w:val="00D82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2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2104</Words>
  <Characters>11999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Natasha204</dc:creator>
  <cp:lastModifiedBy>Олена Петрівна Архипенко</cp:lastModifiedBy>
  <cp:revision>2</cp:revision>
  <cp:lastPrinted>2023-01-25T08:14:00Z</cp:lastPrinted>
  <dcterms:created xsi:type="dcterms:W3CDTF">2023-03-03T11:09:00Z</dcterms:created>
  <dcterms:modified xsi:type="dcterms:W3CDTF">2023-03-03T11:09:00Z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2022-12-30T07:32:00Z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6e3fc266-2634-4094-a279-e05ed97e59b3</vt:lpwstr>
  </property>
  <property fmtid="{D5CDD505-2E9C-101B-9397-08002B2CF9AE}" pid="8" name="MSIP_Label_defa4170-0d19-0005-0004-bc88714345d2_ContentBits">
    <vt:lpwstr>0</vt:lpwstr>
  </property>
</Properties>
</file>