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3A" w:rsidRPr="000A6A3A" w:rsidRDefault="000A6A3A" w:rsidP="000A6A3A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A3A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0A6A3A" w:rsidRPr="000A6A3A" w:rsidRDefault="000A6A3A" w:rsidP="000A6A3A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A3A">
        <w:rPr>
          <w:rFonts w:ascii="Times New Roman" w:eastAsia="Calibri" w:hAnsi="Times New Roman" w:cs="Times New Roman"/>
          <w:sz w:val="24"/>
          <w:szCs w:val="24"/>
        </w:rPr>
        <w:t xml:space="preserve">наказом Держгеонадр </w:t>
      </w:r>
    </w:p>
    <w:p w:rsidR="000A6A3A" w:rsidRPr="000A6A3A" w:rsidRDefault="000A6A3A" w:rsidP="000A6A3A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A3A">
        <w:rPr>
          <w:rFonts w:ascii="Times New Roman" w:eastAsia="Calibri" w:hAnsi="Times New Roman" w:cs="Times New Roman"/>
          <w:sz w:val="24"/>
          <w:szCs w:val="24"/>
        </w:rPr>
        <w:t xml:space="preserve">від «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0A6A3A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0A6A3A">
        <w:rPr>
          <w:rFonts w:ascii="Times New Roman" w:eastAsia="Calibri" w:hAnsi="Times New Roman" w:cs="Times New Roman"/>
          <w:sz w:val="24"/>
          <w:szCs w:val="24"/>
        </w:rPr>
        <w:t xml:space="preserve"> 2023 р. № </w:t>
      </w:r>
      <w:r>
        <w:rPr>
          <w:rFonts w:ascii="Times New Roman" w:eastAsia="Calibri" w:hAnsi="Times New Roman" w:cs="Times New Roman"/>
          <w:sz w:val="24"/>
          <w:szCs w:val="24"/>
        </w:rPr>
        <w:t>402</w:t>
      </w:r>
      <w:bookmarkStart w:id="0" w:name="_GoBack"/>
      <w:bookmarkEnd w:id="0"/>
    </w:p>
    <w:p w:rsidR="000A6A3A" w:rsidRPr="000A6A3A" w:rsidRDefault="000A6A3A" w:rsidP="000A6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A3A" w:rsidRPr="000A6A3A" w:rsidRDefault="000A6A3A" w:rsidP="000A6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Перелік відомостей</w:t>
      </w:r>
    </w:p>
    <w:p w:rsidR="000A6A3A" w:rsidRPr="000A6A3A" w:rsidRDefault="000A6A3A" w:rsidP="000A6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Державної служби геології та надр України,</w:t>
      </w:r>
    </w:p>
    <w:p w:rsidR="000A6A3A" w:rsidRPr="000A6A3A" w:rsidRDefault="000A6A3A" w:rsidP="000A6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що становлять службову інформацію</w:t>
      </w:r>
    </w:p>
    <w:p w:rsidR="000A6A3A" w:rsidRPr="000A6A3A" w:rsidRDefault="000A6A3A" w:rsidP="000A6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1. Відомості щодо стану охорони державної таємниці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1.1. Відомості про номенклатуру посад працівників, перебування на яких потребує оформлення допуску до державної таємниці.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1.2. Відомості, що містяться в документах, про надання або скасування працівникам допуску та доступу до державної таємниці (крім встановлених форм).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1.3. Відомості щодо облікових карток громадян про надання допуску та доступу до державної таємниці (після заповнення).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1.4. Відомості, що розкривають зміст номенклатури секретних справ.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1.5. Відомості у цілому, що розкривають перелік режимних приміщень, їх призначення та місце розташування.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1.6. Відомості щодо забезпечення режиму секретності під час поводження з секретними документами (без розкриття змісту секретних документів).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1.7. Відомості про організацію та фактичний стан охорони державної таємниці на підприємстві, в установі та організації.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1.8. Відомості у цілому, що розкривають систему охорони, пропускний та внутрішньооб’єктовий режим, технічне оснащення конкретного об’єкта, який охороняється.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1.9. Відомості, які містяться у журналах обліку вхідних і підготовлених секретних документів (без розкриття їх змісту) та документів, які містять відомості, що становлять службову інформацію, та яким надано гриф обмеження доступу «Для службового користування».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1.10. Відомості, які містяться в інструкціях (положеннях тощо) про організацію роботи режимно-секретних органів та підрозділів технічного захисту інформації з обмеженим доступом.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1.11. Відомості, які містяться у посадових інструкцій працівників режимно-секретних органів, та фахівців підрозділів технічного захисту інформації з обмеженим доступом.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1.12. Відомості про організацію секретного діловодства, перевірки наявності, знищення та особливості поводження з секретними документами, матеріальними носіями секретної інформації (без розкриття змісту секретної інформації).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1.13. Відомості, які не включені до переліку Зводу відомостей, що становлять державну таємницю (далі – ЗВДТ), про результати контролю з окремих питань стану режимно-секретної діяльності підприємств, установ і організацій.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1.14. Відомості про організацію та результати перевірок дотримання вимог законодавства України, нормативно-правових актів та нормативних (керівних) документів з питань охорони державної таємниці.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1.15. Відомості про організацію та результати проведення службових розслідувань щодо конкретних фактів витоку секретної інформації, втрат матеріальних носіїв секретної інформації, інших порушень режиму секретності (без розкриття змісту секретних документів).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1.16. Відомості про організацію та результати проведення службових розслідувань за фактами витоку службової інформації, порушень законодавства України, нормативно-правових актів та нормативних (керівних) документів з питань захисту інформації з обмеженим доступом (без розкриття змісту відомостей, які включені до переліку ЗВДТ).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1.17. Відомості щодо забезпечення режиму секретності (без розкриття змісту відомостей, які включені до переліку ЗВДТ) та захисту службової інформації під час підготовки та проведення заходів міжнародного співробітництва.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1.18. Відомості, які містяться у інструкціях (положеннях тощо) про порядок охорони державної таємниці (без розкриття змісту відомостей, які включені до переліку ЗВДТ) та службової інформації, що є власністю держави, під час підготовки та проведення  заходів міжнародного співробітництва.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2. Відомості щодо мобілізаційної підготовки та цивільного захисту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2.1. Відомості, які не включені до переліку ЗВДТ, про документи планування та виконання заходів мобілізаційної підготовки, мобілізаційних планів організацій, установ, підприємств Державної служби геології та надр України (далі – Держгеонадра).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2.2. Відомості про довгострокові та річні програми мобілізаційної підготовки Держгеонадр.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2.3. Відомості про стан мобілізаційної готовності, мобілізаційної підготовки Держгеонадр.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2.4. Відомості, які не включені до переліку ЗВДТ, про виконання робіт, надання послуг в інтересах Збройних Сил України та інших військових формувань в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2.5. Відомості, які не включені до переліку ЗВДТ, про кількість автотранспортної, спеціальної техніки, які підтягаються передачі до складу Збройних Сил України та інших військових формувань в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2.6. Відомості, які не включені до переліку ЗВДТ, про показники із праці та кадрів, джерел забезпечення кадрами потреб Держгеонадр на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2.7. Відомості, які не включені до переліку ЗВДТ, про створення страхового фонду документації для забезпечення виробництва, виконання робіт, надання послуг в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2.8. Відомості, які не включені до переліку ЗВДТ, про методичні матеріали з питань мобілізаційної підготовки національної економіки.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2.9. Відомості про військовозобов’язаних, заброньованих за Держгеонадр.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2.10. Відомості, які не включені до переліку ЗВДТ, про заходи, що передбачені для забезпечення сталого функціонування Держгеонадр в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2.11. Відомості, які не включені до переліку ЗВДТ, про виконання законів, інших нормативно-правових актів з питань мобілізаційної підготовки та мобілізації.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2.12. Відомості, які не включені до переліку ЗВДТ, про організацію оповіщення, управління і зв’язку, порядок переведення Держгеонадр на режим функціонування в умовах особливого періоду.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2.13. Відомості, які не включені до переліку ЗВДТ, про заходи життєзабезпечення населення у межах основних видів діяльності Держгеонадр в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2.14. Відомості, які не включені до переліку ЗВДТ, про організацію проведення заходів керівним складом Держгеонадр за ступенями мобілізаційної готовності, їх зміст та терміни виконання.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2.15. Відомості про організаційно-штатну структуру та штатний розпис Держгеонадр України на особливий період.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2.16. Відомості, які не включені до переліку ЗВДТ, про планування, організацію та здійснення заходів з цивільного захисту на особливий період у Держгеонадрах.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2.17.  Зведені відомості, які не включені до переліку ЗВДТ, про стан цивільного захисту та забезпечення засобами індивідуального захисту працівників і службовців організацій, установ, підприємств у цілому щодо Держгеонадр.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2.18.  Відомості, які не включені до переліку ЗВДТ, про потребу в асигнуваннях і фактичні фінансові витрати на мобілізаційну підготовку в Держгеонадр.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3. Відомості щодо стану технічного захисту інформації з обмеженим доступом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3.1. Відомості про діяльність, спрямовану на забезпечення інженерно-технічного захисту цілісності, збереження та належного порядку доступності до інформації з обмеженим доступом (без розкриття змісту відомостей, які включені до переліку ЗВДТ).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 Відомості про норми та стан ефективності комплексних систем захисту або характеристики апаратних (технічних), програмних та апаратно-програмних засобів захисту інформації з </w:t>
      </w: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 обмеженим доступом (без розкриття змісту відомостей, які включені до переліку ЗВДТ)</w:t>
      </w:r>
      <w:r w:rsidRPr="000A6A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3.3. Відомості про проектування, побудову та стан комплексів технічного захисту інформації з обмеженим доступом (без розкриття змісту відомостей, які включені до переліку ЗВДТ).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3.4. Відомості щодо обстеження, категоріювання режимних приміщень, об’єктів інформаційної діяльності, інформаційно-телекомунікаційних систем та копіювально-розмножувальної техніки.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3.5. Відомості про проектування та експлуатацію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3.6. Відомості щодо результатів вимірювань комплексних систем захисту інформації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3.7. Відомості щодо експертних висновків стосовно комплексної системи захисту інформації в автоматизованих системах,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3.8. Відомості щодо забезпечення керівництва Держгеонадр урядовим зв’язком.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 xml:space="preserve">4. Відомості щодо науково-виробничої, економічної та інших видів діяльності організацій, установ і підприємств Держгеонадр 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4.1. Відомості щодо обсягів затверджених (апробованих) запасів окремих родовищ (ділянок) корисних копалин, балансові запаси яких у цілому щодо України відповідно до переліку ЗВДТ становлять державну таємницю.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Примітка: крім родовищ, які розробляються підприємствами, включеними в установленому порядку до переліків об’єктів державної власності, що підлягають приватизації. Рішення приймається в кожному випадку окремо.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4.2. Відомості щодо точного місцезнаходження покладів дорогоцінного, напівдорогоцінного каміння та самородних дорогоцінних металів на глибіні до 10 метрів, за винятком географічних координат спеціальних дозволів на користування надрами.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4.3. Відомості про фактичні обсяги геологорозвідувальних робіт (у фізичному і грошовому обчисленні) геологічної галузі і окремих геологічних підприємств на уран, дорогоцінні метали і коштовне каміння.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4.4. Топографічні, цифрові карти, фото плани і фотокарти масштабів 1:10000 – 1:50000 (незалежно від форми та виду носія інформації) на територію України, створені в державній системі координат УСК-2000 або в системі координат СК-42, які містять повну інформацію для детального вивчення та оцінки місцевості, орієнтування на ній, цілевказання,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4.5. Плани міст масштабів 1:10000 – 1:20000 (незалежно від форми та виду носія інформації) на території України, створені в державній системі координат УСК-2000 або в системі координат СК-42, які містять повну інформацію для детального вивчення та оцінки місцевості, орієнтування на ній, цілевказання,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4.6. Спеціальні карти, створені в державній системі координат УСК-2000 або в системі координат СК-42, а саме: карти геодезичних даних, карти джерел водопостачання, карти гірських проходів і перевалів масштабів 1:10000 – 1:200000, карти ділянок рік масштабів 1:25000, 1:50000.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4.7. Відомості за сукупністю всіх показників про точні значення елементів орієнтування систем координат УСК-2000, СК-42 та зв’язки цих систем з іншими системами координат, у тому числі умовними або місцевими.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4.8. Відомості про координати геодезичних пунктів на територію України, визначені з точністю до 10 метрів у будь-якій системі координат, крім умовної та місцевої, а також геодезичні і картографічні матеріали, які дозволяють обчислювати або уточнювати вказані координати з такою самою точністю.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4.9. Картографогеодезічні дані, які характеризують рельєф поверхні Землі з точністю за висотою перерізу до 10 метрів на територію України, які покривають площу в одному масиві понад 25 кв. кілометрів.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4.10. Відомості щодо географічних координат водозабірних споруд, вказаних у спеціальних дозволах на користування надрами, виданих з метою користування підземними водами для господарського-питного та/або централізованого водопостачання (під час дії воєнного стану).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5. Інші відомості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5.1. Відомості стосовно інформації, що міститься в документах суб'єктів владних повноважень, які становлять внутрівідомчу службову кореспонденцію,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рішень.</w:t>
      </w:r>
    </w:p>
    <w:p w:rsidR="000A6A3A" w:rsidRPr="000A6A3A" w:rsidRDefault="000A6A3A" w:rsidP="000A6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 xml:space="preserve">5.2. Відомості щодо змісту листування з державними органами, органами місцевого самоврядування, підприємствами, установами і організаціями з питань, які містять відомості про інформацію обмеженого доступу, та якій відповідно до даного Переліку та переліків конфіденційної інформації інших суб'єктів владних повноважень надано гриф обмеження доступу «Для службового користування». 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5.3. Відомості про планування і проведення перевірок незаконної експлуатації автоматизованих систем, призначених для обробки інформації з обмеженим доступом.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5.4. Відомості про планування та проведення спільних з правоохоронними органами та Службою безпеки України заходів з протидії незаконно діючим випромінюючим пристроям (радіопередавачам та ін.) та виявлення джерел радіозавад у межах контрольованої зони організацій, установ і підприємств Держгеонадр, як об’єктів інформаційної діяльності.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5.5. Відомості стосовно умов Угоди про розподіл вуглеводнів, які видобуватимуться у межах ділянки Юзівська, між Державою Україна та компанією «Шелл Експлорейшн енд Продакшн Юкрейн Інвестментс (</w:t>
      </w:r>
      <w:r w:rsidRPr="000A6A3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0A6A3A">
        <w:rPr>
          <w:rFonts w:ascii="Times New Roman" w:eastAsia="Calibri" w:hAnsi="Times New Roman" w:cs="Times New Roman"/>
          <w:sz w:val="28"/>
          <w:szCs w:val="28"/>
        </w:rPr>
        <w:t>) та Товариством з обмеженою відповідальністю «Надра Юзівська» за винятком положень, що містять суспільно необхідну інформацію та інформацію про довкілля.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A3A">
        <w:rPr>
          <w:rFonts w:ascii="Times New Roman" w:eastAsia="Calibri" w:hAnsi="Times New Roman" w:cs="Times New Roman"/>
          <w:b/>
          <w:sz w:val="28"/>
          <w:szCs w:val="28"/>
        </w:rPr>
        <w:t>Прикінцеві положення: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1. Документам, які містять службову інформацію обмеженого доступу, надається гриф «Для службового користування». Доступ до таких документів надається відповідно до частини другої статті 6 Закону України «Про доступ до публічної інформації».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2. Термін дії грифу «Для службового користування» для документів, справ, видань та інших матеріальних носіїв інформації, які містять службову інформацію обмеженого доступу становить 5 років, якщо інший термін не визначено власником службової інформації або експертної комісією Держгеонадр.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3. Термін дії грифу «Для службового користування» для документів, пов’язаних з науково-дослідними роботами, становить 3 роки, якщо інший термін не визначено власником службової інформації (замовником) або експертної комісією Держгеонадр.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3A">
        <w:rPr>
          <w:rFonts w:ascii="Times New Roman" w:eastAsia="Calibri" w:hAnsi="Times New Roman" w:cs="Times New Roman"/>
          <w:sz w:val="28"/>
          <w:szCs w:val="28"/>
        </w:rPr>
        <w:t>4. Використання інформаційної, телекомунікаційної або інформаційно-телекомунікаційної системи для друкування документів з грифом «Для службового користування» та обробки конфіденційної інформації, що є власністю держави, може здійснюватися тільки після створення комплексної системи захисту інформації та підтвердження відповідності створеної системи вимогам нормативних документів з питань технічного захисту інформації в порядку, встановленому законодавством у сфері технічного захисту інформації. Дозвіл на використання інформаційної, телекомунікаційної або інформаційно-телекомунікаційної системи із зазначеною метою надається відповідно до наказу керівника організації, підприємства, установи за наявності атестата відповідності комплексної системи захисту інформації.</w:t>
      </w: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A3A" w:rsidRPr="000A6A3A" w:rsidRDefault="000A6A3A" w:rsidP="000A6A3A">
      <w:pPr>
        <w:spacing w:after="200" w:line="276" w:lineRule="auto"/>
      </w:pPr>
    </w:p>
    <w:p w:rsidR="000A6A3A" w:rsidRPr="000A6A3A" w:rsidRDefault="000A6A3A" w:rsidP="000A6A3A">
      <w:pPr>
        <w:spacing w:after="200" w:line="276" w:lineRule="auto"/>
      </w:pPr>
    </w:p>
    <w:p w:rsidR="00262789" w:rsidRDefault="00262789"/>
    <w:sectPr w:rsidR="00262789" w:rsidSect="0038431A">
      <w:headerReference w:type="default" r:id="rId4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8503"/>
      <w:docPartObj>
        <w:docPartGallery w:val="Page Numbers (Top of Page)"/>
        <w:docPartUnique/>
      </w:docPartObj>
    </w:sdtPr>
    <w:sdtEndPr/>
    <w:sdtContent>
      <w:p w:rsidR="00C073E4" w:rsidRDefault="000A6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073E4" w:rsidRDefault="000A6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A"/>
    <w:rsid w:val="000A6A3A"/>
    <w:rsid w:val="002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7B43-60EB-4A61-A709-F3B2DF0B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A3A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A6A3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9338</Words>
  <Characters>5323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1</cp:revision>
  <dcterms:created xsi:type="dcterms:W3CDTF">2023-08-11T08:44:00Z</dcterms:created>
  <dcterms:modified xsi:type="dcterms:W3CDTF">2023-08-11T08:45:00Z</dcterms:modified>
</cp:coreProperties>
</file>