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>наказ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Держгеонадр </w:t>
      </w:r>
    </w:p>
    <w:p w:rsidR="000A2779" w:rsidRPr="001E0054" w:rsidRDefault="000A2779" w:rsidP="000A2779">
      <w:pPr>
        <w:widowControl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«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06 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»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>вересня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202</w:t>
      </w:r>
      <w:r w:rsidR="00D94D2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1E00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р. № </w:t>
      </w:r>
      <w:r w:rsidR="008115C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447</w:t>
      </w: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Перелік відомостей</w:t>
      </w: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Державної служби геології та надр України,</w:t>
      </w:r>
    </w:p>
    <w:p w:rsidR="000A2779" w:rsidRPr="001E0054" w:rsidRDefault="000A2779" w:rsidP="000A2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що становлять</w:t>
      </w: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службову інформацію</w:t>
      </w:r>
    </w:p>
    <w:p w:rsidR="000A2779" w:rsidRPr="001E0054" w:rsidRDefault="000A2779" w:rsidP="000A27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 Відомості щодо стану охорони державної таємниці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1.1. Відомості про номенклатуру посад працівників, перебування на яких потребує оформлення допуску до державної таємниці.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1.2. Відомості, що містяться в документах, про надання або скасування працівникам допуску та доступу до державної таємниці (крім встановлених форм).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1.3. Відомості щодо облікових карток громадян про надання допуску та доступу до державної таємниці (після заповнення).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1.4. Відомості, що розкривають зміст номенклатури секретних справ.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1.5. Відомості у цілому, що розкривають перелік режимних приміщень, їх призначення та місце розташування.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1.6. Відомості щодо забезпечення режиму секретності під час поводження з секретними документами (без розкриття змісту секретних документів).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1.7. Відомості про організацію та фактичний стан охорони державної таємниці на підприємстві, в установі та організації.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1.8. Відомості у цілому, що розкривають систему охорони, пропускний та внутрішньооб’єктовий режим, технічне оснащення конкретного об’єкта, який охороняється.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1.9. Відомості, які містяться у журналах обліку вхідних і підготовлених секретних документів (без розкриття їх змісту) та документів, які містять відомості, що становлять службову інформацію, та яким надано гриф обмеження доступу «Для службового користування».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1.10. Відомості, які містяться в інструкціях (положеннях тощо) про організацію роботи режимно-секретних органів та підрозділів технічного захисту інформації з обмеженим доступом.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1.11. Відомості, які містяться у посадових інструкцій працівників режимно-секретних органів, та фахівців підрозділів технічного захисту інформації з обмеженим доступом.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1.12. Відомості про організацію секретного діловодства, перевірки наявності, знищення та особливості поводження з секретними документами, матеріальними носіями секретної інформації (без розкриття змісту секретної інформації).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1.13. Відомості, які не включені до переліку Зводу відомостей, що становлять державну таємницю (далі – ЗВДТ), про результати контролю з окремих питань стану режимно-секретної діяльності підприємств, установ і організацій.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1.14. Відомості про організацію та результати перевірок дотримання вимог законодавства України, нормативно-правових актів та нормативних (керівних) документів з питань охорони державної таємниці.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1.15. Відомості про організацію та результати проведення службових розслідувань щодо конкретних фактів витоку секретної інформації, втрат матеріальних носіїв секретної інформації, інших порушень режиму секретності (без розкриття змісту секретних документів).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1.16. Відомості про організацію та результати проведення службових розслідувань за фактами витоку службової інформації, порушень законодавства України, нормативно-правових актів та нормативних (керівних) документів з питань захисту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1.17. Відомості щодо забезпечення режиму секретності (без розкриття змісту відомостей, які включені до переліку ЗВДТ) та захисту службової інформації під час підготовки та проведення заходів міжнародного співробітництва. 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1.18. Відомості, які містяться у інструкціях (положеннях тощо) про порядок охорони державної таємниці (без розкриття змісту відомостей, які включені до переліку ЗВДТ) та службової інформації, що є власністю держави, під час підготовки та проведення  заходів міжнародного співробітництва.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 Відомості щодо мобілізаційної підготовки та цивільного захисту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2.1. Відомості, які не включені до переліку ЗВДТ, про документи планування та виконання заходів мобілізаційної підготовки, мобілізаційних планів організацій, установ, підприємств Державної служби геології та надр України (далі – Держгеонадр</w:t>
      </w:r>
      <w:r w:rsidR="002A46AE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2.2. Відомості про довгострокові та річні програми мобілізаційної підготовки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2.3. Відомості про стан мобілізаційної готовності, мобілізаційної підготовки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2.4. Відомості, які не включені до переліку ЗВДТ, про виконання робіт, надання послуг в інтересах Збройних Сил України та інших військових формувань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2.5. Відомості, які не включені до переліку ЗВДТ, про кількість автотранспортної, спеціальної техніки, які підтягаються передачі до складу Збройних Сил України та інших військових формувань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2.6. Відомості, які не включені до переліку ЗВДТ, про показники із праці та кадрів, джерел забезпечення кадрами потреб Держгеонадр на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2.7. Відомості, які не включені до переліку ЗВДТ, про створення страхового фонду документації для забезпечення виробництва, виконання робіт, надання послуг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2.8. Відомості, які не включені до переліку ЗВДТ, про методичні матеріали з питань мобілізаційної підготовки національної економіки.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2.9. Відомості про військовозобов’язаних, заброньованих за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2.10. Відомості, які не включені до переліку ЗВДТ, про заходи, що передбачені для забезпечення сталого функціонування Держгеонадр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2.11. Відомості, які не включені до переліку ЗВДТ, про виконання законів, інших нормативно-правових актів з питань мобілізаційної підготовки та мобілізації.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2.12. Відомості, які не включені до переліку ЗВДТ, про організацію оповіщення, управління і зв’язку, порядок переведення Держгеонадр на режим функціонування в умовах особливого періоду.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2.13. Відомості, які не включені до переліку ЗВДТ, про заходи життєзабезпечення населення у межах основних видів діяльності Держгеонадр в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2.14. Відомості, які не включені до переліку ЗВДТ, про організацію проведення заходів керівним складом Держгеонадр за ступенями мобілізаційної готовності, їх зміст та терміни виконання.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2.15. Відомості про організаційно-штатну структуру та штатний розпис Держгеонадр України на особливий період.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2.16. Відомості, які не включені до переліку ЗВДТ, про планування, організацію та здійснення заходів з цивільного захисту на особливий період у Держгеонадрах.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2.17.  Зведені відомості, які не включені до переліку ЗВДТ, про стан цивільного захисту та забезпечення засобами індивідуального захисту працівників і службовців організацій, установ, підприємств у цілому щодо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2.18.  Відомості, які не включені до переліку ЗВДТ, про потребу в асигнуваннях і фактичні фінансові витрати на мобілізаційну підготовку в Держгеонадр.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 Відомості щодо стану технічного захисту інформації з обмеженим доступом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3.1. Відомості про діяльність, спрямовану на забезпечення інженерно-технічного захисту цілісності, збереження та належного порядку доступності до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3.2. Відомості про норми та стан ефективності комплексних систем захисту або характеристики апаратних (технічних), програмних та апаратно-програмних засобів захисту інформації з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обмеженим доступом (без розкриття змісту відомостей, які включені до переліку ЗВДТ)</w:t>
      </w:r>
      <w:r w:rsidRPr="001E005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3.3. Відомості про проектування, побудову та стан комплексів технічного захисту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3.4. Відомості щодо обстеження, категоріювання режимних приміщень, об’єктів інформаційної діяльності, інформаційно-телекомунікаційних систем та копіювально-розмножувальної техніки.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3.5. Відомості про проектування та експлуатацію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3.6. Відомості щодо результатів вимірювань комплексних систем захисту інформації автоматизованих систем,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3.7. Відомості щодо експертних висновків стосовно комплексної системи захисту інформації в автоматизованих системах, які призначені для обробки інформації з обмеженим доступом (без розкриття змісту відомостей, які включені до переліку ЗВДТ).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3.8. Відомості щодо забезпечення керівництва Держгеонадр урядовим зв’язком.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Відомості щодо науково-виробничої, економічної та інших видів діяльності організацій, установ і підприємств Держгеонадр </w:t>
      </w:r>
    </w:p>
    <w:p w:rsidR="000A2779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4.1. Відомості щодо обсягів </w:t>
      </w:r>
      <w:r w:rsidR="00D94D22" w:rsidRPr="0063600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затверджених (апробованих)</w:t>
      </w:r>
      <w:r w:rsidRPr="006360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запасів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окремих родовищ (ділянок) корисних копалин, балансові запаси яких у цілому щодо України відповідно до переліку ЗВДТ становлять державну таємницю.</w:t>
      </w:r>
    </w:p>
    <w:p w:rsidR="000A2779" w:rsidRPr="005D0451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0451">
        <w:rPr>
          <w:rFonts w:ascii="Times New Roman" w:eastAsia="Calibri" w:hAnsi="Times New Roman" w:cs="Times New Roman"/>
          <w:sz w:val="28"/>
          <w:szCs w:val="28"/>
          <w:lang w:val="uk-UA"/>
        </w:rPr>
        <w:t>Примітка: крім родовищ, які розробляються підприємствами, включеними в установленому порядку до переліків об’єктів державної власності, що підлягають приватизації. Рішення приймається в кожному випадку окремо.</w:t>
      </w:r>
    </w:p>
    <w:p w:rsidR="00CA47BB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4.2.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щодо точного місцезнаходження покладів дорогоцінного, напівдорогоцінного каміння та самородних дорогоцінних металів на глибіні до 10 метрів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47BB" w:rsidRPr="002C5684">
        <w:rPr>
          <w:rFonts w:ascii="Times New Roman" w:eastAsia="Calibri" w:hAnsi="Times New Roman" w:cs="Times New Roman"/>
          <w:sz w:val="28"/>
          <w:szCs w:val="28"/>
          <w:lang w:val="uk-UA"/>
        </w:rPr>
        <w:t>за винятком географічних координат спеціальних дозволів на користування надрами.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4.3.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про фактичні обсяги геологорозвідувальних робіт (у фізичному і грошовому обчисленні) геологічної галузі і окремих геологічних підприємств на уран, дорогоцінні метали і коштовне каміння.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4.4.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Топографічні, цифрові карти, фото плани і фотокарти масштабів 1:10000 – 1:50000 (незалежно від форми та виду носія інформації) на територію України, створені в державній системі координат УСК-2000 або в системі координат СК-42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які містять повну інформацію для детального вивчення та оцінки місцевості, орієнтування на ній, цілевказання, 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4.5.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Плани міст масштабів 1:10000 – 1:20000 (незалежно від форми та виду носія інформації) на території України, створені в державній системі координат УСК-2000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в системі координат СК-42,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містять повну інформацію для детального вивчення та оцінки місцевості, орієнтування на ній, цілевказання,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проведення вимірів і різних заходів господарської діяльності, у разі розголошення яких можливе настання негативних наслідків в економічній, науково-технологічній, екологічній, інформаційній сферах та у сферах державної безпеки і оборони.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4.6.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 карти, створені в державній системі координат УСК-2000</w:t>
      </w:r>
      <w:r w:rsidR="009D2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або в системі координат СК-42,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а саме: карти геодезичних даних, карти джерел водопостачання, карти гірських проходів і перевалів масштабів 1:10000 – 1:200000, карти ділянок рік масштабів 1:25000, 1:50000.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4.7.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Відомості за сукупністю всіх показників про точні значення елементів орієнтування систем </w:t>
      </w:r>
      <w:r w:rsidR="00CA47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координат УСК-2000,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СК-42</w:t>
      </w:r>
      <w:r w:rsidR="00774D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та зв’язки цих систем з іншими системами координат, у тому числі умовними або місцевими.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4.8.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про координати геодезичних пунктів на територію України, визначені з точністю до 10 метрів у будь-якій системі координат, крім умовної та місцевої, а також геодезичні і картографічні матеріали, які дозволяють обчислювати або уточнювати вказані координати з такою самою точністю.</w:t>
      </w:r>
    </w:p>
    <w:p w:rsidR="000A2779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4.9. </w:t>
      </w:r>
      <w:r w:rsidR="00CA47BB"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Картографогеодезічні дані, які характеризують рельєф поверхні Землі з точністю за висотою перерізу до 10 метрів на територію України, які покривають площу в одному масиві понад 25 кв. кілометрів.</w:t>
      </w:r>
    </w:p>
    <w:p w:rsidR="000A2779" w:rsidRDefault="00E83C0B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83C0B">
        <w:rPr>
          <w:rFonts w:ascii="Times New Roman" w:eastAsia="Calibri" w:hAnsi="Times New Roman" w:cs="Times New Roman"/>
          <w:sz w:val="28"/>
          <w:szCs w:val="28"/>
          <w:lang w:val="uk-UA"/>
        </w:rPr>
        <w:t>4.10. Зведена довідково-аналітична гідрогеологічна інформація щодо наявності та розміщення підземних вод та водозабірних споруд в адміністративно-територіальних одиницях, які тимчасово окуповані або включають частини тимчасово окупованих територій, яка створена на вимогу органів державної влади та місцевого самоврядування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(під час дії воєнного стану).</w:t>
      </w:r>
    </w:p>
    <w:p w:rsidR="00E83C0B" w:rsidRPr="001E0054" w:rsidRDefault="00E83C0B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Інші відомості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585">
        <w:rPr>
          <w:rFonts w:ascii="Times New Roman" w:eastAsia="Calibri" w:hAnsi="Times New Roman" w:cs="Times New Roman"/>
          <w:sz w:val="28"/>
          <w:szCs w:val="28"/>
          <w:lang w:val="uk-UA"/>
        </w:rPr>
        <w:t>5.1. Відомості стосовно інформації, що міститься в документах суб'єктів владних повноважень, які становлять внутрівідомчу службову кореспонденцію,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рішень.</w:t>
      </w:r>
    </w:p>
    <w:p w:rsidR="000A2779" w:rsidRPr="001E0054" w:rsidRDefault="000A2779" w:rsidP="000A2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5.2</w:t>
      </w:r>
      <w:r w:rsidR="003577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Відомості щодо змісту листування з державними органами, органами місцевого самоврядування, підприємствами, установами і організаціями з питань, які містять відомості про інформацію обмеженого доступу, та якій відповідно до даного Переліку та переліків конфіденційної інформації інших суб'єктів владних повноважень надано гриф обмеження доступу «Для службового користування». 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5.3. Відомості про планування і проведення перевірок незаконної експлуатації автоматизованих систем, призначених для обробки інформації з обмеженим доступом.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5.4. Відомості про планування та проведення спільних з правоохоронними органами та Службою безпеки України заходів з протидії незаконно діючим випромінюючим пристроям (радіопередавачам та ін.) та 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виявлення джерел радіозавад у межах контрольованої зони організацій, установ і підприємств Держгеонадр, як об’єктів інформаційної діяльності.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5.5. Відомості стосовно умов Угоди про розподіл вуглеводнів, які видобуватимуться у межах ділянки Юзівська, між Державою Україна та компанією «Шелл Експлорейшн енд Продакшн Юкрейн Інвестментс (</w:t>
      </w:r>
      <w:r w:rsidRPr="001E0054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) та Товариством з обмеженою відповідальністю «Надра Юзівська» за винятком положень, що містять суспільно необхідну інформацію та інформацію про довкілля.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Прикінцеві положення: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1. Документам, які містять службову інформацію обмеженого доступу, надається гриф «Для службового користування». Доступ до таких документів надається відповідно до частини другої статті 6 Закону України «Про доступ до публічної інформації».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2. Термін дії грифу «Для службового користування» для документів, справ, видань та інших матеріальних носіїв інформації, які містять службову інформацію обмеженого доступу становить 5 років, якщо інший термін не визначено власником службової інформації або експертної комісією Держгеонадр.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3. Термін дії грифу «Для службового користування» для документів, пов’язаних з науково-дослідними роботами, становить 3 роки, якщо інший термін не визначено власником службової інформації (замовником) або експертної комісією Держгеонадр.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0054">
        <w:rPr>
          <w:rFonts w:ascii="Times New Roman" w:eastAsia="Calibri" w:hAnsi="Times New Roman" w:cs="Times New Roman"/>
          <w:sz w:val="28"/>
          <w:szCs w:val="28"/>
          <w:lang w:val="uk-UA"/>
        </w:rPr>
        <w:t>4. Використання інформаційної, телекомунікаційної або інформаційно-телекомунікаційної системи для друкування документів з грифом «Для службового користування» та обробки конфіденційної інформації, що є власністю держави, може здійснюватися тільки після створення комплексної системи захисту інформації та підтвердження відповідності створеної системи вимогам нормативних документів з питань технічного захисту інформації в порядку, встановленому законодавством у сфері технічного захисту інформації. Дозвіл на використання інформаційної, телекомунікаційної або інформаційно-телекомунікаційної системи із зазначеною метою надається відповідно до наказу керівника організації, підприємства, установи за наявності атестата відповідності комплексної системи захисту інформації.</w:t>
      </w: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1E0054" w:rsidRDefault="000A2779" w:rsidP="000A2779">
      <w:pPr>
        <w:spacing w:after="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2779" w:rsidRPr="00F4447D" w:rsidRDefault="000A2779" w:rsidP="000A2779">
      <w:pPr>
        <w:rPr>
          <w:lang w:val="uk-UA"/>
        </w:rPr>
      </w:pPr>
    </w:p>
    <w:p w:rsidR="00A37A6B" w:rsidRPr="007F5846" w:rsidRDefault="00A37A6B">
      <w:pPr>
        <w:rPr>
          <w:lang w:val="uk-UA"/>
        </w:rPr>
      </w:pPr>
    </w:p>
    <w:sectPr w:rsidR="00A37A6B" w:rsidRPr="007F5846" w:rsidSect="0038431A">
      <w:headerReference w:type="default" r:id="rId6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79" w:rsidRDefault="00507379">
      <w:pPr>
        <w:spacing w:after="0" w:line="240" w:lineRule="auto"/>
      </w:pPr>
      <w:r>
        <w:separator/>
      </w:r>
    </w:p>
  </w:endnote>
  <w:endnote w:type="continuationSeparator" w:id="0">
    <w:p w:rsidR="00507379" w:rsidRDefault="0050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79" w:rsidRDefault="00507379">
      <w:pPr>
        <w:spacing w:after="0" w:line="240" w:lineRule="auto"/>
      </w:pPr>
      <w:r>
        <w:separator/>
      </w:r>
    </w:p>
  </w:footnote>
  <w:footnote w:type="continuationSeparator" w:id="0">
    <w:p w:rsidR="00507379" w:rsidRDefault="0050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078503"/>
      <w:docPartObj>
        <w:docPartGallery w:val="Page Numbers (Top of Page)"/>
        <w:docPartUnique/>
      </w:docPartObj>
    </w:sdtPr>
    <w:sdtEndPr/>
    <w:sdtContent>
      <w:p w:rsidR="00C073E4" w:rsidRDefault="003843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D2">
          <w:rPr>
            <w:noProof/>
          </w:rPr>
          <w:t>6</w:t>
        </w:r>
        <w:r>
          <w:fldChar w:fldCharType="end"/>
        </w:r>
      </w:p>
    </w:sdtContent>
  </w:sdt>
  <w:p w:rsidR="00C073E4" w:rsidRDefault="004A0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9"/>
    <w:rsid w:val="000777B1"/>
    <w:rsid w:val="000A044D"/>
    <w:rsid w:val="000A2779"/>
    <w:rsid w:val="00203C20"/>
    <w:rsid w:val="00213A06"/>
    <w:rsid w:val="00240646"/>
    <w:rsid w:val="002A46AE"/>
    <w:rsid w:val="002A7D9A"/>
    <w:rsid w:val="002C56D7"/>
    <w:rsid w:val="002F1B03"/>
    <w:rsid w:val="0035771E"/>
    <w:rsid w:val="0038431A"/>
    <w:rsid w:val="00462DEB"/>
    <w:rsid w:val="004A06D2"/>
    <w:rsid w:val="00507379"/>
    <w:rsid w:val="005362DA"/>
    <w:rsid w:val="00594018"/>
    <w:rsid w:val="005A3152"/>
    <w:rsid w:val="0060312E"/>
    <w:rsid w:val="0063600D"/>
    <w:rsid w:val="00694585"/>
    <w:rsid w:val="007023EE"/>
    <w:rsid w:val="00706DEE"/>
    <w:rsid w:val="00750C89"/>
    <w:rsid w:val="00774D0A"/>
    <w:rsid w:val="007F5846"/>
    <w:rsid w:val="008115C5"/>
    <w:rsid w:val="009D2D6E"/>
    <w:rsid w:val="009F0B3B"/>
    <w:rsid w:val="009F6792"/>
    <w:rsid w:val="00A37A6B"/>
    <w:rsid w:val="00A51E4D"/>
    <w:rsid w:val="00A83D90"/>
    <w:rsid w:val="00A90E61"/>
    <w:rsid w:val="00AD066B"/>
    <w:rsid w:val="00B20FCC"/>
    <w:rsid w:val="00CA47BB"/>
    <w:rsid w:val="00CB179E"/>
    <w:rsid w:val="00D47979"/>
    <w:rsid w:val="00D94D22"/>
    <w:rsid w:val="00E25371"/>
    <w:rsid w:val="00E25F46"/>
    <w:rsid w:val="00E83C0B"/>
    <w:rsid w:val="00FD50EF"/>
    <w:rsid w:val="00FF08ED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17AD"/>
  <w15:chartTrackingRefBased/>
  <w15:docId w15:val="{F3063F38-97D7-4FBE-9222-BC98A245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779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0A27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779"/>
    <w:rPr>
      <w:rFonts w:asciiTheme="minorHAnsi" w:hAnsiTheme="minorHAnsi"/>
      <w:sz w:val="22"/>
      <w:lang w:val="ru-RU"/>
    </w:rPr>
  </w:style>
  <w:style w:type="table" w:styleId="a6">
    <w:name w:val="Table Grid"/>
    <w:basedOn w:val="a1"/>
    <w:uiPriority w:val="39"/>
    <w:rsid w:val="007F58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1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3A0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I Kotsiuruba</cp:lastModifiedBy>
  <cp:revision>2</cp:revision>
  <cp:lastPrinted>2023-08-08T07:31:00Z</cp:lastPrinted>
  <dcterms:created xsi:type="dcterms:W3CDTF">2023-09-06T11:41:00Z</dcterms:created>
  <dcterms:modified xsi:type="dcterms:W3CDTF">2023-09-06T11:41:00Z</dcterms:modified>
</cp:coreProperties>
</file>