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5AB250B2" w:rsidR="00A64C3F" w:rsidRPr="003C0AC9" w:rsidRDefault="00474DBE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iCs/>
                <w:color w:val="333333"/>
                <w:sz w:val="24"/>
                <w:szCs w:val="24"/>
              </w:rPr>
              <w:t>Протигази</w:t>
            </w:r>
            <w:r w:rsidR="00CB45A8"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 </w:t>
            </w:r>
            <w:r w:rsidR="002A6C3E" w:rsidRPr="002A6C3E">
              <w:rPr>
                <w:b w:val="0"/>
                <w:color w:val="333333"/>
                <w:sz w:val="24"/>
                <w:szCs w:val="24"/>
              </w:rPr>
              <w:t xml:space="preserve">ДК 021:2015 – </w:t>
            </w:r>
            <w:r w:rsidRPr="00474DBE">
              <w:rPr>
                <w:b w:val="0"/>
                <w:color w:val="333333"/>
                <w:sz w:val="24"/>
                <w:szCs w:val="24"/>
              </w:rPr>
              <w:t xml:space="preserve">35810000-5 - індивідуальне обмундирування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6633F0" w:rsidRPr="006633F0">
              <w:rPr>
                <w:b w:val="0"/>
                <w:sz w:val="24"/>
              </w:rPr>
              <w:t>UA-2023-09-18-009933-a</w:t>
            </w:r>
            <w:r w:rsidR="007826AD" w:rsidRPr="007826AD">
              <w:rPr>
                <w:b w:val="0"/>
                <w:sz w:val="24"/>
              </w:rPr>
              <w:t>)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250F6BF5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3F0" w:rsidRPr="00663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https://prozorro.gov.ua/tender/UA-2023-09-18-009933-a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25A36A69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474DBE" w:rsidRP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28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163BDD"/>
    <w:rsid w:val="002122C9"/>
    <w:rsid w:val="00267BCF"/>
    <w:rsid w:val="00287417"/>
    <w:rsid w:val="002A6C3E"/>
    <w:rsid w:val="002B70A4"/>
    <w:rsid w:val="003359C1"/>
    <w:rsid w:val="003C0AC9"/>
    <w:rsid w:val="003E5DFE"/>
    <w:rsid w:val="00453387"/>
    <w:rsid w:val="00474DBE"/>
    <w:rsid w:val="004933E1"/>
    <w:rsid w:val="004D3242"/>
    <w:rsid w:val="0052794C"/>
    <w:rsid w:val="00535551"/>
    <w:rsid w:val="00540823"/>
    <w:rsid w:val="00653796"/>
    <w:rsid w:val="006633F0"/>
    <w:rsid w:val="007826AD"/>
    <w:rsid w:val="00842AC9"/>
    <w:rsid w:val="008B5A87"/>
    <w:rsid w:val="009347B3"/>
    <w:rsid w:val="00954371"/>
    <w:rsid w:val="0098507C"/>
    <w:rsid w:val="00A04640"/>
    <w:rsid w:val="00A64C3F"/>
    <w:rsid w:val="00AB2C4E"/>
    <w:rsid w:val="00B3333D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2023-09-22T06:32:00Z</dcterms:created>
  <dcterms:modified xsi:type="dcterms:W3CDTF">2023-09-22T06:32:00Z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