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4A8CA" w14:textId="77777777" w:rsidR="00880CB4" w:rsidRPr="00E31B61" w:rsidRDefault="00880CB4" w:rsidP="003F07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ПОЯСНЮВАЛЬНА ЗАПИСКА</w:t>
      </w:r>
    </w:p>
    <w:p w14:paraId="2FBC4A5D" w14:textId="1FE5932C" w:rsidR="00880CB4" w:rsidRPr="00E31B61" w:rsidRDefault="00AB59CD" w:rsidP="003F07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 </w:t>
      </w:r>
      <w:proofErr w:type="spellStart"/>
      <w:r w:rsidR="00DC2885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проєкту</w:t>
      </w:r>
      <w:proofErr w:type="spellEnd"/>
      <w:r w:rsidR="00DC2885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постанови Кабінету Міністрів України «Про затвердження </w:t>
      </w:r>
      <w:r w:rsidR="00A9717F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DC2885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орядку </w:t>
      </w:r>
      <w:r w:rsidR="00A9717F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здійснення </w:t>
      </w:r>
      <w:r w:rsidR="00DC2885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моніторингу геологічного середовища»</w:t>
      </w:r>
    </w:p>
    <w:p w14:paraId="657DAAB9" w14:textId="77777777" w:rsidR="003E683B" w:rsidRPr="00E31B61" w:rsidRDefault="003E683B" w:rsidP="003F07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0B6C5A" w14:textId="24FB7318" w:rsidR="00880CB4" w:rsidRPr="00E31B61" w:rsidRDefault="00B47FB4" w:rsidP="004A33E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AB59CD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</w:t>
      </w:r>
    </w:p>
    <w:p w14:paraId="4E4876CF" w14:textId="787D1FD8" w:rsidR="00880CB4" w:rsidRPr="00E31B61" w:rsidRDefault="00DC2885" w:rsidP="00A971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постанови Кабінету Міністрів України «Про затвердження </w:t>
      </w:r>
      <w:r w:rsidR="00A9717F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орядку </w:t>
      </w:r>
      <w:r w:rsidR="00A9717F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здійснення </w:t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 геологічного середовища»</w:t>
      </w:r>
      <w:r w:rsidR="000E0EEB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CB4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розроблено </w:t>
      </w:r>
      <w:r w:rsidR="00B47FB4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виконання вимог</w:t>
      </w:r>
      <w:r w:rsidR="00B47FB4" w:rsidRPr="00E31B61">
        <w:t xml:space="preserve"> </w:t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пункту 1.12 Плану </w:t>
      </w:r>
      <w:r w:rsidR="00A9717F" w:rsidRPr="00E31B61">
        <w:rPr>
          <w:rFonts w:ascii="Times New Roman" w:hAnsi="Times New Roman" w:cs="Times New Roman"/>
          <w:sz w:val="28"/>
          <w:szCs w:val="28"/>
        </w:rPr>
        <w:t>організації підготовки проектів актів та виконання інших завдань, необхідних для забезпечення реалізації</w:t>
      </w:r>
      <w:r w:rsidR="00E31B61" w:rsidRPr="00E31B61">
        <w:rPr>
          <w:rFonts w:ascii="Times New Roman" w:hAnsi="Times New Roman" w:cs="Times New Roman"/>
          <w:sz w:val="28"/>
          <w:szCs w:val="28"/>
        </w:rPr>
        <w:t xml:space="preserve"> </w:t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Закону України від 20 березня 2023 </w:t>
      </w:r>
      <w:r w:rsidR="00A9717F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2973-ІХ «Про внесення змін до деяких законодавчих актів України щодо державної системи моніторингу довкілля, інформації про стан довкілля (екологічної інформації) та інформаційного забезпечення управління у сфері довкілля» </w:t>
      </w:r>
      <w:r w:rsidR="009B439F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з метою</w:t>
      </w:r>
      <w:r w:rsidR="00880CB4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9CD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врегулювання </w:t>
      </w:r>
      <w:r w:rsidR="00DB0B3C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окремих положень</w:t>
      </w:r>
      <w:r w:rsidR="005731F4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 геологічного середовища</w:t>
      </w:r>
      <w:r w:rsidR="00B47FB4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, а також удосконалення нормативно-правового регулювання відносин у сфері геологічного вивчення та раціонального використання надр.</w:t>
      </w:r>
    </w:p>
    <w:p w14:paraId="4D02D34B" w14:textId="77777777" w:rsidR="00880CB4" w:rsidRPr="00E31B61" w:rsidRDefault="00880CB4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70B3E6" w14:textId="2CD6BB66" w:rsidR="00880CB4" w:rsidRPr="00E31B61" w:rsidRDefault="00B47FB4" w:rsidP="004A33E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AB59CD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Обґрунтування необхідності прийняття </w:t>
      </w:r>
      <w:proofErr w:type="spellStart"/>
      <w:r w:rsidR="00AB59CD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акта</w:t>
      </w:r>
      <w:proofErr w:type="spellEnd"/>
    </w:p>
    <w:p w14:paraId="76F8FDAF" w14:textId="0E4AFBAD" w:rsidR="00B47FB4" w:rsidRPr="00E31B61" w:rsidRDefault="00B47FB4" w:rsidP="00C813DE">
      <w:pPr>
        <w:pStyle w:val="af0"/>
        <w:shd w:val="clear" w:color="auto" w:fill="FFFFFF"/>
        <w:ind w:firstLine="567"/>
        <w:contextualSpacing/>
        <w:jc w:val="both"/>
        <w:rPr>
          <w:strike/>
          <w:color w:val="FF0000"/>
          <w:sz w:val="28"/>
          <w:szCs w:val="28"/>
          <w:lang w:val="uk-UA"/>
        </w:rPr>
      </w:pPr>
      <w:r w:rsidRPr="00E31B61">
        <w:rPr>
          <w:rFonts w:eastAsia="Calibri"/>
          <w:sz w:val="28"/>
          <w:szCs w:val="28"/>
          <w:lang w:val="uk-UA"/>
        </w:rPr>
        <w:t xml:space="preserve">Верховною Радою України прийнято </w:t>
      </w:r>
      <w:bookmarkStart w:id="0" w:name="_Hlk124325854"/>
      <w:r w:rsidRPr="00E31B61">
        <w:rPr>
          <w:rFonts w:eastAsia="Calibri"/>
          <w:sz w:val="28"/>
          <w:szCs w:val="28"/>
          <w:lang w:val="uk-UA"/>
        </w:rPr>
        <w:t xml:space="preserve">Закон України від </w:t>
      </w:r>
      <w:r w:rsidR="00DC2885" w:rsidRPr="00E31B61">
        <w:rPr>
          <w:rFonts w:eastAsia="Calibri"/>
          <w:sz w:val="28"/>
          <w:szCs w:val="28"/>
          <w:lang w:val="uk-UA"/>
        </w:rPr>
        <w:t>20</w:t>
      </w:r>
      <w:r w:rsidRPr="00E31B61">
        <w:rPr>
          <w:rFonts w:eastAsia="Calibri"/>
          <w:sz w:val="28"/>
          <w:szCs w:val="28"/>
          <w:lang w:val="uk-UA"/>
        </w:rPr>
        <w:t xml:space="preserve"> </w:t>
      </w:r>
      <w:r w:rsidR="00DC2885" w:rsidRPr="00E31B61">
        <w:rPr>
          <w:rFonts w:eastAsia="Calibri"/>
          <w:sz w:val="28"/>
          <w:szCs w:val="28"/>
          <w:lang w:val="uk-UA"/>
        </w:rPr>
        <w:t>березня</w:t>
      </w:r>
      <w:r w:rsidRPr="00E31B61">
        <w:rPr>
          <w:rFonts w:eastAsia="Calibri"/>
          <w:sz w:val="28"/>
          <w:szCs w:val="28"/>
          <w:lang w:val="uk-UA"/>
        </w:rPr>
        <w:t xml:space="preserve"> 202</w:t>
      </w:r>
      <w:r w:rsidR="00DC2885" w:rsidRPr="00E31B61">
        <w:rPr>
          <w:rFonts w:eastAsia="Calibri"/>
          <w:sz w:val="28"/>
          <w:szCs w:val="28"/>
          <w:lang w:val="uk-UA"/>
        </w:rPr>
        <w:t>3</w:t>
      </w:r>
      <w:r w:rsidRPr="00E31B61">
        <w:rPr>
          <w:rFonts w:eastAsia="Calibri"/>
          <w:sz w:val="28"/>
          <w:szCs w:val="28"/>
          <w:lang w:val="uk-UA"/>
        </w:rPr>
        <w:t xml:space="preserve"> р. № </w:t>
      </w:r>
      <w:r w:rsidR="00DC2885" w:rsidRPr="00E31B61">
        <w:rPr>
          <w:rFonts w:eastAsia="Calibri"/>
          <w:sz w:val="28"/>
          <w:szCs w:val="28"/>
          <w:lang w:val="uk-UA"/>
        </w:rPr>
        <w:t>2973</w:t>
      </w:r>
      <w:r w:rsidRPr="00E31B61">
        <w:rPr>
          <w:rFonts w:eastAsia="Calibri"/>
          <w:sz w:val="28"/>
          <w:szCs w:val="28"/>
          <w:lang w:val="uk-UA"/>
        </w:rPr>
        <w:t>–</w:t>
      </w:r>
      <w:r w:rsidRPr="00E31B61">
        <w:rPr>
          <w:rFonts w:eastAsia="Calibri"/>
          <w:sz w:val="28"/>
          <w:szCs w:val="28"/>
        </w:rPr>
        <w:t>IX</w:t>
      </w:r>
      <w:r w:rsidRPr="00E31B61">
        <w:rPr>
          <w:rFonts w:eastAsia="Calibri"/>
          <w:sz w:val="28"/>
          <w:szCs w:val="28"/>
          <w:lang w:val="uk-UA"/>
        </w:rPr>
        <w:t xml:space="preserve"> «</w:t>
      </w:r>
      <w:r w:rsidR="00DC2885" w:rsidRPr="00E31B61">
        <w:rPr>
          <w:color w:val="000000" w:themeColor="text1"/>
          <w:sz w:val="28"/>
          <w:szCs w:val="28"/>
          <w:lang w:val="uk-UA"/>
        </w:rPr>
        <w:t>Про внесення змін до деяких законодавчих актів України щодо державної системи моніторингу довкілля, інформації про стан довкілля (екологічної інформації) та інформаційного забезпечення управління у сфері довкілля</w:t>
      </w:r>
      <w:r w:rsidRPr="00E31B61">
        <w:rPr>
          <w:rFonts w:eastAsia="Calibri"/>
          <w:sz w:val="28"/>
          <w:szCs w:val="28"/>
          <w:lang w:val="uk-UA"/>
        </w:rPr>
        <w:t xml:space="preserve">» </w:t>
      </w:r>
      <w:bookmarkEnd w:id="0"/>
      <w:r w:rsidRPr="00E31B61">
        <w:rPr>
          <w:rFonts w:eastAsia="Calibri"/>
          <w:sz w:val="28"/>
          <w:szCs w:val="28"/>
          <w:lang w:val="uk-UA"/>
        </w:rPr>
        <w:t xml:space="preserve">(далі – Закон), який покликаний на створення </w:t>
      </w:r>
      <w:r w:rsidR="00C813DE" w:rsidRPr="00E31B61">
        <w:rPr>
          <w:rFonts w:eastAsia="Calibri"/>
          <w:sz w:val="28"/>
          <w:szCs w:val="28"/>
          <w:lang w:val="uk-UA"/>
        </w:rPr>
        <w:t>та забезпечення функціонування державної системи моніторингу довкілля, вдосконалення правового регулювання інформації про стан довкілля (екологічної інформації) та механізмів забезпечення доступу до неї, визначення правових засад інформаційного забезпечення управління в галузі охорони навколишнього природного середовища.</w:t>
      </w:r>
    </w:p>
    <w:p w14:paraId="02BEEF20" w14:textId="11416583" w:rsidR="00B47FB4" w:rsidRPr="00E31B61" w:rsidRDefault="00B47FB4" w:rsidP="004A33E4">
      <w:pPr>
        <w:pStyle w:val="af0"/>
        <w:shd w:val="clear" w:color="auto" w:fill="FFFFFF"/>
        <w:spacing w:before="0" w:beforeAutospacing="0"/>
        <w:ind w:firstLine="567"/>
        <w:contextualSpacing/>
        <w:jc w:val="both"/>
        <w:rPr>
          <w:sz w:val="28"/>
          <w:szCs w:val="28"/>
          <w:lang w:val="uk-UA"/>
        </w:rPr>
      </w:pPr>
      <w:r w:rsidRPr="00E31B61">
        <w:rPr>
          <w:rFonts w:eastAsia="Calibri"/>
          <w:sz w:val="28"/>
          <w:szCs w:val="28"/>
          <w:lang w:val="uk-UA"/>
        </w:rPr>
        <w:t xml:space="preserve">Згаданим Законом </w:t>
      </w:r>
      <w:proofErr w:type="spellStart"/>
      <w:r w:rsidRPr="00E31B61">
        <w:rPr>
          <w:rFonts w:eastAsia="Calibri"/>
          <w:sz w:val="28"/>
          <w:szCs w:val="28"/>
          <w:lang w:val="uk-UA"/>
        </w:rPr>
        <w:t>внесено</w:t>
      </w:r>
      <w:proofErr w:type="spellEnd"/>
      <w:r w:rsidRPr="00E31B61">
        <w:rPr>
          <w:rFonts w:eastAsia="Calibri"/>
          <w:sz w:val="28"/>
          <w:szCs w:val="28"/>
          <w:lang w:val="uk-UA"/>
        </w:rPr>
        <w:t xml:space="preserve"> зміни до </w:t>
      </w:r>
      <w:r w:rsidR="008104CD" w:rsidRPr="00E31B61">
        <w:rPr>
          <w:rFonts w:eastAsia="Calibri"/>
          <w:sz w:val="28"/>
          <w:szCs w:val="28"/>
          <w:lang w:val="uk-UA"/>
        </w:rPr>
        <w:t xml:space="preserve">низки нормативно-правових актів, зокрема і до Водного кодексу України, Закону України «Про </w:t>
      </w:r>
      <w:r w:rsidR="00834B99" w:rsidRPr="00E31B61">
        <w:rPr>
          <w:rFonts w:eastAsia="Calibri"/>
          <w:sz w:val="28"/>
          <w:szCs w:val="28"/>
          <w:lang w:val="uk-UA"/>
        </w:rPr>
        <w:t>державну геологічну службу України», Закон</w:t>
      </w:r>
      <w:r w:rsidR="00A9717F" w:rsidRPr="00E31B61">
        <w:rPr>
          <w:rFonts w:eastAsia="Calibri"/>
          <w:sz w:val="28"/>
          <w:szCs w:val="28"/>
          <w:lang w:val="uk-UA"/>
        </w:rPr>
        <w:t>у</w:t>
      </w:r>
      <w:r w:rsidR="00834B99" w:rsidRPr="00E31B61">
        <w:rPr>
          <w:rFonts w:eastAsia="Calibri"/>
          <w:sz w:val="28"/>
          <w:szCs w:val="28"/>
          <w:lang w:val="uk-UA"/>
        </w:rPr>
        <w:t xml:space="preserve"> України «Про питну воду </w:t>
      </w:r>
      <w:r w:rsidR="00704884" w:rsidRPr="00E31B61">
        <w:rPr>
          <w:rFonts w:eastAsia="Calibri"/>
          <w:sz w:val="28"/>
          <w:szCs w:val="28"/>
          <w:lang w:val="uk-UA"/>
        </w:rPr>
        <w:t xml:space="preserve">та </w:t>
      </w:r>
      <w:r w:rsidR="00834B99" w:rsidRPr="00E31B61">
        <w:rPr>
          <w:rFonts w:eastAsia="Calibri"/>
          <w:sz w:val="28"/>
          <w:szCs w:val="28"/>
          <w:lang w:val="uk-UA"/>
        </w:rPr>
        <w:t>питне водопостачання</w:t>
      </w:r>
      <w:r w:rsidR="00704884" w:rsidRPr="00E31B61">
        <w:rPr>
          <w:rFonts w:eastAsia="Calibri"/>
          <w:sz w:val="28"/>
          <w:szCs w:val="28"/>
          <w:lang w:val="uk-UA"/>
        </w:rPr>
        <w:t>»</w:t>
      </w:r>
      <w:r w:rsidR="00834B99" w:rsidRPr="00E31B61">
        <w:rPr>
          <w:rFonts w:eastAsia="Calibri"/>
          <w:sz w:val="28"/>
          <w:szCs w:val="28"/>
          <w:lang w:val="uk-UA"/>
        </w:rPr>
        <w:t xml:space="preserve">, </w:t>
      </w:r>
      <w:r w:rsidR="00704884" w:rsidRPr="00E31B61">
        <w:rPr>
          <w:rFonts w:eastAsia="Calibri"/>
          <w:sz w:val="28"/>
          <w:szCs w:val="28"/>
          <w:lang w:val="uk-UA"/>
        </w:rPr>
        <w:t>Закон</w:t>
      </w:r>
      <w:r w:rsidR="00A9717F" w:rsidRPr="00E31B61">
        <w:rPr>
          <w:rFonts w:eastAsia="Calibri"/>
          <w:sz w:val="28"/>
          <w:szCs w:val="28"/>
          <w:lang w:val="uk-UA"/>
        </w:rPr>
        <w:t>у</w:t>
      </w:r>
      <w:r w:rsidR="00704884" w:rsidRPr="00E31B61">
        <w:rPr>
          <w:rFonts w:eastAsia="Calibri"/>
          <w:sz w:val="28"/>
          <w:szCs w:val="28"/>
          <w:lang w:val="uk-UA"/>
        </w:rPr>
        <w:t xml:space="preserve"> України «Про охорону навколишнього природного середовища»</w:t>
      </w:r>
      <w:r w:rsidRPr="00E31B61">
        <w:rPr>
          <w:rFonts w:eastAsia="Calibri"/>
          <w:sz w:val="28"/>
          <w:szCs w:val="28"/>
          <w:lang w:val="uk-UA"/>
        </w:rPr>
        <w:t>.</w:t>
      </w:r>
    </w:p>
    <w:p w14:paraId="6FDCF8FE" w14:textId="2628401C" w:rsidR="00EB3E8B" w:rsidRPr="00E31B61" w:rsidRDefault="00EB3E8B" w:rsidP="00EB3E8B">
      <w:pPr>
        <w:pStyle w:val="af0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E31B61">
        <w:rPr>
          <w:sz w:val="28"/>
          <w:szCs w:val="28"/>
          <w:lang w:val="uk-UA"/>
        </w:rPr>
        <w:t>Так статтею 4</w:t>
      </w:r>
      <w:r w:rsidRPr="00E31B61">
        <w:rPr>
          <w:sz w:val="28"/>
          <w:szCs w:val="28"/>
          <w:vertAlign w:val="superscript"/>
          <w:lang w:val="uk-UA"/>
        </w:rPr>
        <w:t>1</w:t>
      </w:r>
      <w:r w:rsidRPr="00E31B61">
        <w:rPr>
          <w:sz w:val="28"/>
          <w:szCs w:val="28"/>
          <w:lang w:val="uk-UA"/>
        </w:rPr>
        <w:t xml:space="preserve"> Закону України «Про державну геологічну службу» передбачено, що моніторинг геологічного середовища здійснюється державною геологічною службою України в порядку, встановленому Кабінетом Міністрів України.</w:t>
      </w:r>
    </w:p>
    <w:p w14:paraId="0C139694" w14:textId="77777777" w:rsidR="00EB3E8B" w:rsidRPr="00E31B61" w:rsidRDefault="00EB3E8B" w:rsidP="00EB3E8B">
      <w:pPr>
        <w:pStyle w:val="af0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E31B61">
        <w:rPr>
          <w:sz w:val="28"/>
          <w:szCs w:val="28"/>
          <w:lang w:val="uk-UA"/>
        </w:rPr>
        <w:t>Моніторинг геологічного середовища є складовою державної системи моніторингу довкілля.</w:t>
      </w:r>
    </w:p>
    <w:p w14:paraId="7E078D8C" w14:textId="77777777" w:rsidR="00EB3E8B" w:rsidRPr="00E31B61" w:rsidRDefault="00EB3E8B" w:rsidP="00EB3E8B">
      <w:pPr>
        <w:pStyle w:val="af0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E31B61">
        <w:rPr>
          <w:sz w:val="28"/>
          <w:szCs w:val="28"/>
          <w:lang w:val="uk-UA"/>
        </w:rPr>
        <w:t xml:space="preserve">З метою інформаційного забезпечення прийняття управлінських рішень, забезпечення прозорості даних та обміну інформацією щодо стану геологічного середовища, а також інших інформаційних потреб управління у сфері охорони </w:t>
      </w:r>
      <w:r w:rsidRPr="00E31B61">
        <w:rPr>
          <w:sz w:val="28"/>
          <w:szCs w:val="28"/>
          <w:lang w:val="uk-UA"/>
        </w:rPr>
        <w:lastRenderedPageBreak/>
        <w:t>та раціонального користування надрами використовуються сучасні інформаційні технології, зокрема автоматизовані інформаційні системи у сфері охорони та раціонального користування надрами.</w:t>
      </w:r>
    </w:p>
    <w:p w14:paraId="0C64EB6A" w14:textId="3B2EC174" w:rsidR="00EB3E8B" w:rsidRPr="00E31B61" w:rsidRDefault="00EB3E8B" w:rsidP="00EB3E8B">
      <w:pPr>
        <w:pStyle w:val="af0"/>
        <w:shd w:val="clear" w:color="auto" w:fill="FFFFFF"/>
        <w:spacing w:before="0" w:beforeAutospacing="0"/>
        <w:ind w:firstLine="567"/>
        <w:contextualSpacing/>
        <w:jc w:val="both"/>
        <w:rPr>
          <w:sz w:val="28"/>
          <w:szCs w:val="28"/>
          <w:lang w:val="uk-UA"/>
        </w:rPr>
      </w:pPr>
      <w:r w:rsidRPr="00E31B61">
        <w:rPr>
          <w:sz w:val="28"/>
          <w:szCs w:val="28"/>
          <w:lang w:val="uk-UA"/>
        </w:rPr>
        <w:t>У межах інформації, що отримується у сфері охорони та раціонального користування надрами і використовується для інформаційних потреб управління в галузі охорони навколишнього природного середовища, у встановленому Кабінетом Міністрів України порядку забезпечується технологічна сумісність та здійснюється інформаційна взаємодія автоматизованих інформаційних систем у сфері охорони та раціонального користування надрами із загальнодержавною екологічною автоматизованою інформаційно-аналітичною системою забезпечення прийняття управлінських рішень та доступу до екологічної інформації та з її мережею.</w:t>
      </w:r>
    </w:p>
    <w:p w14:paraId="32A2626E" w14:textId="779FB1BC" w:rsidR="00265323" w:rsidRPr="00E31B61" w:rsidRDefault="00265323" w:rsidP="004A33E4">
      <w:pPr>
        <w:pStyle w:val="af0"/>
        <w:shd w:val="clear" w:color="auto" w:fill="FFFFFF"/>
        <w:spacing w:before="0" w:beforeAutospacing="0"/>
        <w:ind w:firstLine="567"/>
        <w:contextualSpacing/>
        <w:jc w:val="both"/>
        <w:rPr>
          <w:sz w:val="28"/>
          <w:szCs w:val="28"/>
          <w:lang w:val="uk-UA"/>
        </w:rPr>
      </w:pPr>
      <w:r w:rsidRPr="00E31B61">
        <w:rPr>
          <w:sz w:val="28"/>
          <w:szCs w:val="28"/>
          <w:lang w:val="uk-UA"/>
        </w:rPr>
        <w:t xml:space="preserve">З метою забезпечення належного виконання вимог Закону, </w:t>
      </w:r>
      <w:r w:rsidR="00EB3E8B" w:rsidRPr="00E31B61">
        <w:rPr>
          <w:sz w:val="28"/>
          <w:szCs w:val="28"/>
          <w:lang w:val="uk-UA"/>
        </w:rPr>
        <w:t>врегулювання окремих положень моніторингу геологічного середовища, а також удосконалення нормативно-правового регулювання відносин у сфері геологічного вивчення та раціонального використання надр</w:t>
      </w:r>
      <w:r w:rsidRPr="00E31B61">
        <w:rPr>
          <w:sz w:val="28"/>
          <w:szCs w:val="28"/>
          <w:lang w:val="uk-UA"/>
        </w:rPr>
        <w:t xml:space="preserve"> розроблено </w:t>
      </w:r>
      <w:proofErr w:type="spellStart"/>
      <w:r w:rsidR="00EB3E8B" w:rsidRPr="00E31B61">
        <w:rPr>
          <w:sz w:val="28"/>
          <w:szCs w:val="28"/>
          <w:lang w:val="uk-UA"/>
        </w:rPr>
        <w:t>проєкт</w:t>
      </w:r>
      <w:proofErr w:type="spellEnd"/>
      <w:r w:rsidR="00EB3E8B" w:rsidRPr="00E31B61">
        <w:rPr>
          <w:sz w:val="28"/>
          <w:szCs w:val="28"/>
          <w:lang w:val="uk-UA"/>
        </w:rPr>
        <w:t xml:space="preserve"> постанови Кабінету Міністрів України «Про затвердження </w:t>
      </w:r>
      <w:r w:rsidR="00A9717F" w:rsidRPr="00E31B61">
        <w:rPr>
          <w:sz w:val="28"/>
          <w:szCs w:val="28"/>
          <w:lang w:val="uk-UA"/>
        </w:rPr>
        <w:t>П</w:t>
      </w:r>
      <w:r w:rsidR="00EB3E8B" w:rsidRPr="00E31B61">
        <w:rPr>
          <w:sz w:val="28"/>
          <w:szCs w:val="28"/>
          <w:lang w:val="uk-UA"/>
        </w:rPr>
        <w:t xml:space="preserve">орядку </w:t>
      </w:r>
      <w:r w:rsidR="00A9717F" w:rsidRPr="00E31B61">
        <w:rPr>
          <w:sz w:val="28"/>
          <w:szCs w:val="28"/>
          <w:lang w:val="uk-UA"/>
        </w:rPr>
        <w:t xml:space="preserve">здійснення </w:t>
      </w:r>
      <w:r w:rsidR="00EB3E8B" w:rsidRPr="00E31B61">
        <w:rPr>
          <w:sz w:val="28"/>
          <w:szCs w:val="28"/>
          <w:lang w:val="uk-UA"/>
        </w:rPr>
        <w:t>моніторингу геологічного середовища»</w:t>
      </w:r>
      <w:r w:rsidRPr="00E31B61">
        <w:rPr>
          <w:sz w:val="28"/>
          <w:szCs w:val="28"/>
          <w:lang w:val="uk-UA"/>
        </w:rPr>
        <w:t>.</w:t>
      </w:r>
    </w:p>
    <w:p w14:paraId="15B1C905" w14:textId="77777777" w:rsidR="00A333F1" w:rsidRPr="00E31B61" w:rsidRDefault="00A333F1" w:rsidP="004A33E4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0799211" w14:textId="2D8381A1" w:rsidR="00B107A4" w:rsidRPr="00E31B61" w:rsidRDefault="004A33E4" w:rsidP="004A33E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="008E4365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Основні положення </w:t>
      </w:r>
      <w:proofErr w:type="spellStart"/>
      <w:r w:rsidR="008E4365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</w:t>
      </w:r>
      <w:r w:rsidR="00AF50FA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є</w:t>
      </w:r>
      <w:r w:rsidR="008E4365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кту</w:t>
      </w:r>
      <w:proofErr w:type="spellEnd"/>
      <w:r w:rsidR="008E4365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E4365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акта</w:t>
      </w:r>
      <w:proofErr w:type="spellEnd"/>
    </w:p>
    <w:p w14:paraId="32E57A6E" w14:textId="11505434" w:rsidR="004F7C35" w:rsidRPr="00E31B61" w:rsidRDefault="007F4281" w:rsidP="004A33E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3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Проєктом</w:t>
      </w:r>
      <w:proofErr w:type="spellEnd"/>
      <w:r w:rsidRPr="00E3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постанови пропонується</w:t>
      </w:r>
      <w:r w:rsidR="00265323" w:rsidRPr="00E3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затвердити Порядок </w:t>
      </w:r>
      <w:r w:rsidR="00A9717F" w:rsidRPr="00E3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здійснення </w:t>
      </w:r>
      <w:r w:rsidR="00A57F37" w:rsidRPr="00E3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моніторингу геологічного середовища</w:t>
      </w:r>
      <w:r w:rsidR="00F21D76" w:rsidRPr="00E3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яким передбачається:</w:t>
      </w:r>
    </w:p>
    <w:p w14:paraId="2896A927" w14:textId="07AE4524" w:rsidR="007F4281" w:rsidRPr="00E31B61" w:rsidRDefault="00F21D76" w:rsidP="004A33E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визначити </w:t>
      </w:r>
      <w:r w:rsidR="004E7E24" w:rsidRPr="00E3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об’єкти моніторингу геологічного середовища, його структуру</w:t>
      </w:r>
      <w:r w:rsidR="004F7C35" w:rsidRPr="00E3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6E3F2D1" w14:textId="740699ED" w:rsidR="008E4365" w:rsidRPr="00E31B61" w:rsidRDefault="004E7E24" w:rsidP="004A33E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визначити принципи, порядок проведення моніторингу геологічного середовища</w:t>
      </w:r>
      <w:r w:rsidR="00F36099" w:rsidRPr="00E3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61E717DC" w14:textId="46C271C7" w:rsidR="006E53CC" w:rsidRPr="00E31B61" w:rsidRDefault="004E7E24" w:rsidP="004E7E2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запровадити види та форми результатів моніторингу геологічного середовища, їх оприлюднення</w:t>
      </w:r>
      <w:r w:rsidR="00AF50FA" w:rsidRPr="00E3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98B4E40" w14:textId="77777777" w:rsidR="008E4365" w:rsidRPr="00E31B61" w:rsidRDefault="008E4365" w:rsidP="004A33E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045ECB3" w14:textId="4A8AA559" w:rsidR="00880CB4" w:rsidRPr="00E31B61" w:rsidRDefault="004A33E4" w:rsidP="004A33E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="00DE266D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Правові аспекти</w:t>
      </w:r>
    </w:p>
    <w:p w14:paraId="45968E2E" w14:textId="77777777" w:rsidR="00D26669" w:rsidRPr="00E31B61" w:rsidRDefault="003F07C5" w:rsidP="004A33E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Кодекс України про надра;</w:t>
      </w:r>
    </w:p>
    <w:p w14:paraId="3BD95DFE" w14:textId="4270B452" w:rsidR="003F07C5" w:rsidRPr="00E31B61" w:rsidRDefault="003F07C5" w:rsidP="004A33E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Водний кодекс</w:t>
      </w:r>
      <w:r w:rsidR="00896E47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</w:t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C288C0" w14:textId="2BA16765" w:rsidR="00F21D76" w:rsidRPr="00E31B61" w:rsidRDefault="00F21D76" w:rsidP="004A33E4">
      <w:pPr>
        <w:pStyle w:val="a3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B61">
        <w:rPr>
          <w:rFonts w:ascii="Times New Roman" w:eastAsia="Calibri" w:hAnsi="Times New Roman" w:cs="Times New Roman"/>
          <w:sz w:val="28"/>
          <w:szCs w:val="28"/>
        </w:rPr>
        <w:t xml:space="preserve">Закон України від </w:t>
      </w:r>
      <w:r w:rsidR="00A57F37" w:rsidRPr="00E31B61">
        <w:rPr>
          <w:rFonts w:ascii="Times New Roman" w:eastAsia="Calibri" w:hAnsi="Times New Roman" w:cs="Times New Roman"/>
          <w:sz w:val="28"/>
          <w:szCs w:val="28"/>
        </w:rPr>
        <w:t>20</w:t>
      </w:r>
      <w:r w:rsidRPr="00E31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F37" w:rsidRPr="00E31B61">
        <w:rPr>
          <w:rFonts w:ascii="Times New Roman" w:eastAsia="Calibri" w:hAnsi="Times New Roman" w:cs="Times New Roman"/>
          <w:sz w:val="28"/>
          <w:szCs w:val="28"/>
        </w:rPr>
        <w:t>березня</w:t>
      </w:r>
      <w:r w:rsidRPr="00E31B6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57F37" w:rsidRPr="00E31B61">
        <w:rPr>
          <w:rFonts w:ascii="Times New Roman" w:eastAsia="Calibri" w:hAnsi="Times New Roman" w:cs="Times New Roman"/>
          <w:sz w:val="28"/>
          <w:szCs w:val="28"/>
        </w:rPr>
        <w:t>3</w:t>
      </w:r>
      <w:r w:rsidRPr="00E31B61">
        <w:rPr>
          <w:rFonts w:ascii="Times New Roman" w:eastAsia="Calibri" w:hAnsi="Times New Roman" w:cs="Times New Roman"/>
          <w:sz w:val="28"/>
          <w:szCs w:val="28"/>
        </w:rPr>
        <w:t xml:space="preserve"> р. № </w:t>
      </w:r>
      <w:r w:rsidR="00A57F37" w:rsidRPr="00E31B61">
        <w:rPr>
          <w:rFonts w:ascii="Times New Roman" w:eastAsia="Calibri" w:hAnsi="Times New Roman" w:cs="Times New Roman"/>
          <w:sz w:val="28"/>
          <w:szCs w:val="28"/>
        </w:rPr>
        <w:t>2973</w:t>
      </w:r>
      <w:r w:rsidRPr="00E31B61">
        <w:rPr>
          <w:rFonts w:ascii="Times New Roman" w:eastAsia="Calibri" w:hAnsi="Times New Roman" w:cs="Times New Roman"/>
          <w:sz w:val="28"/>
          <w:szCs w:val="28"/>
        </w:rPr>
        <w:t>–IX «</w:t>
      </w:r>
      <w:r w:rsidR="00A57F37" w:rsidRPr="00E31B61">
        <w:rPr>
          <w:rFonts w:ascii="Times New Roman" w:eastAsia="Calibri" w:hAnsi="Times New Roman" w:cs="Times New Roman"/>
          <w:sz w:val="28"/>
          <w:szCs w:val="28"/>
        </w:rPr>
        <w:t>Про внесення змін до деяких законодавчих актів України щодо державної системи моніторингу довкілля, інформації про стан довкілля (екологічної інформації) та інформаційного забезпечення управління у сфері довкілля</w:t>
      </w:r>
      <w:r w:rsidRPr="00E31B61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A0869C7" w14:textId="2560C929" w:rsidR="00A57F37" w:rsidRPr="00E31B61" w:rsidRDefault="00A57F37" w:rsidP="004A33E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eastAsia="Calibri" w:hAnsi="Times New Roman" w:cs="Times New Roman"/>
          <w:sz w:val="28"/>
          <w:szCs w:val="28"/>
        </w:rPr>
        <w:t>Закон України від 04 листопада 1999 р</w:t>
      </w:r>
      <w:r w:rsidR="00A9717F" w:rsidRPr="00E31B61">
        <w:rPr>
          <w:rFonts w:ascii="Times New Roman" w:eastAsia="Calibri" w:hAnsi="Times New Roman" w:cs="Times New Roman"/>
          <w:sz w:val="28"/>
          <w:szCs w:val="28"/>
        </w:rPr>
        <w:t>.</w:t>
      </w:r>
      <w:r w:rsidRPr="00E31B61">
        <w:rPr>
          <w:rFonts w:ascii="Times New Roman" w:eastAsia="Calibri" w:hAnsi="Times New Roman" w:cs="Times New Roman"/>
          <w:sz w:val="28"/>
          <w:szCs w:val="28"/>
        </w:rPr>
        <w:t xml:space="preserve"> № 1216–XI</w:t>
      </w:r>
      <w:r w:rsidRPr="00E31B6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31B61">
        <w:rPr>
          <w:rFonts w:ascii="Times New Roman" w:eastAsia="Calibri" w:hAnsi="Times New Roman" w:cs="Times New Roman"/>
          <w:sz w:val="28"/>
          <w:szCs w:val="28"/>
        </w:rPr>
        <w:t xml:space="preserve"> «Про державну геологічну службу України»;</w:t>
      </w:r>
    </w:p>
    <w:p w14:paraId="1CF7A69A" w14:textId="77777777" w:rsidR="003F07C5" w:rsidRPr="00E31B61" w:rsidRDefault="003F07C5" w:rsidP="004A33E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Положення про Міністерство захисту довкілля та природних ресурсів України, затверджене постановою Кабінету </w:t>
      </w:r>
      <w:r w:rsidR="00AF50FA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 України від 25 червня</w:t>
      </w:r>
      <w:r w:rsidR="00AF50FA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2020 р</w:t>
      </w:r>
      <w:r w:rsidR="004F7C35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614;</w:t>
      </w:r>
    </w:p>
    <w:p w14:paraId="63BF26CD" w14:textId="30B0DBF1" w:rsidR="00D26669" w:rsidRPr="00E31B61" w:rsidRDefault="003F07C5" w:rsidP="004A33E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 про Державну службу геології та надр України, затверджене постановою Кабінету Міністрів України від 30 грудня 2015 р</w:t>
      </w:r>
      <w:r w:rsidR="004F7C35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1174</w:t>
      </w:r>
      <w:r w:rsidR="00415D30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11114E" w14:textId="77777777" w:rsidR="00205268" w:rsidRPr="00E31B61" w:rsidRDefault="00205268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D1B5C0" w14:textId="402663EE" w:rsidR="00880CB4" w:rsidRPr="00E31B61" w:rsidRDefault="004A33E4" w:rsidP="004A33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5. </w:t>
      </w:r>
      <w:r w:rsidR="00DE266D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Фінансово-економічне обґрунтування</w:t>
      </w:r>
    </w:p>
    <w:p w14:paraId="2112BC49" w14:textId="50C60A45" w:rsidR="000055CD" w:rsidRDefault="006E3956" w:rsidP="004A33E4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E31B6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Реалізація </w:t>
      </w:r>
      <w:proofErr w:type="spellStart"/>
      <w:r w:rsidRPr="00E31B6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проєкту</w:t>
      </w:r>
      <w:proofErr w:type="spellEnd"/>
      <w:r w:rsidRPr="00E31B6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E31B6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акта</w:t>
      </w:r>
      <w:proofErr w:type="spellEnd"/>
      <w:r w:rsidRPr="00E31B6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не потребує додаткового фінансування з державного чи місцевих бюджетів.</w:t>
      </w:r>
    </w:p>
    <w:p w14:paraId="642736D8" w14:textId="417DB808" w:rsidR="00BC2426" w:rsidRPr="007428DA" w:rsidRDefault="00BC2426" w:rsidP="00BC2426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28D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Фінансування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проведення моніторингу геологічного середовища</w:t>
      </w:r>
      <w:r w:rsidRPr="007428D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здійснюватиметься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 межах видатків Загальнодержавної програми розвитку мінерально-сировинної бази на період до 2030 року за бюджетною програмою «Розвиток мінерально-сировинної бази» (КПКВК 2704020)</w:t>
      </w:r>
      <w:r w:rsidRPr="007428D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 коштів міжнародної технічної допомоги, а також інших джерел, не заборонених законом.</w:t>
      </w:r>
    </w:p>
    <w:p w14:paraId="4F6FE332" w14:textId="377CFD54" w:rsidR="00BC2426" w:rsidRPr="007428DA" w:rsidRDefault="00BC2426" w:rsidP="00BC2426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28D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Фінансово-економічні розрахунки до </w:t>
      </w:r>
      <w:proofErr w:type="spellStart"/>
      <w:r w:rsidRPr="007428D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проєкту</w:t>
      </w:r>
      <w:proofErr w:type="spellEnd"/>
      <w:r w:rsidRPr="007428D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акта</w:t>
      </w:r>
      <w:proofErr w:type="spellEnd"/>
      <w:r w:rsidRPr="007428D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наведені у додатку до цієї пояснювальної записки.</w:t>
      </w:r>
    </w:p>
    <w:p w14:paraId="4D17FA05" w14:textId="486B7F4C" w:rsidR="006E3956" w:rsidRDefault="006E3956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FF61A5" w14:textId="77777777" w:rsidR="002D0201" w:rsidRPr="00E31B61" w:rsidRDefault="002D0201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GoBack"/>
      <w:bookmarkEnd w:id="1"/>
    </w:p>
    <w:p w14:paraId="66CE03C6" w14:textId="7C9242F0" w:rsidR="00880CB4" w:rsidRPr="00E31B61" w:rsidRDefault="004A33E4" w:rsidP="004A33E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6. </w:t>
      </w:r>
      <w:r w:rsidR="009C3E41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B06082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озиція заінтересованих сторін</w:t>
      </w:r>
    </w:p>
    <w:p w14:paraId="4197C69B" w14:textId="66818C23" w:rsidR="006E3956" w:rsidRPr="00E31B61" w:rsidRDefault="006E3956" w:rsidP="006E3956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E31B61">
        <w:rPr>
          <w:color w:val="auto"/>
          <w:sz w:val="28"/>
          <w:szCs w:val="28"/>
          <w:lang w:val="uk-UA"/>
        </w:rPr>
        <w:t>Проєкт</w:t>
      </w:r>
      <w:proofErr w:type="spellEnd"/>
      <w:r w:rsidRPr="00E31B61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E31B61">
        <w:rPr>
          <w:color w:val="auto"/>
          <w:sz w:val="28"/>
          <w:szCs w:val="28"/>
          <w:lang w:val="uk-UA"/>
        </w:rPr>
        <w:t>акта</w:t>
      </w:r>
      <w:proofErr w:type="spellEnd"/>
      <w:r w:rsidRPr="00E31B61">
        <w:rPr>
          <w:color w:val="auto"/>
          <w:sz w:val="28"/>
          <w:szCs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функціонування і </w:t>
      </w:r>
      <w:r w:rsidRPr="00E31B61">
        <w:rPr>
          <w:sz w:val="28"/>
          <w:szCs w:val="28"/>
          <w:lang w:val="uk-UA"/>
        </w:rPr>
        <w:t xml:space="preserve">застосування української мови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сфери наукової та науково-технічної діяльності, Уповноваженого із захисту державної мови не потребується. </w:t>
      </w:r>
    </w:p>
    <w:p w14:paraId="76AB10AE" w14:textId="52E137E3" w:rsidR="006E3956" w:rsidRPr="00E31B61" w:rsidRDefault="006E3956" w:rsidP="006E3956">
      <w:pPr>
        <w:pStyle w:val="Default"/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proofErr w:type="spellStart"/>
      <w:r w:rsidRPr="00E31B61">
        <w:rPr>
          <w:sz w:val="28"/>
          <w:szCs w:val="28"/>
          <w:lang w:val="uk-UA"/>
        </w:rPr>
        <w:t>Проєкт</w:t>
      </w:r>
      <w:proofErr w:type="spellEnd"/>
      <w:r w:rsidRPr="00E31B61">
        <w:rPr>
          <w:sz w:val="28"/>
          <w:szCs w:val="28"/>
          <w:lang w:val="uk-UA"/>
        </w:rPr>
        <w:t xml:space="preserve"> </w:t>
      </w:r>
      <w:proofErr w:type="spellStart"/>
      <w:r w:rsidRPr="00E31B61">
        <w:rPr>
          <w:sz w:val="28"/>
          <w:szCs w:val="28"/>
          <w:lang w:val="uk-UA"/>
        </w:rPr>
        <w:t>акта</w:t>
      </w:r>
      <w:proofErr w:type="spellEnd"/>
      <w:r w:rsidRPr="00E31B61">
        <w:rPr>
          <w:sz w:val="28"/>
          <w:szCs w:val="28"/>
          <w:lang w:val="uk-UA"/>
        </w:rPr>
        <w:t xml:space="preserve"> </w:t>
      </w:r>
      <w:r w:rsidR="00EB3E8B" w:rsidRPr="00E31B61">
        <w:rPr>
          <w:sz w:val="28"/>
          <w:szCs w:val="28"/>
          <w:lang w:val="uk-UA"/>
        </w:rPr>
        <w:t xml:space="preserve">не </w:t>
      </w:r>
      <w:r w:rsidRPr="00E31B61">
        <w:rPr>
          <w:sz w:val="28"/>
          <w:szCs w:val="28"/>
          <w:lang w:val="uk-UA"/>
        </w:rPr>
        <w:t xml:space="preserve">стосується  прав осіб з інвалідністю у зв'язку з чим </w:t>
      </w:r>
      <w:r w:rsidR="00EB3E8B" w:rsidRPr="00E31B61">
        <w:rPr>
          <w:sz w:val="28"/>
          <w:szCs w:val="28"/>
          <w:lang w:val="uk-UA"/>
        </w:rPr>
        <w:t xml:space="preserve">не </w:t>
      </w:r>
      <w:r w:rsidRPr="00E31B61">
        <w:rPr>
          <w:sz w:val="28"/>
          <w:szCs w:val="28"/>
          <w:lang w:val="uk-UA"/>
        </w:rPr>
        <w:t>потребує погодження  Урядового уповноваженого з прав осіб з інвалідністю та всеукраїнських громадських організацій осіб з інвалідністю, їх спілок.</w:t>
      </w:r>
    </w:p>
    <w:p w14:paraId="1BABE464" w14:textId="77777777" w:rsidR="006E3956" w:rsidRPr="00E31B61" w:rsidRDefault="006E3956" w:rsidP="006E3956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E31B61">
        <w:rPr>
          <w:sz w:val="28"/>
          <w:szCs w:val="28"/>
          <w:lang w:val="uk-UA"/>
        </w:rPr>
        <w:t>Проєкт</w:t>
      </w:r>
      <w:proofErr w:type="spellEnd"/>
      <w:r w:rsidRPr="00E31B61">
        <w:rPr>
          <w:sz w:val="28"/>
          <w:szCs w:val="28"/>
          <w:lang w:val="uk-UA"/>
        </w:rPr>
        <w:t xml:space="preserve"> наказу з метою забезпечення громадського обговорення розміщений на офіційному </w:t>
      </w:r>
      <w:proofErr w:type="spellStart"/>
      <w:r w:rsidRPr="00E31B61">
        <w:rPr>
          <w:sz w:val="28"/>
          <w:szCs w:val="28"/>
          <w:lang w:val="uk-UA"/>
        </w:rPr>
        <w:t>вебсайті</w:t>
      </w:r>
      <w:proofErr w:type="spellEnd"/>
      <w:r w:rsidRPr="00E31B61">
        <w:rPr>
          <w:sz w:val="28"/>
          <w:szCs w:val="28"/>
          <w:lang w:val="uk-UA"/>
        </w:rPr>
        <w:t xml:space="preserve"> </w:t>
      </w:r>
      <w:proofErr w:type="spellStart"/>
      <w:r w:rsidRPr="00E31B61">
        <w:rPr>
          <w:sz w:val="28"/>
          <w:szCs w:val="28"/>
          <w:lang w:val="uk-UA"/>
        </w:rPr>
        <w:t>Держгеонадр</w:t>
      </w:r>
      <w:proofErr w:type="spellEnd"/>
      <w:r w:rsidRPr="00E31B61">
        <w:rPr>
          <w:sz w:val="28"/>
          <w:szCs w:val="28"/>
          <w:lang w:val="uk-UA"/>
        </w:rPr>
        <w:t xml:space="preserve"> http: //www.geo.gov.ua/.</w:t>
      </w:r>
    </w:p>
    <w:p w14:paraId="4E096761" w14:textId="77777777" w:rsidR="00E36B0B" w:rsidRPr="00E31B61" w:rsidRDefault="00E36B0B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CFD0EC" w14:textId="7232C981" w:rsidR="00880CB4" w:rsidRPr="00E31B61" w:rsidRDefault="004A33E4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 </w:t>
      </w:r>
      <w:r w:rsidR="00B06082" w:rsidRPr="00E31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Оцінка відповідності</w:t>
      </w:r>
    </w:p>
    <w:p w14:paraId="148EE207" w14:textId="77777777" w:rsidR="00F84122" w:rsidRPr="00E31B61" w:rsidRDefault="001E10F0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містить </w:t>
      </w:r>
      <w:r w:rsidR="00F84122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норм, що порушують </w:t>
      </w:r>
      <w:r w:rsidR="0084386E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</w:t>
      </w:r>
      <w:r w:rsidR="00F84122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у сфері європейської інтеграції.</w:t>
      </w:r>
    </w:p>
    <w:p w14:paraId="4881D66C" w14:textId="5ED52923" w:rsidR="0084386E" w:rsidRPr="00E31B61" w:rsidRDefault="0084386E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містить норм, що порушують права та свободи, гарантовані Конвенцією про захист прав людини і основоположних свобод</w:t>
      </w:r>
      <w:r w:rsidR="001F6F70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0BC9B2" w14:textId="77777777" w:rsidR="0084386E" w:rsidRPr="00E31B61" w:rsidRDefault="0084386E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проєкті</w:t>
      </w:r>
      <w:proofErr w:type="spellEnd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відсутні положення, які порушують принципи забезпечення рівних прав та можливостей жінок і чоловіків.</w:t>
      </w:r>
    </w:p>
    <w:p w14:paraId="3745910C" w14:textId="77777777" w:rsidR="001E10F0" w:rsidRPr="00E31B61" w:rsidRDefault="0084386E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проєкті</w:t>
      </w:r>
      <w:proofErr w:type="spellEnd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відсутні положення, які </w:t>
      </w:r>
      <w:r w:rsidR="00193586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містят</w:t>
      </w:r>
      <w:r w:rsidR="0017195E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1E10F0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ризик</w:t>
      </w:r>
      <w:r w:rsidR="00193586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10F0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вчинення корупційних правопорушень та правоп</w:t>
      </w:r>
      <w:r w:rsidR="0017195E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орушень, пов’язаних з корупцією;</w:t>
      </w:r>
    </w:p>
    <w:p w14:paraId="02DA5BF8" w14:textId="77777777" w:rsidR="001E10F0" w:rsidRPr="00E31B61" w:rsidRDefault="0084386E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містить положень, які </w:t>
      </w:r>
      <w:r w:rsidR="00193586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створюють</w:t>
      </w:r>
      <w:r w:rsidR="0017195E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підстав</w:t>
      </w:r>
      <w:r w:rsidR="00193586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10F0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дискримінації.</w:t>
      </w:r>
    </w:p>
    <w:p w14:paraId="0E06EE12" w14:textId="05D0F735" w:rsidR="0017195E" w:rsidRDefault="0017195E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A8570A" w14:textId="77777777" w:rsidR="00BC2426" w:rsidRPr="00E31B61" w:rsidRDefault="00BC2426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E7EC21" w14:textId="1AB96897" w:rsidR="00880CB4" w:rsidRPr="00E31B61" w:rsidRDefault="004A33E4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8. </w:t>
      </w:r>
      <w:r w:rsidR="0017195E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 результатів</w:t>
      </w:r>
    </w:p>
    <w:p w14:paraId="6E5A7252" w14:textId="77777777" w:rsidR="00B855C4" w:rsidRPr="00E31B61" w:rsidRDefault="00193586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Очікуваний вплив р</w:t>
      </w:r>
      <w:r w:rsidR="000B70B0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еалізаці</w:t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0B70B0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70B0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="000B70B0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C35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</w:t>
      </w:r>
      <w:r w:rsidR="000B70B0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947378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EE0A6CE" w14:textId="77777777" w:rsidR="00B855C4" w:rsidRPr="00E31B61" w:rsidRDefault="000B70B0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ринкове середовище</w:t>
      </w:r>
      <w:r w:rsidR="0084386E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: не впливає;</w:t>
      </w:r>
    </w:p>
    <w:p w14:paraId="2B6BFFC8" w14:textId="04D5DABF" w:rsidR="002E6834" w:rsidRPr="00E31B61" w:rsidRDefault="000B70B0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захисту прав та інтересів суб’єктів господарювання, </w:t>
      </w:r>
      <w:r w:rsidR="000811BC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громадян і держав</w:t>
      </w:r>
      <w:r w:rsidR="0084386E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и: реалізація </w:t>
      </w:r>
      <w:proofErr w:type="spellStart"/>
      <w:r w:rsidR="0084386E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="0084386E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386E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="0084386E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забезпечить</w:t>
      </w:r>
      <w:r w:rsidR="006345DD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врегулювання відносин у сфері охорони навк</w:t>
      </w:r>
      <w:r w:rsidR="00212127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олишнього природного середовища</w:t>
      </w:r>
      <w:r w:rsidR="006345DD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2127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5DD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поліпшенн</w:t>
      </w:r>
      <w:r w:rsidR="008819D6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12127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3AA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екол</w:t>
      </w:r>
      <w:r w:rsidR="00EB3E8B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огічного стану регіонів України</w:t>
      </w:r>
      <w:r w:rsidR="006273AA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40786A" w14:textId="77777777" w:rsidR="00B855C4" w:rsidRPr="00E31B61" w:rsidRDefault="000B70B0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розвиток регіонів, підвищення чи зниження спроможності територіальних громад</w:t>
      </w:r>
      <w:r w:rsidR="0084386E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: не буде мати негативного впливу;</w:t>
      </w:r>
    </w:p>
    <w:p w14:paraId="695875C3" w14:textId="77777777" w:rsidR="00B855C4" w:rsidRPr="00E31B61" w:rsidRDefault="0084386E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ринок праці</w:t>
      </w:r>
      <w:r w:rsidR="00E37E83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70B0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рівень зайнятості населення</w:t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: не впливає</w:t>
      </w:r>
      <w:r w:rsidR="00B855C4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AAB254" w14:textId="77777777" w:rsidR="001276E9" w:rsidRPr="00E31B61" w:rsidRDefault="000B70B0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громадське здоров’я, покращення чи погіршення стану здоров’я населення або його окремих груп</w:t>
      </w:r>
      <w:r w:rsidR="0084386E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: не</w:t>
      </w:r>
      <w:r w:rsidR="00665FFE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мати негативного впливу;</w:t>
      </w:r>
    </w:p>
    <w:p w14:paraId="0C87F6FE" w14:textId="77777777" w:rsidR="00B855C4" w:rsidRPr="00E31B61" w:rsidRDefault="00E77973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екологію та навколишнє природне середовище,</w:t>
      </w:r>
      <w:r w:rsidR="006345DD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</w:t>
      </w:r>
    </w:p>
    <w:p w14:paraId="571B23C6" w14:textId="77777777" w:rsidR="00B855C4" w:rsidRPr="00E31B61" w:rsidRDefault="006345DD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C35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</w:t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регуляторним актом.</w:t>
      </w:r>
    </w:p>
    <w:p w14:paraId="473847EC" w14:textId="77777777" w:rsidR="00E77973" w:rsidRPr="00E31B61" w:rsidRDefault="006345DD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впливу реалізації </w:t>
      </w:r>
      <w:proofErr w:type="spellStart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C35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</w:t>
      </w: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ключові інтереси заінтересованих сторін:</w:t>
      </w:r>
    </w:p>
    <w:p w14:paraId="552C13F5" w14:textId="77777777" w:rsidR="004F7C35" w:rsidRPr="00E31B61" w:rsidRDefault="004F7C35" w:rsidP="00B8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4E1D6B" w:rsidRPr="00E31B61" w14:paraId="43EEBB51" w14:textId="77777777" w:rsidTr="001567D9">
        <w:tc>
          <w:tcPr>
            <w:tcW w:w="3162" w:type="dxa"/>
          </w:tcPr>
          <w:p w14:paraId="17067513" w14:textId="77777777" w:rsidR="001567D9" w:rsidRPr="00E31B61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Заінтересована сторона</w:t>
            </w:r>
          </w:p>
        </w:tc>
        <w:tc>
          <w:tcPr>
            <w:tcW w:w="3163" w:type="dxa"/>
          </w:tcPr>
          <w:p w14:paraId="6DC60FEC" w14:textId="77777777" w:rsidR="001567D9" w:rsidRPr="00E31B61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Вплив реалізації </w:t>
            </w:r>
            <w:proofErr w:type="spellStart"/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акта</w:t>
            </w:r>
            <w:proofErr w:type="spellEnd"/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заінтересовану сторону</w:t>
            </w:r>
          </w:p>
        </w:tc>
        <w:tc>
          <w:tcPr>
            <w:tcW w:w="3163" w:type="dxa"/>
          </w:tcPr>
          <w:p w14:paraId="625DCF83" w14:textId="77777777" w:rsidR="001567D9" w:rsidRPr="00E31B61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Пояснення очікуваного впливу</w:t>
            </w:r>
          </w:p>
        </w:tc>
      </w:tr>
      <w:tr w:rsidR="004E1D6B" w:rsidRPr="00E31B61" w14:paraId="672FABF8" w14:textId="77777777" w:rsidTr="001567D9">
        <w:tc>
          <w:tcPr>
            <w:tcW w:w="3162" w:type="dxa"/>
          </w:tcPr>
          <w:p w14:paraId="3894ED64" w14:textId="77777777" w:rsidR="001567D9" w:rsidRPr="00E31B61" w:rsidRDefault="001652E6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Уповноважений орган</w:t>
            </w:r>
          </w:p>
        </w:tc>
        <w:tc>
          <w:tcPr>
            <w:tcW w:w="3163" w:type="dxa"/>
          </w:tcPr>
          <w:p w14:paraId="4463DC6F" w14:textId="6C51684E" w:rsidR="001567D9" w:rsidRPr="00E31B61" w:rsidRDefault="00A333F1" w:rsidP="00EB3E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Удосконалення нормативно-правового регулювання відносин у сфері </w:t>
            </w:r>
            <w:r w:rsidR="00DC2885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моніторингу довкілля, мінерально-сировинної </w:t>
            </w:r>
            <w:r w:rsidR="00EB3E8B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бази</w:t>
            </w: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14:paraId="460C76A0" w14:textId="503ECDD3" w:rsidR="001567D9" w:rsidRPr="00E31B61" w:rsidRDefault="0050536A" w:rsidP="00EB3E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Прийняття </w:t>
            </w:r>
            <w:proofErr w:type="spellStart"/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акта</w:t>
            </w:r>
            <w:proofErr w:type="spellEnd"/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1652E6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приятиме врегулюванню відносин у сфері охорони навколишнього природного середовища</w:t>
            </w:r>
            <w:r w:rsidR="00EB3E8B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зокрема і геологічного середовища</w:t>
            </w:r>
            <w:r w:rsidR="000C3F62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C3F62" w:rsidRPr="00E31B61">
              <w:t xml:space="preserve"> </w:t>
            </w:r>
            <w:r w:rsidR="000C3F62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узагальненню та систематизації інформації про стан геологічного середовища</w:t>
            </w:r>
          </w:p>
        </w:tc>
      </w:tr>
      <w:tr w:rsidR="001567D9" w:rsidRPr="00E31B61" w14:paraId="5EFBACD4" w14:textId="77777777" w:rsidTr="001567D9">
        <w:tc>
          <w:tcPr>
            <w:tcW w:w="3162" w:type="dxa"/>
          </w:tcPr>
          <w:p w14:paraId="2AE52CC0" w14:textId="77777777" w:rsidR="001567D9" w:rsidRPr="00E31B61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3163" w:type="dxa"/>
          </w:tcPr>
          <w:p w14:paraId="34F28B8E" w14:textId="0D0A0A3A" w:rsidR="001567D9" w:rsidRPr="00E31B61" w:rsidRDefault="00A176BC" w:rsidP="00EB3E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Врегулювання відносин у сфері навколишнього природного середовища</w:t>
            </w:r>
            <w:r w:rsidR="00EB3E8B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геологічного середовища</w:t>
            </w:r>
            <w:r w:rsidR="00DB0B3C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14:paraId="57E09D34" w14:textId="78D24A7B" w:rsidR="001567D9" w:rsidRPr="00E31B61" w:rsidRDefault="0050536A" w:rsidP="00EB3E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Прийняття </w:t>
            </w:r>
            <w:proofErr w:type="spellStart"/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акта</w:t>
            </w:r>
            <w:proofErr w:type="spellEnd"/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забезпечить </w:t>
            </w:r>
            <w:r w:rsidR="00E37E83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врегулювання</w:t>
            </w:r>
            <w:r w:rsidR="00EB3E8B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відносин у сфері </w:t>
            </w: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навколишнього природного середовища</w:t>
            </w:r>
            <w:r w:rsidR="0032778C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геологічного середовища</w:t>
            </w:r>
            <w:r w:rsidR="00535EE7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2778C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Підвищення рівня поінформованості </w:t>
            </w:r>
            <w:r w:rsidR="0032778C"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заінтересованих сторін про стан геологічного середовища</w:t>
            </w:r>
          </w:p>
        </w:tc>
      </w:tr>
      <w:tr w:rsidR="000C3F62" w:rsidRPr="00E31B61" w14:paraId="58D8CE0D" w14:textId="77777777" w:rsidTr="001567D9">
        <w:tc>
          <w:tcPr>
            <w:tcW w:w="3162" w:type="dxa"/>
          </w:tcPr>
          <w:p w14:paraId="71F90EC8" w14:textId="5C57342C" w:rsidR="000C3F62" w:rsidRPr="00E31B61" w:rsidRDefault="000C3F62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Громадяни</w:t>
            </w:r>
          </w:p>
        </w:tc>
        <w:tc>
          <w:tcPr>
            <w:tcW w:w="3163" w:type="dxa"/>
          </w:tcPr>
          <w:p w14:paraId="7AB907AA" w14:textId="77C9BC19" w:rsidR="000C3F62" w:rsidRPr="00E31B61" w:rsidRDefault="000C3F62" w:rsidP="00EB3E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 вільного доступу громадськості до інформації</w:t>
            </w:r>
          </w:p>
        </w:tc>
        <w:tc>
          <w:tcPr>
            <w:tcW w:w="3163" w:type="dxa"/>
          </w:tcPr>
          <w:p w14:paraId="7DFEBABF" w14:textId="2299B5AB" w:rsidR="000C3F62" w:rsidRPr="00E31B61" w:rsidRDefault="000C3F62" w:rsidP="000C3F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 вільного доступу громадськості до інформації про стан геологічного середовища.</w:t>
            </w:r>
          </w:p>
          <w:p w14:paraId="2767EC16" w14:textId="58F957EA" w:rsidR="000C3F62" w:rsidRPr="00E31B61" w:rsidRDefault="000C3F62" w:rsidP="000C3F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Підвищення рівня поінформованості заінтересованих сторін про стан геологічного середовища</w:t>
            </w:r>
          </w:p>
        </w:tc>
      </w:tr>
    </w:tbl>
    <w:p w14:paraId="78223227" w14:textId="77777777" w:rsidR="000A0067" w:rsidRPr="00E31B61" w:rsidRDefault="000A0067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EB0D02" w14:textId="77777777" w:rsidR="000055CD" w:rsidRPr="00E31B61" w:rsidRDefault="000055CD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5EF5E6" w14:textId="77777777" w:rsidR="00880CB4" w:rsidRPr="00E31B61" w:rsidRDefault="00C54FB9" w:rsidP="003F07C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Голова</w:t>
      </w:r>
      <w:r w:rsidR="00880CB4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Державної служби </w:t>
      </w:r>
    </w:p>
    <w:p w14:paraId="3C0C28CF" w14:textId="77777777" w:rsidR="00880CB4" w:rsidRPr="00E31B61" w:rsidRDefault="00880CB4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геолог</w:t>
      </w:r>
      <w:r w:rsidR="00821A02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ії та надр України</w:t>
      </w:r>
      <w:r w:rsidR="00821A02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21A02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21A02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21A02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21A02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67DE9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9D6EE8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C54FB9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9D6EE8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оман</w:t>
      </w:r>
      <w:r w:rsidR="00C54FB9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ОПІМАХ</w:t>
      </w:r>
      <w:r w:rsidR="00796E51" w:rsidRPr="00E3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9866624" w14:textId="77777777" w:rsidR="00D869F2" w:rsidRPr="00E31B61" w:rsidRDefault="00D869F2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093DDB" w14:textId="3F7A0298" w:rsidR="00880CB4" w:rsidRPr="000B4C6D" w:rsidRDefault="00C54FB9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 202</w:t>
      </w:r>
      <w:r w:rsidR="00EB3E8B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80CB4" w:rsidRPr="00E3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880CB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80CB4" w:rsidRPr="000B4C6D" w:rsidSect="00E31B61">
      <w:headerReference w:type="default" r:id="rId8"/>
      <w:pgSz w:w="11906" w:h="16838"/>
      <w:pgMar w:top="1134" w:right="707" w:bottom="156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1B5C8" w14:textId="77777777" w:rsidR="00FE535A" w:rsidRDefault="00FE535A" w:rsidP="000750C9">
      <w:pPr>
        <w:spacing w:after="0" w:line="240" w:lineRule="auto"/>
      </w:pPr>
      <w:r>
        <w:separator/>
      </w:r>
    </w:p>
  </w:endnote>
  <w:endnote w:type="continuationSeparator" w:id="0">
    <w:p w14:paraId="46C1D4FC" w14:textId="77777777" w:rsidR="00FE535A" w:rsidRDefault="00FE535A" w:rsidP="0007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C101E" w14:textId="77777777" w:rsidR="00FE535A" w:rsidRDefault="00FE535A" w:rsidP="000750C9">
      <w:pPr>
        <w:spacing w:after="0" w:line="240" w:lineRule="auto"/>
      </w:pPr>
      <w:r>
        <w:separator/>
      </w:r>
    </w:p>
  </w:footnote>
  <w:footnote w:type="continuationSeparator" w:id="0">
    <w:p w14:paraId="2DEAA832" w14:textId="77777777" w:rsidR="00FE535A" w:rsidRDefault="00FE535A" w:rsidP="0007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555573"/>
      <w:docPartObj>
        <w:docPartGallery w:val="Page Numbers (Top of Page)"/>
        <w:docPartUnique/>
      </w:docPartObj>
    </w:sdtPr>
    <w:sdtEndPr/>
    <w:sdtContent>
      <w:p w14:paraId="57C22D31" w14:textId="1FC6B557" w:rsidR="00D14C0D" w:rsidRDefault="00D14C0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201" w:rsidRPr="002D0201">
          <w:rPr>
            <w:noProof/>
            <w:lang w:val="ru-RU"/>
          </w:rPr>
          <w:t>5</w:t>
        </w:r>
        <w:r>
          <w:fldChar w:fldCharType="end"/>
        </w:r>
      </w:p>
    </w:sdtContent>
  </w:sdt>
  <w:p w14:paraId="4F4C9A86" w14:textId="77777777" w:rsidR="00D14C0D" w:rsidRDefault="00AB59CD" w:rsidP="00AB59CD">
    <w:pPr>
      <w:pStyle w:val="ab"/>
      <w:tabs>
        <w:tab w:val="clear" w:pos="4819"/>
        <w:tab w:val="clear" w:pos="9639"/>
        <w:tab w:val="left" w:pos="220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63C1"/>
    <w:multiLevelType w:val="hybridMultilevel"/>
    <w:tmpl w:val="18803A64"/>
    <w:lvl w:ilvl="0" w:tplc="9E0231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96F36"/>
    <w:multiLevelType w:val="hybridMultilevel"/>
    <w:tmpl w:val="378090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057E"/>
    <w:multiLevelType w:val="hybridMultilevel"/>
    <w:tmpl w:val="1F0A202A"/>
    <w:lvl w:ilvl="0" w:tplc="04CA3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8A4BB0"/>
    <w:multiLevelType w:val="hybridMultilevel"/>
    <w:tmpl w:val="FC16778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B90"/>
    <w:multiLevelType w:val="singleLevel"/>
    <w:tmpl w:val="EF0AF738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</w:rPr>
    </w:lvl>
  </w:abstractNum>
  <w:abstractNum w:abstractNumId="5" w15:restartNumberingAfterBreak="0">
    <w:nsid w:val="69C33E3E"/>
    <w:multiLevelType w:val="hybridMultilevel"/>
    <w:tmpl w:val="31F4D85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B4"/>
    <w:rsid w:val="00004AAE"/>
    <w:rsid w:val="000055CD"/>
    <w:rsid w:val="00034007"/>
    <w:rsid w:val="0004369C"/>
    <w:rsid w:val="000477D9"/>
    <w:rsid w:val="00055D9E"/>
    <w:rsid w:val="00063B89"/>
    <w:rsid w:val="000750C9"/>
    <w:rsid w:val="000811BC"/>
    <w:rsid w:val="00084FD5"/>
    <w:rsid w:val="00092C3D"/>
    <w:rsid w:val="000A0067"/>
    <w:rsid w:val="000B4C6D"/>
    <w:rsid w:val="000B70B0"/>
    <w:rsid w:val="000B7143"/>
    <w:rsid w:val="000C3F62"/>
    <w:rsid w:val="000E0EEB"/>
    <w:rsid w:val="000F37C5"/>
    <w:rsid w:val="001053EE"/>
    <w:rsid w:val="001276E9"/>
    <w:rsid w:val="00130366"/>
    <w:rsid w:val="001567D9"/>
    <w:rsid w:val="001652E6"/>
    <w:rsid w:val="0017195E"/>
    <w:rsid w:val="00193586"/>
    <w:rsid w:val="001A57BD"/>
    <w:rsid w:val="001B299F"/>
    <w:rsid w:val="001B3F6E"/>
    <w:rsid w:val="001C64CD"/>
    <w:rsid w:val="001D3D76"/>
    <w:rsid w:val="001D4DF3"/>
    <w:rsid w:val="001E10F0"/>
    <w:rsid w:val="001F56DE"/>
    <w:rsid w:val="001F6F70"/>
    <w:rsid w:val="00203EC7"/>
    <w:rsid w:val="00205268"/>
    <w:rsid w:val="002057D4"/>
    <w:rsid w:val="00210B38"/>
    <w:rsid w:val="00212127"/>
    <w:rsid w:val="00237FBC"/>
    <w:rsid w:val="00242592"/>
    <w:rsid w:val="00250BA9"/>
    <w:rsid w:val="0025304B"/>
    <w:rsid w:val="00260474"/>
    <w:rsid w:val="00265323"/>
    <w:rsid w:val="00282976"/>
    <w:rsid w:val="002C4A90"/>
    <w:rsid w:val="002C5731"/>
    <w:rsid w:val="002D0201"/>
    <w:rsid w:val="002D6515"/>
    <w:rsid w:val="002E6834"/>
    <w:rsid w:val="002F222E"/>
    <w:rsid w:val="00300C86"/>
    <w:rsid w:val="003120A6"/>
    <w:rsid w:val="003229FB"/>
    <w:rsid w:val="0032778C"/>
    <w:rsid w:val="00375045"/>
    <w:rsid w:val="003E683B"/>
    <w:rsid w:val="003F07C5"/>
    <w:rsid w:val="00415D30"/>
    <w:rsid w:val="00446EC0"/>
    <w:rsid w:val="004647D9"/>
    <w:rsid w:val="00465B1D"/>
    <w:rsid w:val="00471E26"/>
    <w:rsid w:val="0047468D"/>
    <w:rsid w:val="00476481"/>
    <w:rsid w:val="00487E1F"/>
    <w:rsid w:val="004A10A7"/>
    <w:rsid w:val="004A33E4"/>
    <w:rsid w:val="004B373F"/>
    <w:rsid w:val="004E1D6B"/>
    <w:rsid w:val="004E565A"/>
    <w:rsid w:val="004E7E24"/>
    <w:rsid w:val="004F1069"/>
    <w:rsid w:val="004F7C35"/>
    <w:rsid w:val="0050536A"/>
    <w:rsid w:val="00533724"/>
    <w:rsid w:val="00535872"/>
    <w:rsid w:val="00535EE7"/>
    <w:rsid w:val="005514AD"/>
    <w:rsid w:val="005731F4"/>
    <w:rsid w:val="0058387C"/>
    <w:rsid w:val="005D4F25"/>
    <w:rsid w:val="00602AB1"/>
    <w:rsid w:val="006207BD"/>
    <w:rsid w:val="006273AA"/>
    <w:rsid w:val="00630ACB"/>
    <w:rsid w:val="0063273A"/>
    <w:rsid w:val="006345DD"/>
    <w:rsid w:val="006504BF"/>
    <w:rsid w:val="00665FFE"/>
    <w:rsid w:val="00676B27"/>
    <w:rsid w:val="00680159"/>
    <w:rsid w:val="006B6A7C"/>
    <w:rsid w:val="006C4407"/>
    <w:rsid w:val="006C5BFA"/>
    <w:rsid w:val="006D4854"/>
    <w:rsid w:val="006E3122"/>
    <w:rsid w:val="006E3956"/>
    <w:rsid w:val="006E53CC"/>
    <w:rsid w:val="007002D5"/>
    <w:rsid w:val="00704884"/>
    <w:rsid w:val="00750449"/>
    <w:rsid w:val="00771EE9"/>
    <w:rsid w:val="00772F4D"/>
    <w:rsid w:val="00782F9C"/>
    <w:rsid w:val="00796E51"/>
    <w:rsid w:val="007A191F"/>
    <w:rsid w:val="007A423C"/>
    <w:rsid w:val="007B096F"/>
    <w:rsid w:val="007D7B32"/>
    <w:rsid w:val="007E3E4A"/>
    <w:rsid w:val="007F4281"/>
    <w:rsid w:val="008104CD"/>
    <w:rsid w:val="00810FCA"/>
    <w:rsid w:val="00821A02"/>
    <w:rsid w:val="00822C78"/>
    <w:rsid w:val="00834B99"/>
    <w:rsid w:val="0084386E"/>
    <w:rsid w:val="00844955"/>
    <w:rsid w:val="00874F85"/>
    <w:rsid w:val="00876FCB"/>
    <w:rsid w:val="00880CB4"/>
    <w:rsid w:val="008819D6"/>
    <w:rsid w:val="00896E47"/>
    <w:rsid w:val="008A2936"/>
    <w:rsid w:val="008A3B0B"/>
    <w:rsid w:val="008C05C4"/>
    <w:rsid w:val="008E195E"/>
    <w:rsid w:val="008E4365"/>
    <w:rsid w:val="008F2920"/>
    <w:rsid w:val="008F763F"/>
    <w:rsid w:val="009034D9"/>
    <w:rsid w:val="0091069C"/>
    <w:rsid w:val="0092678D"/>
    <w:rsid w:val="00930EF4"/>
    <w:rsid w:val="009351AA"/>
    <w:rsid w:val="009428E1"/>
    <w:rsid w:val="009457C7"/>
    <w:rsid w:val="00947378"/>
    <w:rsid w:val="0095011B"/>
    <w:rsid w:val="009573A8"/>
    <w:rsid w:val="00985BA9"/>
    <w:rsid w:val="009A2EAD"/>
    <w:rsid w:val="009A55F1"/>
    <w:rsid w:val="009B439F"/>
    <w:rsid w:val="009C2275"/>
    <w:rsid w:val="009C3E41"/>
    <w:rsid w:val="009C6FA8"/>
    <w:rsid w:val="009D6EE8"/>
    <w:rsid w:val="009E2CC2"/>
    <w:rsid w:val="00A0390F"/>
    <w:rsid w:val="00A176BC"/>
    <w:rsid w:val="00A2773E"/>
    <w:rsid w:val="00A333F1"/>
    <w:rsid w:val="00A52F22"/>
    <w:rsid w:val="00A57F37"/>
    <w:rsid w:val="00A73ED0"/>
    <w:rsid w:val="00A9717F"/>
    <w:rsid w:val="00AA7570"/>
    <w:rsid w:val="00AB30DA"/>
    <w:rsid w:val="00AB59CD"/>
    <w:rsid w:val="00AB6067"/>
    <w:rsid w:val="00AB6CFB"/>
    <w:rsid w:val="00AE2733"/>
    <w:rsid w:val="00AE7976"/>
    <w:rsid w:val="00AF50FA"/>
    <w:rsid w:val="00B06082"/>
    <w:rsid w:val="00B07A68"/>
    <w:rsid w:val="00B107A4"/>
    <w:rsid w:val="00B138F6"/>
    <w:rsid w:val="00B267B0"/>
    <w:rsid w:val="00B3090A"/>
    <w:rsid w:val="00B31AF8"/>
    <w:rsid w:val="00B47FB4"/>
    <w:rsid w:val="00B73ABB"/>
    <w:rsid w:val="00B75B7C"/>
    <w:rsid w:val="00B761E2"/>
    <w:rsid w:val="00B855C4"/>
    <w:rsid w:val="00B91C69"/>
    <w:rsid w:val="00B95E9D"/>
    <w:rsid w:val="00BC2426"/>
    <w:rsid w:val="00BC7A4C"/>
    <w:rsid w:val="00BD1F9B"/>
    <w:rsid w:val="00C01C25"/>
    <w:rsid w:val="00C13371"/>
    <w:rsid w:val="00C134AC"/>
    <w:rsid w:val="00C247B4"/>
    <w:rsid w:val="00C54FB9"/>
    <w:rsid w:val="00C80985"/>
    <w:rsid w:val="00C813DE"/>
    <w:rsid w:val="00CA3C4B"/>
    <w:rsid w:val="00CA53FC"/>
    <w:rsid w:val="00CE76B5"/>
    <w:rsid w:val="00CE7D37"/>
    <w:rsid w:val="00D04B89"/>
    <w:rsid w:val="00D14C0D"/>
    <w:rsid w:val="00D21694"/>
    <w:rsid w:val="00D24BDB"/>
    <w:rsid w:val="00D26669"/>
    <w:rsid w:val="00D869F2"/>
    <w:rsid w:val="00DA1599"/>
    <w:rsid w:val="00DA4B9F"/>
    <w:rsid w:val="00DB0B3C"/>
    <w:rsid w:val="00DB2A8F"/>
    <w:rsid w:val="00DC19EE"/>
    <w:rsid w:val="00DC2003"/>
    <w:rsid w:val="00DC2885"/>
    <w:rsid w:val="00DE266D"/>
    <w:rsid w:val="00E02CB3"/>
    <w:rsid w:val="00E13654"/>
    <w:rsid w:val="00E25C1A"/>
    <w:rsid w:val="00E31B61"/>
    <w:rsid w:val="00E36B0B"/>
    <w:rsid w:val="00E37E83"/>
    <w:rsid w:val="00E53B72"/>
    <w:rsid w:val="00E72C30"/>
    <w:rsid w:val="00E77973"/>
    <w:rsid w:val="00EB3E8B"/>
    <w:rsid w:val="00EC3081"/>
    <w:rsid w:val="00EE4B5C"/>
    <w:rsid w:val="00EF49A0"/>
    <w:rsid w:val="00EF6621"/>
    <w:rsid w:val="00EF6EA9"/>
    <w:rsid w:val="00F126D7"/>
    <w:rsid w:val="00F203CC"/>
    <w:rsid w:val="00F21D76"/>
    <w:rsid w:val="00F34EE0"/>
    <w:rsid w:val="00F36099"/>
    <w:rsid w:val="00F361E4"/>
    <w:rsid w:val="00F376D9"/>
    <w:rsid w:val="00F438D2"/>
    <w:rsid w:val="00F520D4"/>
    <w:rsid w:val="00F67DE9"/>
    <w:rsid w:val="00F72E17"/>
    <w:rsid w:val="00F84122"/>
    <w:rsid w:val="00F84F9B"/>
    <w:rsid w:val="00FB3932"/>
    <w:rsid w:val="00FB5127"/>
    <w:rsid w:val="00FC36DE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BD4D1"/>
  <w15:chartTrackingRefBased/>
  <w15:docId w15:val="{4F2B59B9-7E63-43B7-AFDF-C27D88B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B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50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50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50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750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750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50C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750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50C9"/>
  </w:style>
  <w:style w:type="paragraph" w:styleId="ad">
    <w:name w:val="footer"/>
    <w:basedOn w:val="a"/>
    <w:link w:val="ae"/>
    <w:uiPriority w:val="99"/>
    <w:unhideWhenUsed/>
    <w:rsid w:val="000750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50C9"/>
  </w:style>
  <w:style w:type="table" w:styleId="af">
    <w:name w:val="Table Grid"/>
    <w:basedOn w:val="a1"/>
    <w:uiPriority w:val="39"/>
    <w:rsid w:val="0015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1B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Strong"/>
    <w:basedOn w:val="a0"/>
    <w:uiPriority w:val="22"/>
    <w:qFormat/>
    <w:rsid w:val="001B299F"/>
    <w:rPr>
      <w:b/>
      <w:bCs/>
    </w:rPr>
  </w:style>
  <w:style w:type="character" w:customStyle="1" w:styleId="WW8Num2z4">
    <w:name w:val="WW8Num2z4"/>
    <w:rsid w:val="00B47FB4"/>
  </w:style>
  <w:style w:type="paragraph" w:customStyle="1" w:styleId="Default">
    <w:name w:val="Default"/>
    <w:rsid w:val="006E3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FA23-F9D2-41B3-BE3D-9BBF08F9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Tkachenko</dc:creator>
  <cp:keywords/>
  <dc:description/>
  <cp:lastModifiedBy>Наталія Вікторівна Зарітовська</cp:lastModifiedBy>
  <cp:revision>3</cp:revision>
  <cp:lastPrinted>2021-12-23T13:24:00Z</cp:lastPrinted>
  <dcterms:created xsi:type="dcterms:W3CDTF">2024-03-12T16:09:00Z</dcterms:created>
  <dcterms:modified xsi:type="dcterms:W3CDTF">2024-03-12T16:11:00Z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2023-02-15T11:06:58Z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1df621b5-9b1b-4bd5-b74d-e3b6d4278c37</vt:lpwstr>
  </property>
  <property fmtid="{D5CDD505-2E9C-101B-9397-08002B2CF9AE}" pid="8" name="MSIP_Label_defa4170-0d19-0005-0004-bc88714345d2_ContentBits">
    <vt:lpwstr>0</vt:lpwstr>
  </property>
</Properties>
</file>