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B06C" w14:textId="77777777"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14:paraId="4AA6CFA3" w14:textId="354B4581" w:rsidR="002D7921" w:rsidRPr="00C96347" w:rsidRDefault="006A3C2B" w:rsidP="0039437A">
      <w:pPr>
        <w:pStyle w:val="26"/>
        <w:rPr>
          <w:rFonts w:ascii="Times New Roman" w:eastAsia="Times New Roman" w:hAnsi="Times New Roman"/>
          <w:sz w:val="26"/>
          <w:szCs w:val="26"/>
          <w:lang w:val="uk-UA" w:eastAsia="ru-RU"/>
        </w:rPr>
      </w:pPr>
      <w:r w:rsidRPr="006A3C2B">
        <w:rPr>
          <w:rFonts w:ascii="Times New Roman" w:eastAsia="Times New Roman" w:hAnsi="Times New Roman"/>
          <w:sz w:val="26"/>
          <w:szCs w:val="26"/>
          <w:lang w:val="uk-UA" w:eastAsia="ru-RU"/>
        </w:rPr>
        <w:t xml:space="preserve">до </w:t>
      </w:r>
      <w:r w:rsidR="00AC4FF5" w:rsidRPr="00AC4FF5">
        <w:rPr>
          <w:rFonts w:ascii="Times New Roman" w:eastAsia="Times New Roman" w:hAnsi="Times New Roman"/>
          <w:sz w:val="26"/>
          <w:szCs w:val="26"/>
          <w:lang w:val="uk-UA" w:eastAsia="ru-RU"/>
        </w:rPr>
        <w:t>проєкту Закону України «Про внесення змін до деяких законодавчих актів щодо удосконалення законодавства у сфері геологічного вивчення та раціонального використання надр»</w:t>
      </w:r>
    </w:p>
    <w:p w14:paraId="36E37D42" w14:textId="77777777"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14:paraId="2AB89796" w14:textId="28E30802"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 xml:space="preserve">Верховною Радою України прийнято Закон України від 01 грудня 2022 р. </w:t>
      </w:r>
      <w:r w:rsidR="007B6AE0" w:rsidRPr="007B6AE0">
        <w:rPr>
          <w:rFonts w:eastAsia="Calibri"/>
          <w:sz w:val="26"/>
          <w:szCs w:val="26"/>
          <w:lang w:eastAsia="en-US"/>
        </w:rPr>
        <w:t xml:space="preserve">              </w:t>
      </w:r>
      <w:r w:rsidRPr="00AC4FF5">
        <w:rPr>
          <w:rFonts w:eastAsia="Calibri"/>
          <w:sz w:val="26"/>
          <w:szCs w:val="26"/>
          <w:lang w:val="uk-UA" w:eastAsia="en-US"/>
        </w:rPr>
        <w:t>№ 2805–IX «Про внесення змін до деяких законодавчих актів України щодо удосконалення законодавства у сфері користування надрами» (далі – Закон 2805) (https://itd.rada.gov.ua/billInfo/Bills/Card/4241),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069C1C9A"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Згаданим Законом внесено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2E0201E2"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В ході практичної реалізації змін до Кодексу України про надра та Закону України «Про нафту і газ», внесених Законом 2805, виникло ряд проблемних питань, які потребують врегулювання.</w:t>
      </w:r>
    </w:p>
    <w:p w14:paraId="1E0F0EF3"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Так, за інформацією Державної податкової служби, станом на травень 2023 року податкову заборгованість з рентної плати за надрокористування мали 70 підприємств, 55 % з яких відносяться до державної або комунальної власності.</w:t>
      </w:r>
    </w:p>
    <w:p w14:paraId="42BD3D92" w14:textId="17A4B4BF"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26 з 70 підприємств мають заборгованість понад 1 млн. грн., у т.ч.: 18 державних, 3 комунальні та 5 приватні.</w:t>
      </w:r>
    </w:p>
    <w:p w14:paraId="70EFD3D7"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Відповідно до частини третьої підпункту 258.2.2 пункту 258.2 статті 258 Податкового кодексу України за фактами, які відбуваються протягом шести місяців, щодо невнесення, несвоєчасного внесення платником рентної плати сум податкових зобов’язань або невиконання платником податкових зобов’язань з рентної плати за користування надрами для видобування корисних копалин, центральний орган виконавчої влади, що реалізує державну податкову політику, порушує перед відповідним центральним органом виконавчої влади питання зупинення дії відповідного спеціального дозволу.</w:t>
      </w:r>
    </w:p>
    <w:p w14:paraId="3B9EDC16"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Повноваження зупинення дії спецдозволу надані Держгеонадрам.</w:t>
      </w:r>
    </w:p>
    <w:p w14:paraId="586E10EE" w14:textId="14A3CA23"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Вичерпний перелік підстав зупинення спецдозволу визначено статтею 57 Кодексу України про надра</w:t>
      </w:r>
      <w:r w:rsidR="00C93CC7">
        <w:rPr>
          <w:rFonts w:eastAsia="Calibri"/>
          <w:sz w:val="26"/>
          <w:szCs w:val="26"/>
          <w:lang w:val="uk-UA" w:eastAsia="en-US"/>
        </w:rPr>
        <w:t xml:space="preserve"> та статтею 26 Закону України «Про нафту і газ»</w:t>
      </w:r>
      <w:r w:rsidRPr="00AC4FF5">
        <w:rPr>
          <w:rFonts w:eastAsia="Calibri"/>
          <w:sz w:val="26"/>
          <w:szCs w:val="26"/>
          <w:lang w:val="uk-UA" w:eastAsia="en-US"/>
        </w:rPr>
        <w:t>. Зазначен</w:t>
      </w:r>
      <w:r w:rsidR="00C93CC7">
        <w:rPr>
          <w:rFonts w:eastAsia="Calibri"/>
          <w:sz w:val="26"/>
          <w:szCs w:val="26"/>
          <w:lang w:val="uk-UA" w:eastAsia="en-US"/>
        </w:rPr>
        <w:t>ими</w:t>
      </w:r>
      <w:r w:rsidRPr="00AC4FF5">
        <w:rPr>
          <w:rFonts w:eastAsia="Calibri"/>
          <w:sz w:val="26"/>
          <w:szCs w:val="26"/>
          <w:lang w:val="uk-UA" w:eastAsia="en-US"/>
        </w:rPr>
        <w:t xml:space="preserve"> статт</w:t>
      </w:r>
      <w:r w:rsidR="00C93CC7">
        <w:rPr>
          <w:rFonts w:eastAsia="Calibri"/>
          <w:sz w:val="26"/>
          <w:szCs w:val="26"/>
          <w:lang w:val="uk-UA" w:eastAsia="en-US"/>
        </w:rPr>
        <w:t>ями</w:t>
      </w:r>
      <w:r w:rsidRPr="00AC4FF5">
        <w:rPr>
          <w:rFonts w:eastAsia="Calibri"/>
          <w:sz w:val="26"/>
          <w:szCs w:val="26"/>
          <w:lang w:val="uk-UA" w:eastAsia="en-US"/>
        </w:rPr>
        <w:t xml:space="preserve"> не передбачено зупинення дії спецдозволу за зверненням іншого органу.</w:t>
      </w:r>
    </w:p>
    <w:p w14:paraId="118C6B9B"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Єдиний передбачений Кодексом можливий варіант це фіксація факту наявності податкового боргу в ході проведення Держгеонадрами контрольного заходу та направлення позову до суду щодо зупинення спецдозволу.</w:t>
      </w:r>
    </w:p>
    <w:p w14:paraId="5308D76C" w14:textId="77777777" w:rsid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Проте, планові та позапланові контрольні заходи наразі не проводяться через запровадження мораторію.</w:t>
      </w:r>
    </w:p>
    <w:p w14:paraId="6D6F0259" w14:textId="0112E691" w:rsidR="00355D9C" w:rsidRDefault="00355D9C" w:rsidP="00355D9C">
      <w:pPr>
        <w:widowControl w:val="0"/>
        <w:tabs>
          <w:tab w:val="left" w:pos="990"/>
        </w:tabs>
        <w:ind w:firstLine="709"/>
        <w:jc w:val="both"/>
        <w:rPr>
          <w:rFonts w:eastAsia="Calibri"/>
          <w:sz w:val="26"/>
          <w:szCs w:val="26"/>
          <w:lang w:val="uk-UA" w:eastAsia="en-US"/>
        </w:rPr>
      </w:pPr>
      <w:r>
        <w:rPr>
          <w:rFonts w:eastAsia="Calibri"/>
          <w:sz w:val="26"/>
          <w:szCs w:val="26"/>
          <w:lang w:val="uk-UA" w:eastAsia="en-US"/>
        </w:rPr>
        <w:t xml:space="preserve">Водночас, зазначаємо, що до внесення змін </w:t>
      </w:r>
      <w:r w:rsidR="000E5A9A">
        <w:rPr>
          <w:rFonts w:eastAsia="Calibri"/>
          <w:sz w:val="26"/>
          <w:szCs w:val="26"/>
          <w:lang w:val="uk-UA" w:eastAsia="en-US"/>
        </w:rPr>
        <w:t xml:space="preserve">Законом 2805 </w:t>
      </w:r>
      <w:r>
        <w:rPr>
          <w:rFonts w:eastAsia="Calibri"/>
          <w:sz w:val="26"/>
          <w:szCs w:val="26"/>
          <w:lang w:val="uk-UA" w:eastAsia="en-US"/>
        </w:rPr>
        <w:t>у Кодекс України про надра</w:t>
      </w:r>
      <w:r w:rsidR="004340B7">
        <w:rPr>
          <w:rFonts w:eastAsia="Calibri"/>
          <w:sz w:val="26"/>
          <w:szCs w:val="26"/>
          <w:lang w:val="uk-UA" w:eastAsia="en-US"/>
        </w:rPr>
        <w:t xml:space="preserve"> та Закон України «Про нафту і газ»</w:t>
      </w:r>
      <w:r w:rsidR="000E5A9A">
        <w:rPr>
          <w:rFonts w:eastAsia="Calibri"/>
          <w:sz w:val="26"/>
          <w:szCs w:val="26"/>
          <w:lang w:val="uk-UA" w:eastAsia="en-US"/>
        </w:rPr>
        <w:t xml:space="preserve">, норма щодо зупинення </w:t>
      </w:r>
      <w:r w:rsidR="000E5A9A" w:rsidRPr="000E5A9A">
        <w:rPr>
          <w:rFonts w:eastAsia="Calibri"/>
          <w:sz w:val="26"/>
          <w:szCs w:val="26"/>
          <w:lang w:val="uk-UA" w:eastAsia="en-US"/>
        </w:rPr>
        <w:t>органом з питань надання дозволу</w:t>
      </w:r>
      <w:r w:rsidR="000E5A9A">
        <w:rPr>
          <w:rFonts w:eastAsia="Calibri"/>
          <w:sz w:val="26"/>
          <w:szCs w:val="26"/>
          <w:lang w:val="uk-UA" w:eastAsia="en-US"/>
        </w:rPr>
        <w:t xml:space="preserve"> дії спеціального дозволу на користування надрами</w:t>
      </w:r>
      <w:r w:rsidR="000E5A9A" w:rsidRPr="000E5A9A">
        <w:t xml:space="preserve"> </w:t>
      </w:r>
      <w:r w:rsidR="000E5A9A" w:rsidRPr="000E5A9A">
        <w:rPr>
          <w:rFonts w:eastAsia="Calibri"/>
          <w:sz w:val="26"/>
          <w:szCs w:val="26"/>
          <w:lang w:val="uk-UA" w:eastAsia="en-US"/>
        </w:rPr>
        <w:t>за поданням</w:t>
      </w:r>
      <w:r w:rsidR="000E5A9A">
        <w:rPr>
          <w:rFonts w:eastAsia="Calibri"/>
          <w:sz w:val="26"/>
          <w:szCs w:val="26"/>
          <w:lang w:val="uk-UA" w:eastAsia="en-US"/>
        </w:rPr>
        <w:t xml:space="preserve"> органів ДПС у разі </w:t>
      </w:r>
      <w:r w:rsidR="000E5A9A" w:rsidRPr="000E5A9A">
        <w:rPr>
          <w:rFonts w:eastAsia="Calibri"/>
          <w:sz w:val="26"/>
          <w:szCs w:val="26"/>
          <w:lang w:val="uk-UA" w:eastAsia="en-US"/>
        </w:rPr>
        <w:t>наявності заборгованості із сплати загальнодержавних податків та зборів</w:t>
      </w:r>
      <w:r w:rsidR="000E5A9A">
        <w:rPr>
          <w:rFonts w:eastAsia="Calibri"/>
          <w:sz w:val="26"/>
          <w:szCs w:val="26"/>
          <w:lang w:val="uk-UA" w:eastAsia="en-US"/>
        </w:rPr>
        <w:t xml:space="preserve"> діяла</w:t>
      </w:r>
      <w:r w:rsidR="00590D92">
        <w:rPr>
          <w:rFonts w:eastAsia="Calibri"/>
          <w:sz w:val="26"/>
          <w:szCs w:val="26"/>
          <w:lang w:val="uk-UA" w:eastAsia="en-US"/>
        </w:rPr>
        <w:t xml:space="preserve"> з 2011 року</w:t>
      </w:r>
      <w:r w:rsidR="000E5A9A">
        <w:rPr>
          <w:rFonts w:eastAsia="Calibri"/>
          <w:sz w:val="26"/>
          <w:szCs w:val="26"/>
          <w:lang w:val="uk-UA" w:eastAsia="en-US"/>
        </w:rPr>
        <w:t xml:space="preserve"> </w:t>
      </w:r>
      <w:r w:rsidR="008F3E53">
        <w:rPr>
          <w:rFonts w:eastAsia="Calibri"/>
          <w:sz w:val="26"/>
          <w:szCs w:val="26"/>
          <w:lang w:val="uk-UA" w:eastAsia="en-US"/>
        </w:rPr>
        <w:t xml:space="preserve">протягом 13 років </w:t>
      </w:r>
      <w:r w:rsidR="004340B7">
        <w:rPr>
          <w:rFonts w:eastAsia="Calibri"/>
          <w:sz w:val="26"/>
          <w:szCs w:val="26"/>
          <w:lang w:val="uk-UA" w:eastAsia="en-US"/>
        </w:rPr>
        <w:t xml:space="preserve">та </w:t>
      </w:r>
      <w:r w:rsidR="007B6AE0">
        <w:rPr>
          <w:rFonts w:eastAsia="Calibri"/>
          <w:sz w:val="26"/>
          <w:szCs w:val="26"/>
          <w:lang w:val="uk-UA" w:eastAsia="en-US"/>
        </w:rPr>
        <w:t>була</w:t>
      </w:r>
      <w:r w:rsidR="007B6AE0">
        <w:rPr>
          <w:rFonts w:eastAsia="Calibri"/>
          <w:sz w:val="26"/>
          <w:szCs w:val="26"/>
          <w:lang w:val="uk-UA" w:eastAsia="en-US"/>
        </w:rPr>
        <w:t xml:space="preserve"> </w:t>
      </w:r>
      <w:r w:rsidR="004340B7">
        <w:rPr>
          <w:rFonts w:eastAsia="Calibri"/>
          <w:sz w:val="26"/>
          <w:szCs w:val="26"/>
          <w:lang w:val="uk-UA" w:eastAsia="en-US"/>
        </w:rPr>
        <w:t xml:space="preserve">передбачена </w:t>
      </w:r>
      <w:r w:rsidR="000E5A9A">
        <w:rPr>
          <w:rFonts w:eastAsia="Calibri"/>
          <w:sz w:val="26"/>
          <w:szCs w:val="26"/>
          <w:lang w:val="uk-UA" w:eastAsia="en-US"/>
        </w:rPr>
        <w:t>в Порядку надання спеціальн</w:t>
      </w:r>
      <w:r w:rsidR="008F3E53">
        <w:rPr>
          <w:rFonts w:eastAsia="Calibri"/>
          <w:sz w:val="26"/>
          <w:szCs w:val="26"/>
          <w:lang w:val="uk-UA" w:eastAsia="en-US"/>
        </w:rPr>
        <w:t>их</w:t>
      </w:r>
      <w:r w:rsidR="000E5A9A">
        <w:rPr>
          <w:rFonts w:eastAsia="Calibri"/>
          <w:sz w:val="26"/>
          <w:szCs w:val="26"/>
          <w:lang w:val="uk-UA" w:eastAsia="en-US"/>
        </w:rPr>
        <w:t xml:space="preserve"> дозвол</w:t>
      </w:r>
      <w:r w:rsidR="008F3E53">
        <w:rPr>
          <w:rFonts w:eastAsia="Calibri"/>
          <w:sz w:val="26"/>
          <w:szCs w:val="26"/>
          <w:lang w:val="uk-UA" w:eastAsia="en-US"/>
        </w:rPr>
        <w:t>ів на користування надрами</w:t>
      </w:r>
      <w:r w:rsidR="00590D92">
        <w:rPr>
          <w:rFonts w:eastAsia="Calibri"/>
          <w:sz w:val="26"/>
          <w:szCs w:val="26"/>
          <w:lang w:val="uk-UA" w:eastAsia="en-US"/>
        </w:rPr>
        <w:t xml:space="preserve">, затвердженого постановою Кабінету </w:t>
      </w:r>
      <w:r w:rsidR="00590D92">
        <w:rPr>
          <w:rFonts w:eastAsia="Calibri"/>
          <w:sz w:val="26"/>
          <w:szCs w:val="26"/>
          <w:lang w:val="uk-UA" w:eastAsia="en-US"/>
        </w:rPr>
        <w:lastRenderedPageBreak/>
        <w:t xml:space="preserve">Міністрів України від </w:t>
      </w:r>
      <w:r w:rsidR="00590D92" w:rsidRPr="00590D92">
        <w:rPr>
          <w:rFonts w:eastAsia="Calibri"/>
          <w:sz w:val="26"/>
          <w:szCs w:val="26"/>
          <w:lang w:val="uk-UA" w:eastAsia="en-US"/>
        </w:rPr>
        <w:t>30 травня 2011 р. № 615</w:t>
      </w:r>
      <w:r w:rsidR="008F3E53">
        <w:rPr>
          <w:rFonts w:eastAsia="Calibri"/>
          <w:sz w:val="26"/>
          <w:szCs w:val="26"/>
          <w:lang w:val="uk-UA" w:eastAsia="en-US"/>
        </w:rPr>
        <w:t>.</w:t>
      </w:r>
    </w:p>
    <w:p w14:paraId="1752DA4B" w14:textId="3154D6BD" w:rsidR="008F3E53" w:rsidRDefault="008F3E53" w:rsidP="00355D9C">
      <w:pPr>
        <w:widowControl w:val="0"/>
        <w:tabs>
          <w:tab w:val="left" w:pos="990"/>
        </w:tabs>
        <w:ind w:firstLine="709"/>
        <w:jc w:val="both"/>
        <w:rPr>
          <w:rFonts w:eastAsia="Calibri"/>
          <w:sz w:val="26"/>
          <w:szCs w:val="26"/>
          <w:lang w:val="uk-UA" w:eastAsia="en-US"/>
        </w:rPr>
      </w:pPr>
      <w:r>
        <w:rPr>
          <w:rFonts w:eastAsia="Calibri"/>
          <w:sz w:val="26"/>
          <w:szCs w:val="26"/>
          <w:lang w:val="uk-UA" w:eastAsia="en-US"/>
        </w:rPr>
        <w:t>Після внесенням змін Законом 2805 та встановленням на законодавчому рівні порядку надання спеціального дозволу на користування надрами дана норма із законодавчого регулювання</w:t>
      </w:r>
      <w:r w:rsidRPr="008F3E53">
        <w:rPr>
          <w:rFonts w:eastAsia="Calibri"/>
          <w:sz w:val="26"/>
          <w:szCs w:val="26"/>
          <w:lang w:val="uk-UA" w:eastAsia="en-US"/>
        </w:rPr>
        <w:t xml:space="preserve"> </w:t>
      </w:r>
      <w:r>
        <w:rPr>
          <w:rFonts w:eastAsia="Calibri"/>
          <w:sz w:val="26"/>
          <w:szCs w:val="26"/>
          <w:lang w:val="uk-UA" w:eastAsia="en-US"/>
        </w:rPr>
        <w:t>випала, що призвело до прогалин у законодавстві та неузгодженості законодавчих актів між собою.</w:t>
      </w:r>
    </w:p>
    <w:p w14:paraId="5C2F860C" w14:textId="4576A233" w:rsidR="000E5A9A" w:rsidRDefault="002F7187" w:rsidP="000E5A9A">
      <w:pPr>
        <w:widowControl w:val="0"/>
        <w:tabs>
          <w:tab w:val="left" w:pos="990"/>
        </w:tabs>
        <w:ind w:firstLine="709"/>
        <w:jc w:val="both"/>
        <w:rPr>
          <w:rFonts w:eastAsia="Calibri"/>
          <w:sz w:val="26"/>
          <w:szCs w:val="26"/>
          <w:lang w:val="uk-UA" w:eastAsia="en-US"/>
        </w:rPr>
      </w:pPr>
      <w:r>
        <w:rPr>
          <w:rFonts w:eastAsia="Calibri"/>
          <w:sz w:val="26"/>
          <w:szCs w:val="26"/>
          <w:lang w:val="uk-UA" w:eastAsia="en-US"/>
        </w:rPr>
        <w:t>Враховуючи викладене, з</w:t>
      </w:r>
      <w:r w:rsidR="000E5A9A" w:rsidRPr="00AC4FF5">
        <w:rPr>
          <w:rFonts w:eastAsia="Calibri"/>
          <w:sz w:val="26"/>
          <w:szCs w:val="26"/>
          <w:lang w:val="uk-UA" w:eastAsia="en-US"/>
        </w:rPr>
        <w:t xml:space="preserve"> метою забезпечення практичної реалізації норм частини третьої підпункту 258.2.2 пункту 258.2 статті 258 Податкового кодексу України потребує внесення змін стаття 57 Кодексу України про надра</w:t>
      </w:r>
      <w:r w:rsidR="004340B7">
        <w:rPr>
          <w:rFonts w:eastAsia="Calibri"/>
          <w:sz w:val="26"/>
          <w:szCs w:val="26"/>
          <w:lang w:val="uk-UA" w:eastAsia="en-US"/>
        </w:rPr>
        <w:t xml:space="preserve"> та стаття 26 Закону України «Про нафту і газ»</w:t>
      </w:r>
      <w:r w:rsidR="000E5A9A" w:rsidRPr="00AC4FF5">
        <w:rPr>
          <w:rFonts w:eastAsia="Calibri"/>
          <w:sz w:val="26"/>
          <w:szCs w:val="26"/>
          <w:lang w:val="uk-UA" w:eastAsia="en-US"/>
        </w:rPr>
        <w:t>.</w:t>
      </w:r>
      <w:r w:rsidR="000E5A9A" w:rsidRPr="00355D9C">
        <w:rPr>
          <w:rFonts w:eastAsia="Calibri"/>
          <w:sz w:val="26"/>
          <w:szCs w:val="26"/>
          <w:lang w:val="uk-UA" w:eastAsia="en-US"/>
        </w:rPr>
        <w:t xml:space="preserve"> </w:t>
      </w:r>
    </w:p>
    <w:p w14:paraId="1DFD5940" w14:textId="412702B2" w:rsidR="008F3E53" w:rsidRDefault="00EB3BC7" w:rsidP="000E5A9A">
      <w:pPr>
        <w:widowControl w:val="0"/>
        <w:tabs>
          <w:tab w:val="left" w:pos="990"/>
        </w:tabs>
        <w:ind w:firstLine="709"/>
        <w:jc w:val="both"/>
        <w:rPr>
          <w:rFonts w:eastAsia="Calibri"/>
          <w:sz w:val="26"/>
          <w:szCs w:val="26"/>
          <w:lang w:val="uk-UA" w:eastAsia="en-US"/>
        </w:rPr>
      </w:pPr>
      <w:r>
        <w:rPr>
          <w:rFonts w:eastAsia="Calibri"/>
          <w:sz w:val="26"/>
          <w:szCs w:val="26"/>
          <w:lang w:val="uk-UA" w:eastAsia="en-US"/>
        </w:rPr>
        <w:t xml:space="preserve">Разом з тим, слід зазначити, що запропонована проєктом Закону норма щодо запровадження додаткової підстави для </w:t>
      </w:r>
      <w:r w:rsidRPr="00EB3BC7">
        <w:rPr>
          <w:rFonts w:eastAsia="Calibri"/>
          <w:sz w:val="26"/>
          <w:szCs w:val="26"/>
          <w:lang w:val="uk-UA" w:eastAsia="en-US"/>
        </w:rPr>
        <w:t>тимчасово</w:t>
      </w:r>
      <w:r>
        <w:rPr>
          <w:rFonts w:eastAsia="Calibri"/>
          <w:sz w:val="26"/>
          <w:szCs w:val="26"/>
          <w:lang w:val="uk-UA" w:eastAsia="en-US"/>
        </w:rPr>
        <w:t>ї</w:t>
      </w:r>
      <w:r w:rsidRPr="00EB3BC7">
        <w:rPr>
          <w:rFonts w:eastAsia="Calibri"/>
          <w:sz w:val="26"/>
          <w:szCs w:val="26"/>
          <w:lang w:val="uk-UA" w:eastAsia="en-US"/>
        </w:rPr>
        <w:t xml:space="preserve"> заборон</w:t>
      </w:r>
      <w:r>
        <w:rPr>
          <w:rFonts w:eastAsia="Calibri"/>
          <w:sz w:val="26"/>
          <w:szCs w:val="26"/>
          <w:lang w:val="uk-UA" w:eastAsia="en-US"/>
        </w:rPr>
        <w:t>и</w:t>
      </w:r>
      <w:r w:rsidRPr="00EB3BC7">
        <w:rPr>
          <w:rFonts w:eastAsia="Calibri"/>
          <w:sz w:val="26"/>
          <w:szCs w:val="26"/>
          <w:lang w:val="uk-UA" w:eastAsia="en-US"/>
        </w:rPr>
        <w:t xml:space="preserve"> (зуп</w:t>
      </w:r>
      <w:r w:rsidR="004F35E1">
        <w:rPr>
          <w:rFonts w:eastAsia="Calibri"/>
          <w:sz w:val="26"/>
          <w:szCs w:val="26"/>
          <w:lang w:val="uk-UA" w:eastAsia="en-US"/>
        </w:rPr>
        <w:t>инення</w:t>
      </w:r>
      <w:r w:rsidRPr="00EB3BC7">
        <w:rPr>
          <w:rFonts w:eastAsia="Calibri"/>
          <w:sz w:val="26"/>
          <w:szCs w:val="26"/>
          <w:lang w:val="uk-UA" w:eastAsia="en-US"/>
        </w:rPr>
        <w:t>)</w:t>
      </w:r>
      <w:r>
        <w:rPr>
          <w:rFonts w:eastAsia="Calibri"/>
          <w:sz w:val="26"/>
          <w:szCs w:val="26"/>
          <w:lang w:val="uk-UA" w:eastAsia="en-US"/>
        </w:rPr>
        <w:t xml:space="preserve"> </w:t>
      </w:r>
      <w:r w:rsidR="004F35E1">
        <w:rPr>
          <w:rFonts w:eastAsia="Calibri"/>
          <w:sz w:val="26"/>
          <w:szCs w:val="26"/>
          <w:lang w:val="uk-UA" w:eastAsia="en-US"/>
        </w:rPr>
        <w:t>права користування надрами</w:t>
      </w:r>
      <w:r>
        <w:rPr>
          <w:rFonts w:eastAsia="Calibri"/>
          <w:sz w:val="26"/>
          <w:szCs w:val="26"/>
          <w:lang w:val="uk-UA" w:eastAsia="en-US"/>
        </w:rPr>
        <w:t xml:space="preserve"> </w:t>
      </w:r>
      <w:r w:rsidR="001479D6">
        <w:rPr>
          <w:rFonts w:eastAsia="Calibri"/>
          <w:sz w:val="26"/>
          <w:szCs w:val="26"/>
          <w:lang w:val="uk-UA" w:eastAsia="en-US"/>
        </w:rPr>
        <w:t xml:space="preserve">за поданням ДПС </w:t>
      </w:r>
      <w:r>
        <w:rPr>
          <w:rFonts w:eastAsia="Calibri"/>
          <w:sz w:val="26"/>
          <w:szCs w:val="26"/>
          <w:lang w:val="uk-UA" w:eastAsia="en-US"/>
        </w:rPr>
        <w:t xml:space="preserve">не створить додаткового регуляторного навантаження на суб’єкта господарювання, оскільки </w:t>
      </w:r>
      <w:r w:rsidR="001479D6">
        <w:rPr>
          <w:rFonts w:eastAsia="Calibri"/>
          <w:sz w:val="26"/>
          <w:szCs w:val="26"/>
          <w:lang w:val="uk-UA" w:eastAsia="en-US"/>
        </w:rPr>
        <w:t>обов’язок</w:t>
      </w:r>
      <w:r>
        <w:rPr>
          <w:rFonts w:eastAsia="Calibri"/>
          <w:sz w:val="26"/>
          <w:szCs w:val="26"/>
          <w:lang w:val="uk-UA" w:eastAsia="en-US"/>
        </w:rPr>
        <w:t xml:space="preserve"> зі </w:t>
      </w:r>
      <w:r w:rsidR="001479D6">
        <w:rPr>
          <w:rFonts w:eastAsia="Calibri"/>
          <w:sz w:val="26"/>
          <w:szCs w:val="26"/>
          <w:lang w:val="uk-UA" w:eastAsia="en-US"/>
        </w:rPr>
        <w:t xml:space="preserve">сплати </w:t>
      </w:r>
      <w:r w:rsidR="00791B65">
        <w:rPr>
          <w:rFonts w:eastAsia="Calibri"/>
          <w:sz w:val="26"/>
          <w:szCs w:val="26"/>
          <w:lang w:val="uk-UA" w:eastAsia="en-US"/>
        </w:rPr>
        <w:t>рентної плати за користування надрами покладається на нарокористувача Податковим кодексом України.</w:t>
      </w:r>
    </w:p>
    <w:p w14:paraId="0D23038D" w14:textId="7417E627" w:rsidR="00791B65" w:rsidRDefault="00791B65" w:rsidP="000E5A9A">
      <w:pPr>
        <w:widowControl w:val="0"/>
        <w:tabs>
          <w:tab w:val="left" w:pos="990"/>
        </w:tabs>
        <w:ind w:firstLine="709"/>
        <w:jc w:val="both"/>
        <w:rPr>
          <w:rFonts w:eastAsia="Calibri"/>
          <w:sz w:val="26"/>
          <w:szCs w:val="26"/>
          <w:lang w:val="uk-UA" w:eastAsia="en-US"/>
        </w:rPr>
      </w:pPr>
      <w:r>
        <w:rPr>
          <w:rFonts w:eastAsia="Calibri"/>
          <w:sz w:val="26"/>
          <w:szCs w:val="26"/>
          <w:lang w:val="uk-UA" w:eastAsia="en-US"/>
        </w:rPr>
        <w:t>Водночас, ДПС за порушення вимог податкового законодавства до суб’єктів господарювання застосову</w:t>
      </w:r>
      <w:r w:rsidR="004340B7">
        <w:rPr>
          <w:rFonts w:eastAsia="Calibri"/>
          <w:sz w:val="26"/>
          <w:szCs w:val="26"/>
          <w:lang w:val="uk-UA" w:eastAsia="en-US"/>
        </w:rPr>
        <w:t>є</w:t>
      </w:r>
      <w:r>
        <w:rPr>
          <w:rFonts w:eastAsia="Calibri"/>
          <w:sz w:val="26"/>
          <w:szCs w:val="26"/>
          <w:lang w:val="uk-UA" w:eastAsia="en-US"/>
        </w:rPr>
        <w:t xml:space="preserve"> </w:t>
      </w:r>
      <w:r w:rsidRPr="00791B65">
        <w:rPr>
          <w:rFonts w:eastAsia="Calibri"/>
          <w:sz w:val="26"/>
          <w:szCs w:val="26"/>
          <w:lang w:val="uk-UA" w:eastAsia="en-US"/>
        </w:rPr>
        <w:t>штрафн</w:t>
      </w:r>
      <w:r>
        <w:rPr>
          <w:rFonts w:eastAsia="Calibri"/>
          <w:sz w:val="26"/>
          <w:szCs w:val="26"/>
          <w:lang w:val="uk-UA" w:eastAsia="en-US"/>
        </w:rPr>
        <w:t>і</w:t>
      </w:r>
      <w:r w:rsidRPr="00791B65">
        <w:rPr>
          <w:rFonts w:eastAsia="Calibri"/>
          <w:sz w:val="26"/>
          <w:szCs w:val="26"/>
          <w:lang w:val="uk-UA" w:eastAsia="en-US"/>
        </w:rPr>
        <w:t xml:space="preserve"> (фінансов</w:t>
      </w:r>
      <w:r>
        <w:rPr>
          <w:rFonts w:eastAsia="Calibri"/>
          <w:sz w:val="26"/>
          <w:szCs w:val="26"/>
          <w:lang w:val="uk-UA" w:eastAsia="en-US"/>
        </w:rPr>
        <w:t>і</w:t>
      </w:r>
      <w:r w:rsidRPr="00791B65">
        <w:rPr>
          <w:rFonts w:eastAsia="Calibri"/>
          <w:sz w:val="26"/>
          <w:szCs w:val="26"/>
          <w:lang w:val="uk-UA" w:eastAsia="en-US"/>
        </w:rPr>
        <w:t>) санкці</w:t>
      </w:r>
      <w:r>
        <w:rPr>
          <w:rFonts w:eastAsia="Calibri"/>
          <w:sz w:val="26"/>
          <w:szCs w:val="26"/>
          <w:lang w:val="uk-UA" w:eastAsia="en-US"/>
        </w:rPr>
        <w:t>ї (штрафи)</w:t>
      </w:r>
      <w:r w:rsidR="00CB7538">
        <w:rPr>
          <w:rFonts w:eastAsia="Calibri"/>
          <w:sz w:val="26"/>
          <w:szCs w:val="26"/>
          <w:lang w:val="uk-UA" w:eastAsia="en-US"/>
        </w:rPr>
        <w:t xml:space="preserve"> та може </w:t>
      </w:r>
      <w:r w:rsidR="00C93CC7">
        <w:rPr>
          <w:rFonts w:eastAsia="Calibri"/>
          <w:sz w:val="26"/>
          <w:szCs w:val="26"/>
          <w:lang w:val="uk-UA" w:eastAsia="en-US"/>
        </w:rPr>
        <w:t xml:space="preserve">здійснювати арешт майна </w:t>
      </w:r>
      <w:r w:rsidR="00C93CC7" w:rsidRPr="00C93CC7">
        <w:rPr>
          <w:rFonts w:eastAsia="Calibri"/>
          <w:sz w:val="26"/>
          <w:szCs w:val="26"/>
          <w:lang w:val="uk-UA" w:eastAsia="en-US"/>
        </w:rPr>
        <w:t>платника податків, що має податковий борг</w:t>
      </w:r>
      <w:r w:rsidR="00C93CC7">
        <w:rPr>
          <w:rFonts w:eastAsia="Calibri"/>
          <w:sz w:val="26"/>
          <w:szCs w:val="26"/>
          <w:lang w:val="uk-UA" w:eastAsia="en-US"/>
        </w:rPr>
        <w:t xml:space="preserve">, та </w:t>
      </w:r>
      <w:r w:rsidR="00CB7538">
        <w:rPr>
          <w:rFonts w:eastAsia="Calibri"/>
          <w:sz w:val="26"/>
          <w:szCs w:val="26"/>
          <w:lang w:val="uk-UA" w:eastAsia="en-US"/>
        </w:rPr>
        <w:t>заборонити користува</w:t>
      </w:r>
      <w:r w:rsidR="00C93CC7">
        <w:rPr>
          <w:rFonts w:eastAsia="Calibri"/>
          <w:sz w:val="26"/>
          <w:szCs w:val="26"/>
          <w:lang w:val="uk-UA" w:eastAsia="en-US"/>
        </w:rPr>
        <w:t>ння</w:t>
      </w:r>
      <w:r w:rsidR="00CB7538">
        <w:rPr>
          <w:rFonts w:eastAsia="Calibri"/>
          <w:sz w:val="26"/>
          <w:szCs w:val="26"/>
          <w:lang w:val="uk-UA" w:eastAsia="en-US"/>
        </w:rPr>
        <w:t xml:space="preserve"> грошовими активами</w:t>
      </w:r>
      <w:r>
        <w:rPr>
          <w:rFonts w:eastAsia="Calibri"/>
          <w:sz w:val="26"/>
          <w:szCs w:val="26"/>
          <w:lang w:val="uk-UA" w:eastAsia="en-US"/>
        </w:rPr>
        <w:t xml:space="preserve">. </w:t>
      </w:r>
    </w:p>
    <w:p w14:paraId="153D3A54" w14:textId="70B7867F" w:rsidR="00AC4FF5" w:rsidRDefault="004F35E1" w:rsidP="00AC4FF5">
      <w:pPr>
        <w:widowControl w:val="0"/>
        <w:tabs>
          <w:tab w:val="left" w:pos="990"/>
        </w:tabs>
        <w:ind w:firstLine="709"/>
        <w:jc w:val="both"/>
        <w:rPr>
          <w:rFonts w:eastAsia="Calibri"/>
          <w:sz w:val="26"/>
          <w:szCs w:val="26"/>
          <w:lang w:val="uk-UA" w:eastAsia="en-US"/>
        </w:rPr>
      </w:pPr>
      <w:r>
        <w:rPr>
          <w:rFonts w:eastAsia="Calibri"/>
          <w:sz w:val="26"/>
          <w:szCs w:val="26"/>
          <w:lang w:val="uk-UA" w:eastAsia="en-US"/>
        </w:rPr>
        <w:t xml:space="preserve">Натомість тимчасова заборона (зупинення) права користування надрами не </w:t>
      </w:r>
      <w:r w:rsidR="004340B7">
        <w:rPr>
          <w:rFonts w:eastAsia="Calibri"/>
          <w:sz w:val="26"/>
          <w:szCs w:val="26"/>
          <w:lang w:val="uk-UA" w:eastAsia="en-US"/>
        </w:rPr>
        <w:t>тягне за собою для</w:t>
      </w:r>
      <w:r>
        <w:rPr>
          <w:rFonts w:eastAsia="Calibri"/>
          <w:sz w:val="26"/>
          <w:szCs w:val="26"/>
          <w:lang w:val="uk-UA" w:eastAsia="en-US"/>
        </w:rPr>
        <w:t xml:space="preserve"> суб’єктів господарювання штрафних (фінансових) санкцій</w:t>
      </w:r>
      <w:r w:rsidR="00656A64">
        <w:rPr>
          <w:rFonts w:eastAsia="Calibri"/>
          <w:sz w:val="26"/>
          <w:szCs w:val="26"/>
          <w:lang w:val="uk-UA" w:eastAsia="en-US"/>
        </w:rPr>
        <w:t xml:space="preserve"> та не забороняє користуватися їх грошовими активами,</w:t>
      </w:r>
      <w:r w:rsidR="00DD332C">
        <w:rPr>
          <w:rFonts w:eastAsia="Calibri"/>
          <w:sz w:val="26"/>
          <w:szCs w:val="26"/>
          <w:lang w:val="uk-UA" w:eastAsia="en-US"/>
        </w:rPr>
        <w:t xml:space="preserve"> а лише зобов’язує надрокористувача </w:t>
      </w:r>
      <w:r w:rsidR="00DD332C" w:rsidRPr="00DD332C">
        <w:rPr>
          <w:rFonts w:eastAsia="Calibri"/>
          <w:sz w:val="26"/>
          <w:szCs w:val="26"/>
          <w:lang w:val="uk-UA" w:eastAsia="en-US"/>
        </w:rPr>
        <w:t>зупинити проведення робіт, передбачених відповідним спеціальним дозволом на користування надрами, на наданій йому в користування ділянці надр</w:t>
      </w:r>
      <w:r w:rsidR="00DD332C">
        <w:rPr>
          <w:rFonts w:eastAsia="Calibri"/>
          <w:sz w:val="26"/>
          <w:szCs w:val="26"/>
          <w:lang w:val="uk-UA" w:eastAsia="en-US"/>
        </w:rPr>
        <w:t xml:space="preserve"> до усунення відповідних порушень</w:t>
      </w:r>
      <w:r w:rsidR="009C0216">
        <w:rPr>
          <w:rFonts w:eastAsia="Calibri"/>
          <w:sz w:val="26"/>
          <w:szCs w:val="26"/>
          <w:lang w:val="uk-UA" w:eastAsia="en-US"/>
        </w:rPr>
        <w:t>.</w:t>
      </w:r>
    </w:p>
    <w:p w14:paraId="5A140C90" w14:textId="593C2720" w:rsidR="004340B7" w:rsidRDefault="004340B7" w:rsidP="00AC4FF5">
      <w:pPr>
        <w:widowControl w:val="0"/>
        <w:tabs>
          <w:tab w:val="left" w:pos="990"/>
        </w:tabs>
        <w:ind w:firstLine="709"/>
        <w:jc w:val="both"/>
        <w:rPr>
          <w:rFonts w:eastAsia="Calibri"/>
          <w:sz w:val="26"/>
          <w:szCs w:val="26"/>
          <w:lang w:val="uk-UA" w:eastAsia="en-US"/>
        </w:rPr>
      </w:pPr>
      <w:r>
        <w:rPr>
          <w:rFonts w:eastAsia="Calibri"/>
          <w:sz w:val="26"/>
          <w:szCs w:val="26"/>
          <w:lang w:val="uk-UA" w:eastAsia="en-US"/>
        </w:rPr>
        <w:t xml:space="preserve">Після усунення надрокористувачем порушень, </w:t>
      </w:r>
      <w:r w:rsidRPr="004340B7">
        <w:rPr>
          <w:rFonts w:eastAsia="Calibri"/>
          <w:sz w:val="26"/>
          <w:szCs w:val="26"/>
          <w:lang w:val="uk-UA" w:eastAsia="en-US"/>
        </w:rPr>
        <w:t>що були підставою для прийняття</w:t>
      </w:r>
      <w:r>
        <w:rPr>
          <w:rFonts w:eastAsia="Calibri"/>
          <w:sz w:val="26"/>
          <w:szCs w:val="26"/>
          <w:lang w:val="uk-UA" w:eastAsia="en-US"/>
        </w:rPr>
        <w:t xml:space="preserve"> Держгеонадрами </w:t>
      </w:r>
      <w:r w:rsidRPr="004340B7">
        <w:rPr>
          <w:rFonts w:eastAsia="Calibri"/>
          <w:sz w:val="26"/>
          <w:szCs w:val="26"/>
          <w:lang w:val="uk-UA" w:eastAsia="en-US"/>
        </w:rPr>
        <w:t>рішення про тимчасову заборону (зупинення) права користування надрами</w:t>
      </w:r>
      <w:r>
        <w:rPr>
          <w:rFonts w:eastAsia="Calibri"/>
          <w:sz w:val="26"/>
          <w:szCs w:val="26"/>
          <w:lang w:val="uk-UA" w:eastAsia="en-US"/>
        </w:rPr>
        <w:t>, д</w:t>
      </w:r>
      <w:r w:rsidRPr="004340B7">
        <w:rPr>
          <w:rFonts w:eastAsia="Calibri"/>
          <w:sz w:val="26"/>
          <w:szCs w:val="26"/>
          <w:lang w:val="uk-UA" w:eastAsia="en-US"/>
        </w:rPr>
        <w:t>ія спеціального дозволу на користування надрами поновлюється</w:t>
      </w:r>
      <w:r>
        <w:rPr>
          <w:rFonts w:eastAsia="Calibri"/>
          <w:sz w:val="26"/>
          <w:szCs w:val="26"/>
          <w:lang w:val="uk-UA" w:eastAsia="en-US"/>
        </w:rPr>
        <w:t xml:space="preserve"> Держгеонадрами.</w:t>
      </w:r>
    </w:p>
    <w:p w14:paraId="24FC2983" w14:textId="726EEE48" w:rsidR="004340B7" w:rsidRDefault="00FD72AF" w:rsidP="00AC4FF5">
      <w:pPr>
        <w:widowControl w:val="0"/>
        <w:tabs>
          <w:tab w:val="left" w:pos="990"/>
        </w:tabs>
        <w:ind w:firstLine="709"/>
        <w:jc w:val="both"/>
        <w:rPr>
          <w:rFonts w:eastAsia="Calibri"/>
          <w:sz w:val="26"/>
          <w:szCs w:val="26"/>
          <w:lang w:val="uk-UA" w:eastAsia="en-US"/>
        </w:rPr>
      </w:pPr>
      <w:r>
        <w:rPr>
          <w:rFonts w:eastAsia="Calibri"/>
          <w:sz w:val="26"/>
          <w:szCs w:val="26"/>
          <w:lang w:val="uk-UA" w:eastAsia="en-US"/>
        </w:rPr>
        <w:t>Водночас,</w:t>
      </w:r>
      <w:r w:rsidR="002D3473">
        <w:rPr>
          <w:rFonts w:eastAsia="Calibri"/>
          <w:sz w:val="26"/>
          <w:szCs w:val="26"/>
          <w:lang w:val="uk-UA" w:eastAsia="en-US"/>
        </w:rPr>
        <w:t xml:space="preserve"> </w:t>
      </w:r>
      <w:r>
        <w:rPr>
          <w:rFonts w:eastAsia="Calibri"/>
          <w:sz w:val="26"/>
          <w:szCs w:val="26"/>
          <w:lang w:val="uk-UA" w:eastAsia="en-US"/>
        </w:rPr>
        <w:t xml:space="preserve">запропоновані проєктом Закону норми мають потенційну вигоду для інших добросовісних суб’єктів господарювання, оскільки у разі </w:t>
      </w:r>
      <w:r w:rsidRPr="00FD72AF">
        <w:rPr>
          <w:rFonts w:eastAsia="Calibri"/>
          <w:sz w:val="26"/>
          <w:szCs w:val="26"/>
          <w:lang w:val="uk-UA" w:eastAsia="en-US"/>
        </w:rPr>
        <w:t>невжиття надрокористувачем заходів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 із наданням достатнього часу для їх усунення</w:t>
      </w:r>
      <w:r>
        <w:rPr>
          <w:rFonts w:eastAsia="Calibri"/>
          <w:sz w:val="26"/>
          <w:szCs w:val="26"/>
          <w:lang w:val="uk-UA" w:eastAsia="en-US"/>
        </w:rPr>
        <w:t>, спеціальний дозвіл на користування надрами анулюється в судовому порядку (стаття 26 Кодексу України про надра).</w:t>
      </w:r>
    </w:p>
    <w:p w14:paraId="0107E595" w14:textId="3FED77F7" w:rsidR="00462EA8" w:rsidRPr="00FD72AF" w:rsidRDefault="00462EA8" w:rsidP="00AC4FF5">
      <w:pPr>
        <w:widowControl w:val="0"/>
        <w:tabs>
          <w:tab w:val="left" w:pos="990"/>
        </w:tabs>
        <w:ind w:firstLine="709"/>
        <w:jc w:val="both"/>
        <w:rPr>
          <w:rFonts w:eastAsia="Calibri"/>
          <w:sz w:val="26"/>
          <w:szCs w:val="26"/>
          <w:lang w:val="uk-UA" w:eastAsia="en-US"/>
        </w:rPr>
      </w:pPr>
      <w:r>
        <w:rPr>
          <w:rFonts w:eastAsia="Calibri"/>
          <w:sz w:val="26"/>
          <w:szCs w:val="26"/>
          <w:lang w:val="uk-UA" w:eastAsia="en-US"/>
        </w:rPr>
        <w:t xml:space="preserve">Після анулювання спеціального дозволу на користування надрами ділянка надр, на яку був наданий анульований спецдозвіл, виставляється на аукціон (електронні торги) з продажу спеціального дозволу на користування надрами і потенційне право користування згаданою ділянкою </w:t>
      </w:r>
      <w:r w:rsidR="00F36F9F">
        <w:rPr>
          <w:rFonts w:eastAsia="Calibri"/>
          <w:sz w:val="26"/>
          <w:szCs w:val="26"/>
          <w:lang w:val="uk-UA" w:eastAsia="en-US"/>
        </w:rPr>
        <w:t xml:space="preserve">надр </w:t>
      </w:r>
      <w:r>
        <w:rPr>
          <w:rFonts w:eastAsia="Calibri"/>
          <w:sz w:val="26"/>
          <w:szCs w:val="26"/>
          <w:lang w:val="uk-UA" w:eastAsia="en-US"/>
        </w:rPr>
        <w:t xml:space="preserve">може </w:t>
      </w:r>
      <w:r w:rsidR="001645CF">
        <w:rPr>
          <w:rFonts w:eastAsia="Calibri"/>
          <w:sz w:val="26"/>
          <w:szCs w:val="26"/>
          <w:lang w:val="uk-UA" w:eastAsia="en-US"/>
        </w:rPr>
        <w:t>отримати</w:t>
      </w:r>
      <w:r>
        <w:rPr>
          <w:rFonts w:eastAsia="Calibri"/>
          <w:sz w:val="26"/>
          <w:szCs w:val="26"/>
          <w:lang w:val="uk-UA" w:eastAsia="en-US"/>
        </w:rPr>
        <w:t xml:space="preserve"> інший добросовісний надрокорис</w:t>
      </w:r>
      <w:r w:rsidR="00ED2BBD">
        <w:rPr>
          <w:rFonts w:eastAsia="Calibri"/>
          <w:sz w:val="26"/>
          <w:szCs w:val="26"/>
          <w:lang w:val="uk-UA" w:eastAsia="en-US"/>
        </w:rPr>
        <w:t>тувач.</w:t>
      </w:r>
    </w:p>
    <w:p w14:paraId="3E7F3A78" w14:textId="77777777" w:rsidR="004F35E1" w:rsidRPr="00AC4FF5" w:rsidRDefault="004F35E1" w:rsidP="00AC4FF5">
      <w:pPr>
        <w:widowControl w:val="0"/>
        <w:tabs>
          <w:tab w:val="left" w:pos="990"/>
        </w:tabs>
        <w:ind w:firstLine="709"/>
        <w:jc w:val="both"/>
        <w:rPr>
          <w:rFonts w:eastAsia="Calibri"/>
          <w:sz w:val="26"/>
          <w:szCs w:val="26"/>
          <w:lang w:val="uk-UA" w:eastAsia="en-US"/>
        </w:rPr>
      </w:pPr>
    </w:p>
    <w:p w14:paraId="5BFD70F1" w14:textId="71F86ED3" w:rsidR="002D4D20" w:rsidRDefault="00AC4FF5" w:rsidP="00AC4FF5">
      <w:pPr>
        <w:widowControl w:val="0"/>
        <w:tabs>
          <w:tab w:val="left" w:pos="990"/>
        </w:tabs>
        <w:ind w:firstLine="709"/>
        <w:jc w:val="both"/>
        <w:rPr>
          <w:rFonts w:eastAsia="Calibri"/>
          <w:sz w:val="26"/>
          <w:szCs w:val="26"/>
          <w:highlight w:val="yellow"/>
          <w:lang w:val="uk-UA" w:eastAsia="en-US"/>
        </w:rPr>
      </w:pPr>
      <w:r w:rsidRPr="002D4D20">
        <w:rPr>
          <w:rFonts w:eastAsia="Calibri"/>
          <w:sz w:val="26"/>
          <w:szCs w:val="26"/>
          <w:lang w:val="uk-UA" w:eastAsia="en-US"/>
        </w:rPr>
        <w:t xml:space="preserve">Крім того, </w:t>
      </w:r>
      <w:r w:rsidR="002D4D20" w:rsidRPr="002D4D20">
        <w:rPr>
          <w:rFonts w:eastAsia="Calibri"/>
          <w:sz w:val="26"/>
          <w:szCs w:val="26"/>
          <w:lang w:val="uk-UA" w:eastAsia="en-US"/>
        </w:rPr>
        <w:t xml:space="preserve">потребує врегулювання на законодавчому рівні питання </w:t>
      </w:r>
      <w:r w:rsidR="002D4D20" w:rsidRPr="002D4D20">
        <w:rPr>
          <w:rFonts w:eastAsia="Calibri"/>
          <w:sz w:val="26"/>
          <w:szCs w:val="26"/>
          <w:lang w:val="uk-UA" w:eastAsia="en-US"/>
        </w:rPr>
        <w:t>включення плати (збору) за компенсацію вартості первинної та вторинної геологічної інформації до складу спеціального фонду державного бюджету</w:t>
      </w:r>
      <w:r w:rsidR="002D4D20">
        <w:rPr>
          <w:rFonts w:eastAsia="Calibri"/>
          <w:sz w:val="26"/>
          <w:szCs w:val="26"/>
          <w:lang w:val="uk-UA" w:eastAsia="en-US"/>
        </w:rPr>
        <w:t xml:space="preserve"> з огляду на наступне.</w:t>
      </w:r>
    </w:p>
    <w:p w14:paraId="68F3782A" w14:textId="74E32F4E" w:rsidR="00AC4FF5" w:rsidRPr="00AC4FF5" w:rsidRDefault="002D4D20" w:rsidP="00AC4FF5">
      <w:pPr>
        <w:widowControl w:val="0"/>
        <w:tabs>
          <w:tab w:val="left" w:pos="990"/>
        </w:tabs>
        <w:ind w:firstLine="709"/>
        <w:jc w:val="both"/>
        <w:rPr>
          <w:rFonts w:eastAsia="Calibri"/>
          <w:sz w:val="26"/>
          <w:szCs w:val="26"/>
          <w:lang w:val="uk-UA" w:eastAsia="en-US"/>
        </w:rPr>
      </w:pPr>
      <w:r w:rsidRPr="002D4D20">
        <w:rPr>
          <w:rFonts w:eastAsia="Calibri"/>
          <w:sz w:val="26"/>
          <w:szCs w:val="26"/>
          <w:lang w:val="uk-UA" w:eastAsia="en-US"/>
        </w:rPr>
        <w:t>В</w:t>
      </w:r>
      <w:r w:rsidR="00AC4FF5" w:rsidRPr="002D4D20">
        <w:rPr>
          <w:rFonts w:eastAsia="Calibri"/>
          <w:sz w:val="26"/>
          <w:szCs w:val="26"/>
          <w:lang w:val="uk-UA" w:eastAsia="en-US"/>
        </w:rPr>
        <w:t>ідповідно до Закону України «</w:t>
      </w:r>
      <w:r w:rsidR="00AC4FF5" w:rsidRPr="00AC4FF5">
        <w:rPr>
          <w:rFonts w:eastAsia="Calibri"/>
          <w:sz w:val="26"/>
          <w:szCs w:val="26"/>
          <w:lang w:val="uk-UA" w:eastAsia="en-US"/>
        </w:rPr>
        <w:t xml:space="preserve">Про державну геологічну службу України» до складу державної геологічної служби України належать Держгеонадра та державні </w:t>
      </w:r>
      <w:r w:rsidR="00AC4FF5" w:rsidRPr="00AC4FF5">
        <w:rPr>
          <w:rFonts w:eastAsia="Calibri"/>
          <w:sz w:val="26"/>
          <w:szCs w:val="26"/>
          <w:lang w:val="uk-UA" w:eastAsia="en-US"/>
        </w:rPr>
        <w:lastRenderedPageBreak/>
        <w:t>підприємства, установи та організації, які входять до сфери її управління. Діяльність державної геологічної служби України регулюється Кодексом України про надра, цим Законом та іншими нормативно-правовими актами.</w:t>
      </w:r>
    </w:p>
    <w:p w14:paraId="5F55C051"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Виконання більшості функцій, покладених на Держгеонадра потребує залучення інформації та послуг підприємств, які входять до її сфери управління, зокрема:</w:t>
      </w:r>
    </w:p>
    <w:p w14:paraId="77BFD431"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надання інформації зі спеціалізованих баз даних геологічної інформації (хімічний склад, координати розташування родовищ і проявів корисних копалин, їх застосування), що необхідні при підготовці Держгеонадрами матеріалів для виставлення ділянок надр на аукціон (електронні торги) з продажу спеціального дозволу на користування надрами, їх продовження чи внесення змін, а також проведення конкурсів на укладання угод на розподіл продукції;</w:t>
      </w:r>
    </w:p>
    <w:p w14:paraId="153C43CE"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надання доступу до первинної та вторинної геологічної інформації та кам’яного матеріалу, що є державною власністю (керни, геофізичні матеріали, звіти, журнали, результати лабораторних досліджень), що запитуються потенційними інвесторами для проведення вивчення ділянок надр, що пропонуються державою на аукціонах чи конкурсах про укладання угод на розподіл продукції для прийняття інвестиційного рішення про участь у них;</w:t>
      </w:r>
    </w:p>
    <w:p w14:paraId="4401EDCF"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залучення у якості експертів з боку держави при оцінці інвестиційних пропозицій учасників конкурсів на укладання угод про розподіл продукції;</w:t>
      </w:r>
    </w:p>
    <w:p w14:paraId="190CEBFA"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проведення моніторингу якості та кількості підземних вод, екзогенних та ендогенних процесів (функції непритаманні бізнесу);</w:t>
      </w:r>
    </w:p>
    <w:p w14:paraId="1FC59E21"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залучення правоохоронними органами для оцінки нанесених збитків від незаконного користування надрами та російської агресії.</w:t>
      </w:r>
    </w:p>
    <w:p w14:paraId="7B501653"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Також, на виконання пункту 3 частини 2 статті 62 Кодексу України про надра на Держгеонадра покладено повноваження з розрахунку розміру збитків, заподіяних державі в наслідок самовільного  користування надрами відповідно до Методики визначення розмірів відшкодування збитків, заподіяних державі внаслідок самовільного користування надрами, затвердженої наказом Міністерством захисту довкілля та природніх ресурсів  від 15.029.2022 № 366, зареєстрованого в Міністерстві юстиції України від 28.10.20225 за № 1337/38673.</w:t>
      </w:r>
    </w:p>
    <w:p w14:paraId="4A757326"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Крім того, на Держгеонадра покладено завдання з розширення інвестиційного атласу Стратегічні корисні Копалини, оцифрування геологічної інформації, розвитку Державного геологічного порталу в рамках блоку стратегічних корисних копалин, підготовку інвестиційних пропозицій (аукціони та Угод про розподіл продукції) на виконання Меморандуму про стратегічне партнерство між Україною та Європейським Союзом щодо співпраці в галузі критичних (стратегічних) сировинних ресурсів (підписаний Прем’єр-Міністром України Д. Шмигалем та Віце-Президентом Єврокомісії Д. Шевчовичем 13.07.2021 року у м. Брюсель) та відповідно до оновленої Дорожньої карти співробітництва на 2023 рік.</w:t>
      </w:r>
    </w:p>
    <w:p w14:paraId="16CF6288"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Разом з тим, Кодексом України про надра визначено перелік інформаційно-комунікаційних систем за допомогою яких Держгеонадра здійснюватиме покладені на неї функції, - це складові Єдиної державної електронної геоінформаційної системи користування надрами, визначені статтею 5</w:t>
      </w:r>
      <w:r w:rsidRPr="002D4D20">
        <w:rPr>
          <w:rFonts w:eastAsia="Calibri"/>
          <w:sz w:val="26"/>
          <w:szCs w:val="26"/>
          <w:vertAlign w:val="superscript"/>
          <w:lang w:val="uk-UA" w:eastAsia="en-US"/>
        </w:rPr>
        <w:t>1</w:t>
      </w:r>
      <w:r w:rsidRPr="00AC4FF5">
        <w:rPr>
          <w:rFonts w:eastAsia="Calibri"/>
          <w:sz w:val="26"/>
          <w:szCs w:val="26"/>
          <w:lang w:val="uk-UA" w:eastAsia="en-US"/>
        </w:rPr>
        <w:t xml:space="preserve"> Кодексу України про надра. Створення та забезпечення функціонування зазначених систем покладено на Держгеонадра, та потребує відповідного фінансування за спеціальним фондом.</w:t>
      </w:r>
    </w:p>
    <w:p w14:paraId="2D03BA33"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 xml:space="preserve">Відповідно до частини сьомої статті 45 Бюджетного кодексу України та постанови  Кабінету Міністрів України від 16.02.2011 року № 106 «Деякі питання ведення обліку податків, зборів, платежів та інших доходів бюджету» Держгеонадра </w:t>
      </w:r>
      <w:r w:rsidRPr="00AC4FF5">
        <w:rPr>
          <w:rFonts w:eastAsia="Calibri"/>
          <w:sz w:val="26"/>
          <w:szCs w:val="26"/>
          <w:lang w:val="uk-UA" w:eastAsia="en-US"/>
        </w:rPr>
        <w:lastRenderedPageBreak/>
        <w:t>здійснює контроль за наповнення дохідної частини загального фонду державного бюджету за ККДБ 22012100 «Збір за видачу спеціальних дозволів на користування надрами та кошти від продажу таких дозволів», а також ведення обліку таких платежів у розрізі платників.</w:t>
      </w:r>
    </w:p>
    <w:p w14:paraId="030AF240"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За загальним фондом Державного бюджету забезпечуються видатки Держгеонадр на оплату праці, комунальних послуг та енергоносіїв.</w:t>
      </w:r>
    </w:p>
    <w:p w14:paraId="55FC2BCF"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Видатки на забезпечення виконання функцій та завдань, покладених на Держгеонадра забезпечуються виключно за рахунок спеціального фонду, зокрема і фінансування діяльності Держгеонадр з підготовки документації по ділянкам надр, дозволи на користування якими виставлялись на аукціон, опрацювання пакетів заяв на одержання спеціальних дозволів на користування надрами, пошук, підбір та обробка інформації для формування галузевих баз даних геологічної інформації тощо.</w:t>
      </w:r>
    </w:p>
    <w:p w14:paraId="462984A2"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Проте, постанова Кабінету Міністрів України від 25.06.2001 № 702 «Про порядок використання коштів, отриманих органами державної влади від надання ними послуг відповідно до законодавства, та їх розміри», якою було визначено розмір надходжень та напрямки використання Держгеонадрами коштів спеціального фонду Державного бюджету України, визнана такою, що втратила чинність на підставі постанови Кабінету Міністрів України від 07.07.2023 № 694 «Про визнання такими, що втратили чинність, деяких постанов Кабінету Міністрів України».</w:t>
      </w:r>
    </w:p>
    <w:p w14:paraId="41D222ED"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 xml:space="preserve">Належне функціонування геологічної служби забезпечило за період 2019 – 12.02.2024 роки наповнення загального фонду державного бюджетну від продажу спеціальних дозволів на користування надрами в сумі 6 442,1 млн грн, у т.ч. станом на 12.02.2024 року – 220,9 млн грн, і до кінця поточного року планується понад 550,0 млн грн року. Крім того, до спеціального фонду на 31.12.2023 надійшло 106,5 млн грн, з яких сплачено ПДВ в розмірі 21,2 млн гривень. </w:t>
      </w:r>
    </w:p>
    <w:p w14:paraId="3592C367"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Отже, відсутність фінансування вищезазначених напрямків, необхідних для забезпечення функціонування та організації діяльності Держгеонадр призведе до зупинки оформлення спеціальних дозволів та відповідно зменшить надходження до державного бюджету від їх продажу.</w:t>
      </w:r>
    </w:p>
    <w:p w14:paraId="5A5F1012"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З метою забезпечення подальшого належного функціонування підприємств видобувної промисловості, та відповідного наповнення загального фонду державного бюджету від сплати податків, у тому числі ренти цими підприємствами, а також від продажу спеціальних дозволів на користування надрами, необхідно врегулювати (відновити) питання фінансового забезпечення функціонування підприємств геологічної служби</w:t>
      </w:r>
    </w:p>
    <w:p w14:paraId="0BF87196"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Разом з тим, статтею 39 Кодексу України про надра визначено підстави справляння плати (збору) за:</w:t>
      </w:r>
    </w:p>
    <w:p w14:paraId="552A424F"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первинну геологічну інформацію, яка руйнується у процесі проведення обробки через її фізичні властивості (кам’яний матеріал), як компенсація витрат держави на отримання такої геологічної інформації;</w:t>
      </w:r>
    </w:p>
    <w:p w14:paraId="513EC117" w14:textId="77777777" w:rsidR="00AC4FF5" w:rsidRPr="00AC4FF5"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за вторинну (оброблену) геологічну інформацію, як компенсація витрат держави на проведення геологорозвідувальних робіт, яка справляється виключно у разі отримання спеціального дозволу на користування надрами.</w:t>
      </w:r>
    </w:p>
    <w:p w14:paraId="6F827AE0" w14:textId="77777777" w:rsidR="00AC4FF5" w:rsidRPr="00AC4FF5" w:rsidRDefault="00AC4FF5" w:rsidP="0055756A">
      <w:pPr>
        <w:widowControl w:val="0"/>
        <w:tabs>
          <w:tab w:val="left" w:pos="990"/>
        </w:tabs>
        <w:spacing w:after="240"/>
        <w:ind w:firstLine="709"/>
        <w:jc w:val="both"/>
        <w:rPr>
          <w:rFonts w:eastAsia="Calibri"/>
          <w:sz w:val="26"/>
          <w:szCs w:val="26"/>
          <w:lang w:val="uk-UA" w:eastAsia="en-US"/>
        </w:rPr>
      </w:pPr>
      <w:r w:rsidRPr="00AC4FF5">
        <w:rPr>
          <w:rFonts w:eastAsia="Calibri"/>
          <w:sz w:val="26"/>
          <w:szCs w:val="26"/>
          <w:lang w:val="uk-UA" w:eastAsia="en-US"/>
        </w:rPr>
        <w:t>Водночас, статус та напрямки використання цих коштів наразі не визначено.</w:t>
      </w:r>
    </w:p>
    <w:p w14:paraId="6DB0C7D7" w14:textId="7BB0D650" w:rsidR="000A0C49" w:rsidRDefault="00AC4FF5" w:rsidP="00AC4FF5">
      <w:pPr>
        <w:widowControl w:val="0"/>
        <w:tabs>
          <w:tab w:val="left" w:pos="990"/>
        </w:tabs>
        <w:ind w:firstLine="709"/>
        <w:jc w:val="both"/>
        <w:rPr>
          <w:rFonts w:eastAsia="Calibri"/>
          <w:sz w:val="26"/>
          <w:szCs w:val="26"/>
          <w:lang w:val="uk-UA" w:eastAsia="en-US"/>
        </w:rPr>
      </w:pPr>
      <w:r w:rsidRPr="00AC4FF5">
        <w:rPr>
          <w:rFonts w:eastAsia="Calibri"/>
          <w:sz w:val="26"/>
          <w:szCs w:val="26"/>
          <w:lang w:val="uk-UA" w:eastAsia="en-US"/>
        </w:rPr>
        <w:t xml:space="preserve">Враховуючи зазначене, з метою належного виконання пункту 2 розділу 5 витягу з протоколу засідання Кабінету Міністрів України від 02.02.2024 № 13 в частині врегулювання питання щодо розширення переліку підстав для зупинення дії </w:t>
      </w:r>
      <w:r w:rsidRPr="00AC4FF5">
        <w:rPr>
          <w:rFonts w:eastAsia="Calibri"/>
          <w:sz w:val="26"/>
          <w:szCs w:val="26"/>
          <w:lang w:val="uk-UA" w:eastAsia="en-US"/>
        </w:rPr>
        <w:lastRenderedPageBreak/>
        <w:t>спеціального дозволу на користування надрами, включення плати (збору) за компенсацію вартості первинної та вторинної геологічної інформації до складу спеціального фонду державного бюджету виникла необхідність у розробленні проєкту Закону України «Про внесення змін до деяких законодавчих актів щодо удосконалення законодавства у сфері геологічного вивчення та раціонального використання надр».</w:t>
      </w:r>
    </w:p>
    <w:p w14:paraId="7FBD819A" w14:textId="77777777" w:rsidR="00AC4FF5" w:rsidRPr="00AC4FF5" w:rsidRDefault="00AC4FF5" w:rsidP="00AC4FF5">
      <w:pPr>
        <w:ind w:left="15" w:firstLine="600"/>
        <w:jc w:val="both"/>
        <w:textAlignment w:val="baseline"/>
        <w:rPr>
          <w:rFonts w:eastAsia="Times New Roman"/>
          <w:sz w:val="26"/>
          <w:szCs w:val="26"/>
          <w:shd w:val="clear" w:color="auto" w:fill="FFFFFF"/>
          <w:lang w:val="uk-UA" w:eastAsia="ru-RU"/>
        </w:rPr>
      </w:pPr>
      <w:r w:rsidRPr="00AC4FF5">
        <w:rPr>
          <w:rFonts w:eastAsia="Times New Roman"/>
          <w:sz w:val="26"/>
          <w:szCs w:val="26"/>
          <w:shd w:val="clear" w:color="auto" w:fill="FFFFFF"/>
          <w:lang w:val="uk-UA" w:eastAsia="ru-RU"/>
        </w:rPr>
        <w:t>Проєктом акта пропонується внести зміни до Кодексу України про надра та Закону України «Про нафту і газ» в частині врегулювання питання щодо розширення переліку підстав для зупинення дії спеціального дозволу на користування надрами, та до Кодексу України про надра в частині законодавчого врегулювання питання щодо включення плати (збору) за компенсацію вартості первинної та вторинної геологічної інформації до складу спеціального фонду державного бюджету та напрямків використання коштів спеціального фонду Держгеонадрами.</w:t>
      </w:r>
    </w:p>
    <w:p w14:paraId="7C7E093E" w14:textId="77777777" w:rsidR="00AC4FF5" w:rsidRPr="00EB7001" w:rsidRDefault="00AC4FF5" w:rsidP="00AC4FF5">
      <w:pPr>
        <w:widowControl w:val="0"/>
        <w:tabs>
          <w:tab w:val="left" w:pos="990"/>
        </w:tabs>
        <w:ind w:firstLine="709"/>
        <w:jc w:val="both"/>
        <w:rPr>
          <w:rFonts w:eastAsia="Times New Roman"/>
          <w:bCs/>
          <w:sz w:val="16"/>
          <w:szCs w:val="16"/>
          <w:lang w:val="uk-UA" w:eastAsia="ru-RU"/>
        </w:rPr>
      </w:pPr>
    </w:p>
    <w:p w14:paraId="045DEA09" w14:textId="77777777"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14:paraId="58360CB4" w14:textId="77777777" w:rsidTr="00E53853">
        <w:tc>
          <w:tcPr>
            <w:tcW w:w="3960" w:type="dxa"/>
          </w:tcPr>
          <w:p w14:paraId="21E8089A"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14:paraId="30DE38CE"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14:paraId="2A00F062" w14:textId="77777777" w:rsidTr="00E53853">
        <w:tc>
          <w:tcPr>
            <w:tcW w:w="3960" w:type="dxa"/>
          </w:tcPr>
          <w:p w14:paraId="2C923560"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C96347" w:rsidRDefault="00A01622"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780D1C3B" w14:textId="77777777" w:rsidR="008A709C" w:rsidRPr="00C96347" w:rsidRDefault="00A01622"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18E056B7" w14:textId="77777777" w:rsidTr="00E53853">
        <w:tc>
          <w:tcPr>
            <w:tcW w:w="3960" w:type="dxa"/>
          </w:tcPr>
          <w:p w14:paraId="0112A4EA"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09623D8F"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288FC513" w14:textId="77777777" w:rsidTr="00E53853">
        <w:tc>
          <w:tcPr>
            <w:tcW w:w="3960" w:type="dxa"/>
          </w:tcPr>
          <w:p w14:paraId="716B740F" w14:textId="77777777"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2504B86"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1D6E390F" w14:textId="77777777" w:rsidR="008A709C" w:rsidRPr="00C96347"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14:paraId="2E882E77" w14:textId="77777777" w:rsidR="00DC7B07" w:rsidRPr="00C96347"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48B404B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14:paraId="3D262205" w14:textId="77777777" w:rsidR="00C13C20" w:rsidRPr="00C96347"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7CDCD9EE" w14:textId="77777777"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14:paraId="23072CD9" w14:textId="77777777" w:rsidR="00B70F51" w:rsidRDefault="008A709C" w:rsidP="00EC3B5E">
      <w:pPr>
        <w:widowControl w:val="0"/>
        <w:tabs>
          <w:tab w:val="left" w:pos="770"/>
          <w:tab w:val="left" w:pos="993"/>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460B9DB5" w14:textId="2C584E2D" w:rsidR="00D6072C" w:rsidRDefault="00D6072C" w:rsidP="00EC3B5E">
      <w:pPr>
        <w:widowControl w:val="0"/>
        <w:tabs>
          <w:tab w:val="left" w:pos="990"/>
        </w:tabs>
        <w:ind w:firstLine="709"/>
        <w:jc w:val="both"/>
        <w:rPr>
          <w:rFonts w:eastAsia="Calibri"/>
          <w:color w:val="000000"/>
          <w:sz w:val="26"/>
          <w:szCs w:val="26"/>
          <w:lang w:val="uk-UA" w:eastAsia="en-US"/>
        </w:rPr>
      </w:pPr>
      <w:r>
        <w:rPr>
          <w:rFonts w:eastAsia="Calibri"/>
          <w:color w:val="000000"/>
          <w:sz w:val="26"/>
          <w:szCs w:val="26"/>
          <w:lang w:val="uk-UA" w:eastAsia="en-US"/>
        </w:rPr>
        <w:t xml:space="preserve">забезпечення </w:t>
      </w:r>
      <w:r w:rsidR="0055756A">
        <w:rPr>
          <w:rFonts w:eastAsia="Calibri"/>
          <w:color w:val="000000"/>
          <w:sz w:val="26"/>
          <w:szCs w:val="26"/>
          <w:lang w:val="uk-UA" w:eastAsia="en-US"/>
        </w:rPr>
        <w:t>узгодження положень законодавчих актів між собою (узгодження норм Кодексу України про надра та Закону України «Про нафту і газ» з нормами Податкового кодексу України);</w:t>
      </w:r>
    </w:p>
    <w:p w14:paraId="5FD6912E" w14:textId="23DF95FB" w:rsidR="009339C7" w:rsidRDefault="009339C7" w:rsidP="00EC3B5E">
      <w:pPr>
        <w:widowControl w:val="0"/>
        <w:tabs>
          <w:tab w:val="left" w:pos="990"/>
        </w:tabs>
        <w:ind w:firstLine="709"/>
        <w:jc w:val="both"/>
        <w:rPr>
          <w:rFonts w:eastAsia="Calibri"/>
          <w:color w:val="000000"/>
          <w:sz w:val="26"/>
          <w:szCs w:val="26"/>
          <w:lang w:val="uk-UA" w:eastAsia="en-US"/>
        </w:rPr>
      </w:pPr>
      <w:r>
        <w:rPr>
          <w:rFonts w:eastAsia="Calibri"/>
          <w:color w:val="000000"/>
          <w:sz w:val="26"/>
          <w:szCs w:val="26"/>
          <w:lang w:val="uk-UA" w:eastAsia="en-US"/>
        </w:rPr>
        <w:t>створення потенційної можливості отримання спеціальних дозволів на користування надрами добросовісними суб’єктами господарювання;</w:t>
      </w:r>
    </w:p>
    <w:p w14:paraId="5FA59AD8" w14:textId="5E578859" w:rsidR="009339C7" w:rsidRDefault="00AA5053" w:rsidP="00EC3B5E">
      <w:pPr>
        <w:widowControl w:val="0"/>
        <w:tabs>
          <w:tab w:val="left" w:pos="990"/>
        </w:tabs>
        <w:ind w:firstLine="709"/>
        <w:jc w:val="both"/>
        <w:rPr>
          <w:rFonts w:eastAsia="Calibri"/>
          <w:color w:val="000000"/>
          <w:sz w:val="26"/>
          <w:szCs w:val="26"/>
          <w:lang w:val="uk-UA" w:eastAsia="en-US"/>
        </w:rPr>
      </w:pPr>
      <w:r>
        <w:rPr>
          <w:rFonts w:eastAsia="Calibri"/>
          <w:color w:val="000000"/>
          <w:sz w:val="26"/>
          <w:szCs w:val="26"/>
          <w:lang w:val="uk-UA" w:eastAsia="en-US"/>
        </w:rPr>
        <w:t xml:space="preserve">забезпечення </w:t>
      </w:r>
      <w:r w:rsidRPr="00AA5053">
        <w:rPr>
          <w:rFonts w:eastAsia="Calibri"/>
          <w:color w:val="000000"/>
          <w:sz w:val="26"/>
          <w:szCs w:val="26"/>
          <w:lang w:val="uk-UA" w:eastAsia="en-US"/>
        </w:rPr>
        <w:t>законодавчого врегулювання питання щодо включення плати (збору) за компенсацію вартості первинної та вторинної геологічної інформації до складу спеціального фонду державного бюджету та напрямків використання коштів спеціального фонду</w:t>
      </w:r>
      <w:r w:rsidR="00052A13">
        <w:rPr>
          <w:rFonts w:eastAsia="Calibri"/>
          <w:color w:val="000000"/>
          <w:sz w:val="26"/>
          <w:szCs w:val="26"/>
          <w:lang w:val="uk-UA" w:eastAsia="en-US"/>
        </w:rPr>
        <w:t>;</w:t>
      </w:r>
    </w:p>
    <w:p w14:paraId="7CF1FB18" w14:textId="149B9219" w:rsidR="00B70F51" w:rsidRDefault="00EB7001" w:rsidP="00EC3B5E">
      <w:pPr>
        <w:widowControl w:val="0"/>
        <w:tabs>
          <w:tab w:val="left" w:pos="990"/>
        </w:tabs>
        <w:ind w:firstLine="709"/>
        <w:jc w:val="both"/>
        <w:rPr>
          <w:rFonts w:eastAsia="Calibri"/>
          <w:color w:val="000000"/>
          <w:sz w:val="26"/>
          <w:szCs w:val="26"/>
          <w:lang w:val="uk-UA" w:eastAsia="en-US"/>
        </w:rPr>
      </w:pPr>
      <w:r w:rsidRPr="00EB7001">
        <w:rPr>
          <w:rFonts w:eastAsia="Calibri"/>
          <w:sz w:val="26"/>
          <w:szCs w:val="26"/>
          <w:lang w:val="uk-UA" w:eastAsia="en-US"/>
        </w:rPr>
        <w:t>створення прозорої, зручної та зрозумілої системи, користування надрам</w:t>
      </w:r>
      <w:r w:rsidR="00591DCD" w:rsidRPr="00090D7E">
        <w:rPr>
          <w:rFonts w:eastAsia="Calibri"/>
          <w:sz w:val="26"/>
          <w:szCs w:val="26"/>
          <w:lang w:val="uk-UA" w:eastAsia="en-US"/>
        </w:rPr>
        <w:t>;</w:t>
      </w:r>
    </w:p>
    <w:p w14:paraId="4EA74804"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та оперативності вирішення завдань у сфері надрокористування;</w:t>
      </w:r>
    </w:p>
    <w:p w14:paraId="71C07455" w14:textId="45964315" w:rsidR="00673299" w:rsidRDefault="00B70F51" w:rsidP="00AA5053">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збільшення інвестиційної привабливості сфери надрокористування;</w:t>
      </w:r>
    </w:p>
    <w:p w14:paraId="500C9BC8" w14:textId="26228D86" w:rsidR="00052A13" w:rsidRPr="00C96347" w:rsidRDefault="00052A13" w:rsidP="00AA5053">
      <w:pPr>
        <w:widowControl w:val="0"/>
        <w:tabs>
          <w:tab w:val="left" w:pos="990"/>
        </w:tabs>
        <w:ind w:firstLine="709"/>
        <w:jc w:val="both"/>
        <w:rPr>
          <w:rFonts w:eastAsia="Calibri"/>
          <w:color w:val="000000"/>
          <w:sz w:val="26"/>
          <w:szCs w:val="26"/>
          <w:lang w:val="uk-UA" w:eastAsia="en-US"/>
        </w:rPr>
      </w:pPr>
      <w:r>
        <w:rPr>
          <w:rFonts w:eastAsia="Calibri"/>
          <w:color w:val="000000"/>
          <w:sz w:val="26"/>
          <w:szCs w:val="26"/>
          <w:lang w:val="uk-UA" w:eastAsia="en-US"/>
        </w:rPr>
        <w:t>підвищення рівня конкуренції у сфері надрокористування</w:t>
      </w:r>
      <w:r>
        <w:rPr>
          <w:rFonts w:eastAsia="Calibri"/>
          <w:color w:val="000000"/>
          <w:sz w:val="26"/>
          <w:szCs w:val="26"/>
          <w:lang w:val="uk-UA" w:eastAsia="en-US"/>
        </w:rPr>
        <w:t>.</w:t>
      </w:r>
    </w:p>
    <w:p w14:paraId="7F3BDDA2" w14:textId="77777777" w:rsidR="00286579" w:rsidRDefault="00286579" w:rsidP="00FA7487">
      <w:pPr>
        <w:widowControl w:val="0"/>
        <w:tabs>
          <w:tab w:val="left" w:pos="770"/>
          <w:tab w:val="left" w:pos="990"/>
        </w:tabs>
        <w:spacing w:after="120"/>
        <w:jc w:val="both"/>
        <w:rPr>
          <w:rFonts w:eastAsia="Calibri"/>
          <w:color w:val="000000"/>
          <w:sz w:val="16"/>
          <w:szCs w:val="16"/>
          <w:lang w:val="uk-UA" w:eastAsia="en-US"/>
        </w:rPr>
      </w:pPr>
    </w:p>
    <w:p w14:paraId="0E19684E" w14:textId="77777777" w:rsidR="00052A13" w:rsidRDefault="00052A13" w:rsidP="00FA7487">
      <w:pPr>
        <w:widowControl w:val="0"/>
        <w:tabs>
          <w:tab w:val="left" w:pos="770"/>
          <w:tab w:val="left" w:pos="990"/>
        </w:tabs>
        <w:spacing w:after="120"/>
        <w:jc w:val="both"/>
        <w:rPr>
          <w:rFonts w:eastAsia="Calibri"/>
          <w:color w:val="000000"/>
          <w:sz w:val="16"/>
          <w:szCs w:val="16"/>
          <w:lang w:val="uk-UA" w:eastAsia="en-US"/>
        </w:rPr>
      </w:pPr>
    </w:p>
    <w:p w14:paraId="7D99FA8D" w14:textId="77777777" w:rsidR="00052A13" w:rsidRPr="00C96347" w:rsidRDefault="00052A13"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lastRenderedPageBreak/>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14:paraId="780BA056" w14:textId="77777777" w:rsidR="00853FD4" w:rsidRPr="00C96347"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1CC5866A" w14:textId="77777777" w:rsidTr="00853FD4">
        <w:tc>
          <w:tcPr>
            <w:tcW w:w="3950" w:type="dxa"/>
          </w:tcPr>
          <w:p w14:paraId="7D928AF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0" w:name="_Hlk15904862"/>
            <w:r w:rsidRPr="00C96347">
              <w:rPr>
                <w:rFonts w:eastAsia="Times New Roman"/>
                <w:sz w:val="26"/>
                <w:szCs w:val="26"/>
                <w:lang w:val="uk-UA" w:eastAsia="ru-RU"/>
              </w:rPr>
              <w:t>Вид альтернативи</w:t>
            </w:r>
          </w:p>
        </w:tc>
        <w:tc>
          <w:tcPr>
            <w:tcW w:w="5230" w:type="dxa"/>
          </w:tcPr>
          <w:p w14:paraId="79E9E36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5ABA7DB4" w14:textId="77777777" w:rsidTr="00853FD4">
        <w:tc>
          <w:tcPr>
            <w:tcW w:w="3950" w:type="dxa"/>
          </w:tcPr>
          <w:p w14:paraId="60C25990"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1AF2C6FA"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6EC81A3E" w14:textId="77777777"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0DA3A9EC" w14:textId="77777777"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9323EC" w14:paraId="21712FA5" w14:textId="77777777" w:rsidTr="00853FD4">
        <w:tc>
          <w:tcPr>
            <w:tcW w:w="3950" w:type="dxa"/>
          </w:tcPr>
          <w:p w14:paraId="3F753A5B"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p w14:paraId="0F4C9858" w14:textId="77777777" w:rsidR="005D3CD5" w:rsidRPr="00C96347" w:rsidRDefault="005D3CD5" w:rsidP="00667FAA">
            <w:pPr>
              <w:widowControl w:val="0"/>
              <w:tabs>
                <w:tab w:val="left" w:pos="990"/>
              </w:tabs>
              <w:spacing w:after="120"/>
              <w:ind w:left="270"/>
              <w:jc w:val="both"/>
              <w:rPr>
                <w:sz w:val="26"/>
                <w:szCs w:val="26"/>
                <w:lang w:val="uk-UA"/>
              </w:rPr>
            </w:pPr>
          </w:p>
        </w:tc>
        <w:tc>
          <w:tcPr>
            <w:tcW w:w="5230" w:type="dxa"/>
          </w:tcPr>
          <w:p w14:paraId="087D0EEF" w14:textId="45F0901E"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t xml:space="preserve">Прийняття </w:t>
            </w:r>
            <w:r w:rsidR="00052A13" w:rsidRPr="00052A13">
              <w:rPr>
                <w:sz w:val="26"/>
                <w:szCs w:val="26"/>
                <w:lang w:val="uk-UA"/>
              </w:rPr>
              <w:t>Закону України «Про внесення змін до деяких законодавчих актів щодо удосконалення законодавства у сфері геологічного вивчення та раціонального використання надр»</w:t>
            </w:r>
          </w:p>
          <w:p w14:paraId="268BCD0E" w14:textId="1A515B7A" w:rsidR="00B70223" w:rsidRDefault="00B70F51" w:rsidP="009323EC">
            <w:pPr>
              <w:pStyle w:val="rvps2"/>
              <w:ind w:left="312"/>
              <w:jc w:val="both"/>
              <w:rPr>
                <w:sz w:val="26"/>
                <w:szCs w:val="26"/>
                <w:lang w:val="uk-UA"/>
              </w:rPr>
            </w:pPr>
            <w:r>
              <w:rPr>
                <w:sz w:val="26"/>
                <w:szCs w:val="26"/>
                <w:lang w:val="uk-UA"/>
              </w:rPr>
              <w:t xml:space="preserve">Прийняття проєкту </w:t>
            </w:r>
            <w:r w:rsidR="00052A13">
              <w:rPr>
                <w:sz w:val="26"/>
                <w:szCs w:val="26"/>
                <w:lang w:val="uk-UA"/>
              </w:rPr>
              <w:t>Закону</w:t>
            </w:r>
            <w:r>
              <w:rPr>
                <w:sz w:val="26"/>
                <w:szCs w:val="26"/>
                <w:lang w:val="uk-UA"/>
              </w:rPr>
              <w:t xml:space="preserve"> забезпечить </w:t>
            </w:r>
            <w:r w:rsidR="00052A13">
              <w:rPr>
                <w:sz w:val="26"/>
                <w:szCs w:val="26"/>
                <w:lang w:val="uk-UA"/>
              </w:rPr>
              <w:t xml:space="preserve">узгодження норм законодавчих актів між собою, можливість отримання спеціальних дозволів на користування надрами добросовісними надрокористувачами, </w:t>
            </w:r>
            <w:r w:rsidR="009323EC" w:rsidRPr="009323EC">
              <w:rPr>
                <w:sz w:val="26"/>
                <w:szCs w:val="26"/>
                <w:lang w:val="uk-UA"/>
              </w:rPr>
              <w:t>включення плати (збору) за компенсацію вартості первинної та вторинної геологічної інформації до складу спеціального фонду державного бюджету</w:t>
            </w:r>
            <w:r w:rsidR="001C2043">
              <w:rPr>
                <w:sz w:val="26"/>
                <w:szCs w:val="26"/>
                <w:lang w:val="uk-UA"/>
              </w:rPr>
              <w:t>.</w:t>
            </w:r>
          </w:p>
          <w:p w14:paraId="40B2ABAF" w14:textId="5733FEA9" w:rsidR="001C7DCF" w:rsidRPr="00E50B15" w:rsidRDefault="001C7DCF" w:rsidP="001C7DCF">
            <w:pPr>
              <w:pStyle w:val="rvps2"/>
              <w:spacing w:before="0" w:beforeAutospacing="0" w:after="0" w:afterAutospacing="0"/>
              <w:ind w:left="312"/>
              <w:jc w:val="both"/>
              <w:rPr>
                <w:rFonts w:eastAsia="MS Mincho"/>
                <w:sz w:val="26"/>
                <w:szCs w:val="26"/>
                <w:lang w:val="uk-UA" w:eastAsia="ja-JP"/>
              </w:rPr>
            </w:pPr>
          </w:p>
        </w:tc>
      </w:tr>
      <w:bookmarkEnd w:id="0"/>
    </w:tbl>
    <w:p w14:paraId="78FD54AC" w14:textId="77777777" w:rsidR="009A399D" w:rsidRDefault="009A399D" w:rsidP="009A399D">
      <w:pPr>
        <w:widowControl w:val="0"/>
        <w:tabs>
          <w:tab w:val="left" w:pos="990"/>
        </w:tabs>
        <w:spacing w:before="120" w:after="120"/>
        <w:ind w:left="709"/>
        <w:jc w:val="both"/>
        <w:rPr>
          <w:rFonts w:eastAsia="Times New Roman"/>
          <w:sz w:val="26"/>
          <w:szCs w:val="26"/>
          <w:lang w:val="uk-UA" w:eastAsia="ru-RU"/>
        </w:rPr>
      </w:pPr>
    </w:p>
    <w:p w14:paraId="0E3D82F8" w14:textId="03839388" w:rsidR="00913FF1" w:rsidRPr="00C96347" w:rsidRDefault="009A399D" w:rsidP="009A399D">
      <w:pPr>
        <w:widowControl w:val="0"/>
        <w:tabs>
          <w:tab w:val="left" w:pos="990"/>
        </w:tabs>
        <w:spacing w:before="120" w:after="120"/>
        <w:ind w:left="709"/>
        <w:jc w:val="both"/>
        <w:rPr>
          <w:rFonts w:eastAsia="Times New Roman"/>
          <w:sz w:val="26"/>
          <w:szCs w:val="26"/>
          <w:lang w:val="uk-UA" w:eastAsia="ru-RU"/>
        </w:rPr>
      </w:pPr>
      <w:r>
        <w:rPr>
          <w:rFonts w:eastAsia="Times New Roman"/>
          <w:sz w:val="26"/>
          <w:szCs w:val="26"/>
          <w:lang w:val="uk-UA" w:eastAsia="ru-RU"/>
        </w:rPr>
        <w:t xml:space="preserve">2. </w:t>
      </w:r>
      <w:r w:rsidR="00913FF1" w:rsidRPr="00C96347">
        <w:rPr>
          <w:rFonts w:eastAsia="Times New Roman"/>
          <w:sz w:val="26"/>
          <w:szCs w:val="26"/>
          <w:lang w:val="uk-UA" w:eastAsia="ru-RU"/>
        </w:rPr>
        <w:t>Оцінка вибраних альтернативних способів досягнення цілей</w:t>
      </w:r>
    </w:p>
    <w:p w14:paraId="68D61625" w14:textId="77777777"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47EF0EB3" w14:textId="77777777" w:rsidTr="00770F12">
        <w:tc>
          <w:tcPr>
            <w:tcW w:w="2430" w:type="dxa"/>
          </w:tcPr>
          <w:p w14:paraId="781C702A" w14:textId="77777777"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14:paraId="7607FC95"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2B71CDC0"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C85538" w14:paraId="44AC1D26" w14:textId="77777777" w:rsidTr="00770F12">
        <w:tc>
          <w:tcPr>
            <w:tcW w:w="2430" w:type="dxa"/>
          </w:tcPr>
          <w:p w14:paraId="3913BB99"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4510BCDD"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8DD1645" w14:textId="568A93DB" w:rsidR="00B45FDC" w:rsidRPr="00C96347" w:rsidRDefault="00D407E6" w:rsidP="00465853">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 xml:space="preserve">Неналежне </w:t>
            </w:r>
            <w:r w:rsidR="00F720E2" w:rsidRPr="00F720E2">
              <w:rPr>
                <w:rFonts w:eastAsia="Times New Roman"/>
                <w:bCs/>
                <w:sz w:val="26"/>
                <w:szCs w:val="26"/>
                <w:lang w:val="uk-UA" w:eastAsia="uk-UA"/>
              </w:rPr>
              <w:t xml:space="preserve">виконання вимог </w:t>
            </w:r>
            <w:r w:rsidR="00C85538" w:rsidRPr="00C85538">
              <w:rPr>
                <w:rFonts w:eastAsia="Times New Roman"/>
                <w:bCs/>
                <w:sz w:val="26"/>
                <w:szCs w:val="26"/>
                <w:lang w:val="uk-UA" w:eastAsia="uk-UA"/>
              </w:rPr>
              <w:t>пункту 2 розділу 5 витягу з протоколу засідання Кабінету Міністрів України від 02.02.2024                 № 13</w:t>
            </w:r>
            <w:r w:rsidR="00C85538">
              <w:rPr>
                <w:rFonts w:eastAsia="Times New Roman"/>
                <w:bCs/>
                <w:sz w:val="26"/>
                <w:szCs w:val="26"/>
                <w:lang w:val="uk-UA" w:eastAsia="uk-UA"/>
              </w:rPr>
              <w:t xml:space="preserve"> щодо </w:t>
            </w:r>
            <w:r w:rsidR="00C85538" w:rsidRPr="00C85538">
              <w:rPr>
                <w:rFonts w:eastAsia="Times New Roman"/>
                <w:bCs/>
                <w:sz w:val="26"/>
                <w:szCs w:val="26"/>
                <w:lang w:val="uk-UA" w:eastAsia="uk-UA"/>
              </w:rPr>
              <w:t xml:space="preserve">розширення переліку підстав </w:t>
            </w:r>
            <w:r w:rsidR="00C85538" w:rsidRPr="00C85538">
              <w:rPr>
                <w:rFonts w:eastAsia="Times New Roman"/>
                <w:bCs/>
                <w:sz w:val="26"/>
                <w:szCs w:val="26"/>
                <w:lang w:val="uk-UA" w:eastAsia="uk-UA"/>
              </w:rPr>
              <w:lastRenderedPageBreak/>
              <w:t>для зупинення дії спеціального дозволу на користування надрами, включення плати (збору) за компенсацію вартості первинної та вторинної геологічної інформації до складу спеціального фонду державного бюджету</w:t>
            </w:r>
            <w:r w:rsidR="00C85538">
              <w:rPr>
                <w:rFonts w:eastAsia="Times New Roman"/>
                <w:bCs/>
                <w:sz w:val="26"/>
                <w:szCs w:val="26"/>
                <w:lang w:val="uk-UA" w:eastAsia="uk-UA"/>
              </w:rPr>
              <w:t>, неузгодженість законодавчих актів між собою</w:t>
            </w:r>
            <w:r w:rsidR="00F720E2">
              <w:rPr>
                <w:rFonts w:eastAsia="Times New Roman"/>
                <w:bCs/>
                <w:sz w:val="26"/>
                <w:szCs w:val="26"/>
                <w:lang w:val="uk-UA" w:eastAsia="uk-UA"/>
              </w:rPr>
              <w:t>.</w:t>
            </w:r>
          </w:p>
        </w:tc>
      </w:tr>
      <w:tr w:rsidR="00A01622" w:rsidRPr="00C96347" w14:paraId="3D0687A9" w14:textId="77777777" w:rsidTr="00770F12">
        <w:tc>
          <w:tcPr>
            <w:tcW w:w="2430" w:type="dxa"/>
          </w:tcPr>
          <w:p w14:paraId="19E70A9B" w14:textId="77777777"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tc>
        <w:tc>
          <w:tcPr>
            <w:tcW w:w="4066" w:type="dxa"/>
          </w:tcPr>
          <w:p w14:paraId="54BA8996" w14:textId="3E33E362" w:rsidR="00C10E19" w:rsidRDefault="00C10E19" w:rsidP="00FA748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Забезпечення узгодженості положень законодавчих актів між собою.</w:t>
            </w:r>
          </w:p>
          <w:p w14:paraId="0A02C0AB" w14:textId="76897F02" w:rsidR="00C10E19" w:rsidRDefault="00255B17" w:rsidP="00FA748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Забезпечення в</w:t>
            </w:r>
            <w:r w:rsidRPr="00255B17">
              <w:rPr>
                <w:rFonts w:eastAsia="Times New Roman"/>
                <w:sz w:val="26"/>
                <w:szCs w:val="26"/>
                <w:lang w:val="uk-UA" w:eastAsia="ru-RU"/>
              </w:rPr>
              <w:t>ключення</w:t>
            </w:r>
            <w:r>
              <w:rPr>
                <w:rFonts w:eastAsia="Times New Roman"/>
                <w:sz w:val="26"/>
                <w:szCs w:val="26"/>
                <w:lang w:val="uk-UA" w:eastAsia="ru-RU"/>
              </w:rPr>
              <w:t xml:space="preserve"> </w:t>
            </w:r>
            <w:r w:rsidRPr="00255B17">
              <w:rPr>
                <w:rFonts w:eastAsia="Times New Roman"/>
                <w:sz w:val="26"/>
                <w:szCs w:val="26"/>
                <w:lang w:val="uk-UA" w:eastAsia="ru-RU"/>
              </w:rPr>
              <w:t>плати (збору) за компенсацію вартості первинної та вторинної геологічної інформації до складу спеціального фонду державного бюджету</w:t>
            </w:r>
            <w:r>
              <w:rPr>
                <w:rFonts w:eastAsia="Times New Roman"/>
                <w:sz w:val="26"/>
                <w:szCs w:val="26"/>
                <w:lang w:val="uk-UA" w:eastAsia="ru-RU"/>
              </w:rPr>
              <w:t>.</w:t>
            </w:r>
          </w:p>
          <w:p w14:paraId="2A444CD1" w14:textId="75478B5E" w:rsidR="00F720E2" w:rsidRDefault="00F720E2" w:rsidP="00FA748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С</w:t>
            </w:r>
            <w:r w:rsidRPr="00F720E2">
              <w:rPr>
                <w:rFonts w:eastAsia="Times New Roman"/>
                <w:sz w:val="26"/>
                <w:szCs w:val="26"/>
                <w:lang w:val="uk-UA" w:eastAsia="ru-RU"/>
              </w:rPr>
              <w:t>творення прозорої, зручної та зрозумілої системи, користування надрами</w:t>
            </w:r>
            <w:r>
              <w:rPr>
                <w:rFonts w:eastAsia="Times New Roman"/>
                <w:sz w:val="26"/>
                <w:szCs w:val="26"/>
                <w:lang w:val="uk-UA" w:eastAsia="ru-RU"/>
              </w:rPr>
              <w:t>.</w:t>
            </w:r>
          </w:p>
          <w:p w14:paraId="0E2E94A0" w14:textId="45F61ACA" w:rsidR="00F720E2" w:rsidRPr="00C96347" w:rsidRDefault="00F720E2" w:rsidP="00FA7487">
            <w:pPr>
              <w:widowControl w:val="0"/>
              <w:tabs>
                <w:tab w:val="left" w:pos="990"/>
              </w:tabs>
              <w:spacing w:after="120"/>
              <w:ind w:left="270" w:firstLine="2"/>
              <w:jc w:val="both"/>
              <w:rPr>
                <w:rFonts w:eastAsia="Times New Roman"/>
                <w:sz w:val="26"/>
                <w:szCs w:val="26"/>
                <w:lang w:val="uk-UA" w:eastAsia="ru-RU"/>
              </w:rPr>
            </w:pPr>
            <w:r w:rsidRPr="00F720E2">
              <w:rPr>
                <w:rFonts w:eastAsia="Times New Roman"/>
                <w:sz w:val="26"/>
                <w:szCs w:val="26"/>
                <w:lang w:val="uk-UA" w:eastAsia="ru-RU"/>
              </w:rPr>
              <w:t>Підвищення прозорості та оперативності вирішення завдань у сфері надрокористування.</w:t>
            </w:r>
          </w:p>
          <w:p w14:paraId="2639D0F6" w14:textId="77777777" w:rsidR="004027A9" w:rsidRPr="00C96347" w:rsidRDefault="004F1F08" w:rsidP="00E507CC">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r w:rsidR="00E507CC">
              <w:rPr>
                <w:rFonts w:eastAsia="Times New Roman"/>
                <w:sz w:val="26"/>
                <w:szCs w:val="26"/>
                <w:lang w:val="uk-UA" w:eastAsia="ru-RU"/>
              </w:rPr>
              <w:t>водокористування</w:t>
            </w:r>
            <w:r w:rsidR="0031443E" w:rsidRPr="00C96347">
              <w:rPr>
                <w:rFonts w:eastAsia="Times New Roman"/>
                <w:sz w:val="26"/>
                <w:szCs w:val="26"/>
                <w:lang w:val="uk-UA" w:eastAsia="ru-RU"/>
              </w:rPr>
              <w:t>.</w:t>
            </w:r>
          </w:p>
        </w:tc>
        <w:tc>
          <w:tcPr>
            <w:tcW w:w="2684" w:type="dxa"/>
          </w:tcPr>
          <w:p w14:paraId="1312384C" w14:textId="77777777"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t>Відсутні</w:t>
            </w:r>
            <w:r w:rsidR="005D5DAC" w:rsidRPr="00C96347">
              <w:rPr>
                <w:rFonts w:eastAsia="Times New Roman"/>
                <w:bCs/>
                <w:sz w:val="26"/>
                <w:szCs w:val="26"/>
                <w:lang w:val="uk-UA" w:eastAsia="uk-UA"/>
              </w:rPr>
              <w:t>.</w:t>
            </w:r>
          </w:p>
        </w:tc>
      </w:tr>
    </w:tbl>
    <w:p w14:paraId="3E8F463F" w14:textId="77777777" w:rsidR="00B45FDC" w:rsidRPr="00C96347" w:rsidRDefault="00B45FDC" w:rsidP="00FA7487">
      <w:pPr>
        <w:widowControl w:val="0"/>
        <w:tabs>
          <w:tab w:val="left" w:pos="990"/>
        </w:tabs>
        <w:ind w:left="270" w:firstLine="2"/>
        <w:rPr>
          <w:rFonts w:eastAsia="Times New Roman"/>
          <w:sz w:val="16"/>
          <w:szCs w:val="16"/>
          <w:lang w:val="uk-UA" w:eastAsia="ru-RU"/>
        </w:rPr>
      </w:pPr>
    </w:p>
    <w:p w14:paraId="1986AF4A" w14:textId="77777777"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p w14:paraId="090D128A" w14:textId="77777777" w:rsidR="007156F1" w:rsidRDefault="007156F1" w:rsidP="00FA7487">
      <w:pPr>
        <w:widowControl w:val="0"/>
        <w:tabs>
          <w:tab w:val="left" w:pos="990"/>
        </w:tabs>
        <w:ind w:left="270" w:firstLine="720"/>
        <w:jc w:val="both"/>
        <w:rPr>
          <w:rFonts w:eastAsia="Times New Roman"/>
          <w:sz w:val="26"/>
          <w:szCs w:val="26"/>
          <w:lang w:val="uk-UA" w:eastAsia="ru-RU"/>
        </w:rPr>
      </w:pPr>
    </w:p>
    <w:p w14:paraId="3E2FFAC9" w14:textId="6861BFEF" w:rsidR="008A3865" w:rsidRPr="007156F1" w:rsidRDefault="007156F1" w:rsidP="00FA7487">
      <w:pPr>
        <w:widowControl w:val="0"/>
        <w:tabs>
          <w:tab w:val="left" w:pos="990"/>
        </w:tabs>
        <w:ind w:left="270" w:firstLine="720"/>
        <w:jc w:val="both"/>
        <w:rPr>
          <w:rFonts w:eastAsia="Times New Roman"/>
          <w:sz w:val="26"/>
          <w:szCs w:val="26"/>
          <w:lang w:val="uk-UA" w:eastAsia="ru-RU"/>
        </w:rPr>
      </w:pPr>
      <w:r w:rsidRPr="007156F1">
        <w:rPr>
          <w:rFonts w:eastAsia="Times New Roman"/>
          <w:sz w:val="26"/>
          <w:szCs w:val="26"/>
          <w:lang w:val="uk-UA" w:eastAsia="ru-RU"/>
        </w:rPr>
        <w:t>Громадяни не є групою, на яку впливатиме регуляторний акт.</w:t>
      </w:r>
    </w:p>
    <w:p w14:paraId="2939AEBB" w14:textId="77777777" w:rsidR="00F15408" w:rsidRDefault="00F15408" w:rsidP="00FA7487">
      <w:pPr>
        <w:widowControl w:val="0"/>
        <w:tabs>
          <w:tab w:val="left" w:pos="990"/>
        </w:tabs>
        <w:ind w:left="270" w:firstLine="720"/>
        <w:jc w:val="both"/>
        <w:rPr>
          <w:rFonts w:eastAsia="Times New Roman"/>
          <w:sz w:val="26"/>
          <w:szCs w:val="26"/>
          <w:u w:val="single"/>
          <w:lang w:eastAsia="ru-RU"/>
        </w:rPr>
      </w:pPr>
    </w:p>
    <w:p w14:paraId="4B77D02E" w14:textId="77777777" w:rsidR="0008004D" w:rsidRDefault="0008004D" w:rsidP="00FA7487">
      <w:pPr>
        <w:widowControl w:val="0"/>
        <w:tabs>
          <w:tab w:val="left" w:pos="990"/>
        </w:tabs>
        <w:ind w:left="270" w:firstLine="720"/>
        <w:jc w:val="both"/>
        <w:rPr>
          <w:rFonts w:eastAsia="Times New Roman"/>
          <w:sz w:val="26"/>
          <w:szCs w:val="26"/>
          <w:u w:val="single"/>
          <w:lang w:eastAsia="ru-RU"/>
        </w:rPr>
      </w:pPr>
    </w:p>
    <w:p w14:paraId="435E1D54" w14:textId="77777777" w:rsidR="0008004D" w:rsidRDefault="0008004D" w:rsidP="00FA7487">
      <w:pPr>
        <w:widowControl w:val="0"/>
        <w:tabs>
          <w:tab w:val="left" w:pos="990"/>
        </w:tabs>
        <w:ind w:left="270" w:firstLine="720"/>
        <w:jc w:val="both"/>
        <w:rPr>
          <w:rFonts w:eastAsia="Times New Roman"/>
          <w:sz w:val="26"/>
          <w:szCs w:val="26"/>
          <w:u w:val="single"/>
          <w:lang w:eastAsia="ru-RU"/>
        </w:rPr>
      </w:pPr>
    </w:p>
    <w:p w14:paraId="3D0C6C51" w14:textId="77777777" w:rsidR="0008004D" w:rsidRPr="001711F6" w:rsidRDefault="0008004D" w:rsidP="00FA7487">
      <w:pPr>
        <w:widowControl w:val="0"/>
        <w:tabs>
          <w:tab w:val="left" w:pos="990"/>
        </w:tabs>
        <w:ind w:left="270" w:firstLine="720"/>
        <w:jc w:val="both"/>
        <w:rPr>
          <w:rFonts w:eastAsia="Times New Roman"/>
          <w:sz w:val="26"/>
          <w:szCs w:val="26"/>
          <w:u w:val="single"/>
          <w:lang w:eastAsia="ru-RU"/>
        </w:rPr>
      </w:pPr>
    </w:p>
    <w:p w14:paraId="51B4BEF2" w14:textId="77777777"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lastRenderedPageBreak/>
        <w:t>Оцінка впливу на сферу інтересів суб’єктів господарювання</w:t>
      </w:r>
    </w:p>
    <w:p w14:paraId="1E0E2B9F" w14:textId="77777777"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410FAF2B" w14:textId="77777777" w:rsidTr="00A01622">
        <w:tc>
          <w:tcPr>
            <w:tcW w:w="2385" w:type="dxa"/>
          </w:tcPr>
          <w:p w14:paraId="20AC473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21FF87D3" w14:textId="77777777" w:rsidTr="00A01622">
        <w:tc>
          <w:tcPr>
            <w:tcW w:w="2385" w:type="dxa"/>
          </w:tcPr>
          <w:p w14:paraId="11BFD1E0"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3B6EAE27" w14:textId="77777777" w:rsidTr="00A01622">
        <w:tc>
          <w:tcPr>
            <w:tcW w:w="2385" w:type="dxa"/>
          </w:tcPr>
          <w:p w14:paraId="630A5C01"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201BDE45" w14:textId="77777777"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670"/>
        <w:gridCol w:w="3027"/>
      </w:tblGrid>
      <w:tr w:rsidR="00913FF1" w:rsidRPr="00C96347" w14:paraId="6508285C" w14:textId="77777777" w:rsidTr="00052585">
        <w:trPr>
          <w:trHeight w:val="20"/>
        </w:trPr>
        <w:tc>
          <w:tcPr>
            <w:tcW w:w="2485" w:type="dxa"/>
          </w:tcPr>
          <w:p w14:paraId="682AB735" w14:textId="77777777"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49C36AA8" w14:textId="77777777"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68DF9947" w14:textId="77777777"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B804BE" w14:paraId="32DEABF7" w14:textId="77777777" w:rsidTr="00052585">
        <w:trPr>
          <w:trHeight w:val="20"/>
        </w:trPr>
        <w:tc>
          <w:tcPr>
            <w:tcW w:w="2485" w:type="dxa"/>
          </w:tcPr>
          <w:p w14:paraId="05013D06" w14:textId="77777777"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14:paraId="1B8EBC5D" w14:textId="77777777"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4DDD0391" w14:textId="4CE40100" w:rsidR="0018206D" w:rsidRPr="00C96347" w:rsidRDefault="000339CB" w:rsidP="00FA7487">
            <w:pPr>
              <w:widowControl w:val="0"/>
              <w:tabs>
                <w:tab w:val="left" w:pos="990"/>
              </w:tabs>
              <w:spacing w:before="120" w:after="120"/>
              <w:jc w:val="both"/>
              <w:rPr>
                <w:rFonts w:eastAsia="Times New Roman"/>
                <w:bCs/>
                <w:sz w:val="26"/>
                <w:szCs w:val="26"/>
                <w:lang w:val="uk-UA" w:eastAsia="uk-UA"/>
              </w:rPr>
            </w:pPr>
            <w:r w:rsidRPr="000339CB">
              <w:rPr>
                <w:rFonts w:eastAsia="Times New Roman"/>
                <w:bCs/>
                <w:sz w:val="26"/>
                <w:szCs w:val="26"/>
                <w:lang w:val="uk-UA" w:eastAsia="uk-UA"/>
              </w:rPr>
              <w:t>Можливі витрати недобросовісних надрокористувачів у разі застосування ДПС фінансових (штрафних) санкцій передбачених податковим законодавством.</w:t>
            </w:r>
          </w:p>
        </w:tc>
      </w:tr>
      <w:tr w:rsidR="007C624B" w:rsidRPr="00C96347" w14:paraId="016E668F" w14:textId="77777777" w:rsidTr="00052585">
        <w:trPr>
          <w:trHeight w:val="20"/>
        </w:trPr>
        <w:tc>
          <w:tcPr>
            <w:tcW w:w="2485" w:type="dxa"/>
          </w:tcPr>
          <w:p w14:paraId="2377F7DA" w14:textId="77777777"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4C6C26DC"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78FAEA70" w14:textId="4D7F0988" w:rsidR="00B804BE" w:rsidRDefault="00B804BE"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прав та законних інтересів </w:t>
            </w:r>
            <w:r w:rsidR="00530536">
              <w:rPr>
                <w:rFonts w:eastAsia="Times New Roman"/>
                <w:bCs/>
                <w:color w:val="000000"/>
                <w:sz w:val="26"/>
                <w:szCs w:val="26"/>
                <w:lang w:val="uk-UA" w:eastAsia="ru-RU"/>
              </w:rPr>
              <w:t xml:space="preserve">добросовісних </w:t>
            </w:r>
            <w:r w:rsidRPr="00C96347">
              <w:rPr>
                <w:rFonts w:eastAsia="Times New Roman"/>
                <w:bCs/>
                <w:color w:val="000000"/>
                <w:sz w:val="26"/>
                <w:szCs w:val="26"/>
                <w:lang w:val="uk-UA" w:eastAsia="ru-RU"/>
              </w:rPr>
              <w:t>суб’єктів господарювання</w:t>
            </w:r>
            <w:r>
              <w:rPr>
                <w:rFonts w:eastAsia="Times New Roman"/>
                <w:bCs/>
                <w:color w:val="000000"/>
                <w:sz w:val="26"/>
                <w:szCs w:val="26"/>
                <w:lang w:val="uk-UA" w:eastAsia="ru-RU"/>
              </w:rPr>
              <w:t>.</w:t>
            </w:r>
          </w:p>
          <w:p w14:paraId="45933FB9" w14:textId="320CE33B" w:rsidR="004027A9" w:rsidRDefault="004027A9" w:rsidP="00B804BE">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2F49E9">
              <w:rPr>
                <w:rFonts w:eastAsia="Times New Roman"/>
                <w:bCs/>
                <w:color w:val="000000"/>
                <w:sz w:val="26"/>
                <w:szCs w:val="26"/>
                <w:lang w:val="uk-UA" w:eastAsia="ru-RU"/>
              </w:rPr>
              <w:t>сфери надрокористування</w:t>
            </w:r>
            <w:r w:rsidR="009A70C7" w:rsidRPr="00C96347">
              <w:rPr>
                <w:rFonts w:eastAsia="Times New Roman"/>
                <w:bCs/>
                <w:color w:val="000000"/>
                <w:sz w:val="26"/>
                <w:szCs w:val="26"/>
                <w:lang w:val="uk-UA" w:eastAsia="ru-RU"/>
              </w:rPr>
              <w:t>.</w:t>
            </w:r>
          </w:p>
          <w:p w14:paraId="3D006902" w14:textId="7F33E78B" w:rsidR="006D3492" w:rsidRPr="00C96347" w:rsidRDefault="006D3492"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П</w:t>
            </w:r>
            <w:r w:rsidRPr="006D3492">
              <w:rPr>
                <w:rFonts w:eastAsia="Times New Roman"/>
                <w:bCs/>
                <w:color w:val="000000"/>
                <w:sz w:val="26"/>
                <w:szCs w:val="26"/>
                <w:lang w:val="uk-UA" w:eastAsia="ru-RU"/>
              </w:rPr>
              <w:t xml:space="preserve">ідвищення інвестиційної привабливості сфери </w:t>
            </w:r>
            <w:r w:rsidR="002F49E9">
              <w:rPr>
                <w:rFonts w:eastAsia="Times New Roman"/>
                <w:bCs/>
                <w:color w:val="000000"/>
                <w:sz w:val="26"/>
                <w:szCs w:val="26"/>
                <w:lang w:val="uk-UA" w:eastAsia="ru-RU"/>
              </w:rPr>
              <w:t>надрокористування</w:t>
            </w:r>
            <w:r w:rsidR="000F6A44">
              <w:rPr>
                <w:rFonts w:eastAsia="Times New Roman"/>
                <w:bCs/>
                <w:color w:val="000000"/>
                <w:sz w:val="26"/>
                <w:szCs w:val="26"/>
                <w:lang w:val="uk-UA" w:eastAsia="ru-RU"/>
              </w:rPr>
              <w:t>.</w:t>
            </w:r>
          </w:p>
        </w:tc>
        <w:tc>
          <w:tcPr>
            <w:tcW w:w="3065" w:type="dxa"/>
          </w:tcPr>
          <w:p w14:paraId="53C95288"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14:paraId="6D701F51"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14:paraId="415E249A" w14:textId="151F961D" w:rsidR="000953EB" w:rsidRDefault="000953EB" w:rsidP="000953EB">
      <w:pPr>
        <w:widowControl w:val="0"/>
        <w:tabs>
          <w:tab w:val="left" w:pos="990"/>
        </w:tabs>
        <w:spacing w:before="120" w:after="120"/>
        <w:ind w:left="270"/>
        <w:jc w:val="both"/>
        <w:rPr>
          <w:rFonts w:eastAsia="Times New Roman"/>
          <w:bCs/>
          <w:sz w:val="26"/>
          <w:szCs w:val="26"/>
          <w:lang w:val="uk-UA" w:eastAsia="ru-RU"/>
        </w:rPr>
      </w:pPr>
      <w:bookmarkStart w:id="1" w:name="_Hlk16164988"/>
      <w:r w:rsidRPr="000953EB">
        <w:rPr>
          <w:rFonts w:eastAsia="Times New Roman"/>
          <w:bCs/>
          <w:sz w:val="26"/>
          <w:szCs w:val="26"/>
          <w:u w:val="single"/>
          <w:lang w:val="uk-UA" w:eastAsia="ru-RU"/>
        </w:rPr>
        <w:t>Примітка.</w:t>
      </w:r>
      <w:r w:rsidRPr="000953EB">
        <w:rPr>
          <w:rFonts w:eastAsia="Times New Roman"/>
          <w:bCs/>
          <w:sz w:val="26"/>
          <w:szCs w:val="26"/>
          <w:lang w:val="uk-UA" w:eastAsia="ru-RU"/>
        </w:rPr>
        <w:t xml:space="preserve"> Оскільки у цьому випадку </w:t>
      </w:r>
      <w:r>
        <w:rPr>
          <w:rFonts w:eastAsia="Times New Roman"/>
          <w:bCs/>
          <w:sz w:val="26"/>
          <w:szCs w:val="26"/>
          <w:lang w:val="uk-UA" w:eastAsia="ru-RU"/>
        </w:rPr>
        <w:t xml:space="preserve">точну </w:t>
      </w:r>
      <w:r w:rsidRPr="000953EB">
        <w:rPr>
          <w:rFonts w:eastAsia="Times New Roman"/>
          <w:bCs/>
          <w:sz w:val="26"/>
          <w:szCs w:val="26"/>
          <w:lang w:val="uk-UA" w:eastAsia="ru-RU"/>
        </w:rPr>
        <w:t>кількість суб'єктів господарювання</w:t>
      </w:r>
      <w:r>
        <w:rPr>
          <w:rFonts w:eastAsia="Times New Roman"/>
          <w:bCs/>
          <w:sz w:val="26"/>
          <w:szCs w:val="26"/>
          <w:lang w:val="uk-UA" w:eastAsia="ru-RU"/>
        </w:rPr>
        <w:t>,</w:t>
      </w:r>
      <w:r w:rsidRPr="000953EB">
        <w:rPr>
          <w:rFonts w:eastAsia="Times New Roman"/>
          <w:bCs/>
          <w:sz w:val="26"/>
          <w:szCs w:val="26"/>
          <w:lang w:val="uk-UA" w:eastAsia="ru-RU"/>
        </w:rPr>
        <w:t xml:space="preserve"> що підпадають під дію регулювання</w:t>
      </w:r>
      <w:r w:rsidRPr="000953EB">
        <w:rPr>
          <w:rFonts w:eastAsia="Times New Roman"/>
          <w:bCs/>
          <w:sz w:val="26"/>
          <w:szCs w:val="26"/>
          <w:lang w:val="uk-UA" w:eastAsia="ru-RU"/>
        </w:rPr>
        <w:t xml:space="preserve"> </w:t>
      </w:r>
      <w:r w:rsidRPr="000953EB">
        <w:rPr>
          <w:rFonts w:eastAsia="Times New Roman"/>
          <w:bCs/>
          <w:sz w:val="26"/>
          <w:szCs w:val="26"/>
          <w:lang w:val="uk-UA" w:eastAsia="ru-RU"/>
        </w:rPr>
        <w:t xml:space="preserve">визначити неможливо, </w:t>
      </w:r>
      <w:r>
        <w:rPr>
          <w:rFonts w:eastAsia="Times New Roman"/>
          <w:bCs/>
          <w:sz w:val="26"/>
          <w:szCs w:val="26"/>
          <w:lang w:val="uk-UA" w:eastAsia="ru-RU"/>
        </w:rPr>
        <w:t xml:space="preserve">для </w:t>
      </w:r>
      <w:r w:rsidRPr="000953EB">
        <w:rPr>
          <w:rFonts w:eastAsia="Times New Roman"/>
          <w:bCs/>
          <w:sz w:val="26"/>
          <w:szCs w:val="26"/>
          <w:lang w:val="uk-UA" w:eastAsia="ru-RU"/>
        </w:rPr>
        <w:t>розрахунк</w:t>
      </w:r>
      <w:r>
        <w:rPr>
          <w:rFonts w:eastAsia="Times New Roman"/>
          <w:bCs/>
          <w:sz w:val="26"/>
          <w:szCs w:val="26"/>
          <w:lang w:val="uk-UA" w:eastAsia="ru-RU"/>
        </w:rPr>
        <w:t>ів</w:t>
      </w:r>
      <w:r w:rsidRPr="000953EB">
        <w:rPr>
          <w:rFonts w:eastAsia="Times New Roman"/>
          <w:bCs/>
          <w:sz w:val="26"/>
          <w:szCs w:val="26"/>
          <w:lang w:val="uk-UA" w:eastAsia="ru-RU"/>
        </w:rPr>
        <w:t xml:space="preserve"> витрат </w:t>
      </w:r>
      <w:r>
        <w:rPr>
          <w:rFonts w:eastAsia="Times New Roman"/>
          <w:bCs/>
          <w:sz w:val="26"/>
          <w:szCs w:val="26"/>
          <w:lang w:val="uk-UA" w:eastAsia="ru-RU"/>
        </w:rPr>
        <w:t>взято орієнтовну кількість суб’єктів господарювання видобувної галузі</w:t>
      </w:r>
      <w:r w:rsidRPr="000953EB">
        <w:rPr>
          <w:rFonts w:eastAsia="Times New Roman"/>
          <w:bCs/>
          <w:sz w:val="26"/>
          <w:szCs w:val="26"/>
          <w:lang w:val="uk-UA" w:eastAsia="ru-RU"/>
        </w:rPr>
        <w:t>.</w:t>
      </w:r>
    </w:p>
    <w:p w14:paraId="635EF78C" w14:textId="77777777" w:rsidR="007A63F5" w:rsidRPr="000953EB" w:rsidRDefault="007A63F5" w:rsidP="000953EB">
      <w:pPr>
        <w:widowControl w:val="0"/>
        <w:tabs>
          <w:tab w:val="left" w:pos="990"/>
        </w:tabs>
        <w:spacing w:before="120" w:after="120"/>
        <w:ind w:left="270"/>
        <w:jc w:val="both"/>
        <w:rPr>
          <w:rFonts w:eastAsia="Times New Roman"/>
          <w:bCs/>
          <w:sz w:val="26"/>
          <w:szCs w:val="26"/>
          <w:lang w:val="uk-UA" w:eastAsia="ru-RU"/>
        </w:rPr>
      </w:pPr>
    </w:p>
    <w:p w14:paraId="40265423" w14:textId="62646AB2"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14:paraId="197693D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7511B65A" w14:textId="77777777" w:rsidR="00D068F4" w:rsidRPr="00410C85" w:rsidRDefault="00940CC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580F5859" w:rsidR="00D068F4" w:rsidRDefault="00D068F4" w:rsidP="003D7AAF">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w:t>
      </w:r>
      <w:r w:rsidRPr="00410C85">
        <w:rPr>
          <w:rFonts w:eastAsia="Times New Roman"/>
          <w:sz w:val="26"/>
          <w:szCs w:val="26"/>
          <w:lang w:val="uk-UA" w:eastAsia="ru-RU"/>
        </w:rPr>
        <w:lastRenderedPageBreak/>
        <w:t xml:space="preserve">необхідно для здійснення регулювання, проведено розробником </w:t>
      </w:r>
      <w:r w:rsidR="003D7AAF" w:rsidRPr="003D7AAF">
        <w:rPr>
          <w:rFonts w:eastAsia="Times New Roman"/>
          <w:sz w:val="26"/>
          <w:szCs w:val="26"/>
          <w:lang w:val="uk-UA" w:eastAsia="ru-RU"/>
        </w:rPr>
        <w:t xml:space="preserve">з </w:t>
      </w:r>
      <w:r w:rsidR="00FE7438">
        <w:rPr>
          <w:rFonts w:eastAsia="Times New Roman"/>
          <w:sz w:val="26"/>
          <w:szCs w:val="26"/>
          <w:lang w:val="uk-UA" w:eastAsia="ru-RU"/>
        </w:rPr>
        <w:t>0</w:t>
      </w:r>
      <w:r w:rsidR="000410E8">
        <w:rPr>
          <w:rFonts w:eastAsia="Times New Roman"/>
          <w:sz w:val="26"/>
          <w:szCs w:val="26"/>
          <w:lang w:val="uk-UA" w:eastAsia="ru-RU"/>
        </w:rPr>
        <w:t>5</w:t>
      </w:r>
      <w:r w:rsidR="003D7AAF" w:rsidRPr="003D7AAF">
        <w:rPr>
          <w:rFonts w:eastAsia="Times New Roman"/>
          <w:sz w:val="26"/>
          <w:szCs w:val="26"/>
          <w:lang w:val="uk-UA" w:eastAsia="ru-RU"/>
        </w:rPr>
        <w:t>.0</w:t>
      </w:r>
      <w:r w:rsidR="000410E8">
        <w:rPr>
          <w:rFonts w:eastAsia="Times New Roman"/>
          <w:sz w:val="26"/>
          <w:szCs w:val="26"/>
          <w:lang w:val="uk-UA" w:eastAsia="ru-RU"/>
        </w:rPr>
        <w:t>2</w:t>
      </w:r>
      <w:r w:rsidR="003D7AAF" w:rsidRPr="003D7AAF">
        <w:rPr>
          <w:rFonts w:eastAsia="Times New Roman"/>
          <w:sz w:val="26"/>
          <w:szCs w:val="26"/>
          <w:lang w:val="uk-UA" w:eastAsia="ru-RU"/>
        </w:rPr>
        <w:t>.202</w:t>
      </w:r>
      <w:r w:rsidR="000410E8">
        <w:rPr>
          <w:rFonts w:eastAsia="Times New Roman"/>
          <w:sz w:val="26"/>
          <w:szCs w:val="26"/>
          <w:lang w:val="uk-UA" w:eastAsia="ru-RU"/>
        </w:rPr>
        <w:t>4</w:t>
      </w:r>
      <w:r w:rsidR="003D7AAF" w:rsidRPr="003D7AAF">
        <w:rPr>
          <w:rFonts w:eastAsia="Times New Roman"/>
          <w:sz w:val="26"/>
          <w:szCs w:val="26"/>
          <w:lang w:val="uk-UA" w:eastAsia="ru-RU"/>
        </w:rPr>
        <w:t xml:space="preserve"> по </w:t>
      </w:r>
      <w:r w:rsidR="000410E8">
        <w:rPr>
          <w:rFonts w:eastAsia="Times New Roman"/>
          <w:sz w:val="26"/>
          <w:szCs w:val="26"/>
          <w:lang w:val="uk-UA" w:eastAsia="ru-RU"/>
        </w:rPr>
        <w:t>12</w:t>
      </w:r>
      <w:r w:rsidR="003D7AAF" w:rsidRPr="003D7AAF">
        <w:rPr>
          <w:rFonts w:eastAsia="Times New Roman"/>
          <w:sz w:val="26"/>
          <w:szCs w:val="26"/>
          <w:lang w:val="uk-UA" w:eastAsia="ru-RU"/>
        </w:rPr>
        <w:t>.0</w:t>
      </w:r>
      <w:r w:rsidR="000410E8">
        <w:rPr>
          <w:rFonts w:eastAsia="Times New Roman"/>
          <w:sz w:val="26"/>
          <w:szCs w:val="26"/>
          <w:lang w:val="uk-UA" w:eastAsia="ru-RU"/>
        </w:rPr>
        <w:t>2</w:t>
      </w:r>
      <w:r w:rsidR="003D7AAF" w:rsidRPr="003D7AAF">
        <w:rPr>
          <w:rFonts w:eastAsia="Times New Roman"/>
          <w:sz w:val="26"/>
          <w:szCs w:val="26"/>
          <w:lang w:val="uk-UA" w:eastAsia="ru-RU"/>
        </w:rPr>
        <w:t>.202</w:t>
      </w:r>
      <w:r w:rsidR="000410E8">
        <w:rPr>
          <w:rFonts w:eastAsia="Times New Roman"/>
          <w:sz w:val="26"/>
          <w:szCs w:val="26"/>
          <w:lang w:val="uk-UA" w:eastAsia="ru-RU"/>
        </w:rPr>
        <w:t>4</w:t>
      </w:r>
      <w:r w:rsidR="003D7AAF" w:rsidRPr="003D7AAF">
        <w:rPr>
          <w:rFonts w:eastAsia="Times New Roman"/>
          <w:sz w:val="26"/>
          <w:szCs w:val="26"/>
          <w:lang w:val="uk-UA" w:eastAsia="ru-RU"/>
        </w:rPr>
        <w:t>.</w:t>
      </w:r>
    </w:p>
    <w:p w14:paraId="50C1E2EA" w14:textId="77777777" w:rsidR="003D7AAF" w:rsidRPr="00C96347"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3527D0DE" w14:textId="77777777" w:rsidTr="002A31B3">
        <w:tc>
          <w:tcPr>
            <w:tcW w:w="1384" w:type="dxa"/>
            <w:shd w:val="clear" w:color="auto" w:fill="auto"/>
            <w:vAlign w:val="center"/>
          </w:tcPr>
          <w:p w14:paraId="2055E99E"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3BA36B77" w14:textId="77777777" w:rsidTr="002A31B3">
        <w:tc>
          <w:tcPr>
            <w:tcW w:w="1384" w:type="dxa"/>
            <w:shd w:val="clear" w:color="auto" w:fill="auto"/>
          </w:tcPr>
          <w:p w14:paraId="538493D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20277120" w14:textId="77777777"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надрокористувачами.</w:t>
            </w:r>
          </w:p>
        </w:tc>
        <w:tc>
          <w:tcPr>
            <w:tcW w:w="1842" w:type="dxa"/>
            <w:shd w:val="clear" w:color="auto" w:fill="auto"/>
          </w:tcPr>
          <w:p w14:paraId="242B94F2" w14:textId="77777777"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14:paraId="36FDC3DC"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404F8E63"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47164009" w14:textId="77777777"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075E980A" w14:textId="77777777"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14:paraId="11F86678"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017FBCEC"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1C7F6D79" w14:textId="77777777"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448A0248" w14:textId="77777777" w:rsidR="00322AC1" w:rsidRDefault="00322AC1" w:rsidP="00FA7487">
      <w:pPr>
        <w:widowControl w:val="0"/>
        <w:tabs>
          <w:tab w:val="left" w:pos="990"/>
        </w:tabs>
        <w:spacing w:before="120" w:after="120"/>
        <w:ind w:firstLine="709"/>
        <w:jc w:val="both"/>
        <w:rPr>
          <w:rFonts w:eastAsia="Times New Roman"/>
          <w:sz w:val="26"/>
          <w:szCs w:val="26"/>
          <w:lang w:val="uk-UA" w:eastAsia="ru-RU"/>
        </w:rPr>
      </w:pPr>
      <w:r w:rsidRPr="00322AC1">
        <w:rPr>
          <w:rFonts w:eastAsia="Times New Roman"/>
          <w:sz w:val="26"/>
          <w:szCs w:val="26"/>
          <w:lang w:val="uk-UA" w:eastAsia="ru-RU"/>
        </w:rPr>
        <w:t xml:space="preserve">У розрахунку вартості 1 години роботи використано вартість 1 години роботи, яка відповідно до Закону України «Про Державний бюджет України на 2024 рік», з 1 січня 2024 року становить – 42,60 гривні.  </w:t>
      </w:r>
    </w:p>
    <w:p w14:paraId="509F680C" w14:textId="2D3531F4"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 xml:space="preserve">кту </w:t>
      </w:r>
      <w:r w:rsidR="00322AC1" w:rsidRPr="00322AC1">
        <w:rPr>
          <w:sz w:val="26"/>
          <w:szCs w:val="26"/>
          <w:lang w:val="uk-UA"/>
        </w:rPr>
        <w:t>Закону України «Про внесення змін до деяких законодавчих актів щодо удосконалення законодавства у сфері геологічного вивчення та раціонального використання надр»</w:t>
      </w:r>
      <w:r w:rsidR="001618FF" w:rsidRPr="00C96347">
        <w:rPr>
          <w:sz w:val="26"/>
          <w:szCs w:val="26"/>
          <w:lang w:val="uk-UA"/>
        </w:rPr>
        <w:t xml:space="preserve"> </w:t>
      </w:r>
      <w:r w:rsidR="00AE0E19" w:rsidRPr="00C96347">
        <w:rPr>
          <w:rFonts w:eastAsia="Times New Roman"/>
          <w:sz w:val="26"/>
          <w:szCs w:val="26"/>
          <w:lang w:val="uk-UA" w:eastAsia="ru-RU"/>
        </w:rPr>
        <w:t>на офіційному веб</w:t>
      </w:r>
      <w:r w:rsidRPr="00C96347">
        <w:rPr>
          <w:rFonts w:eastAsia="Times New Roman"/>
          <w:sz w:val="26"/>
          <w:szCs w:val="26"/>
          <w:lang w:val="uk-UA" w:eastAsia="ru-RU"/>
        </w:rPr>
        <w:t xml:space="preserve">сайті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0E6775C5" w14:textId="77777777" w:rsidR="0039195D"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6F805D00" w14:textId="77777777" w:rsidR="00F973C8" w:rsidRDefault="00F973C8" w:rsidP="00FA7487">
      <w:pPr>
        <w:widowControl w:val="0"/>
        <w:tabs>
          <w:tab w:val="left" w:pos="990"/>
        </w:tabs>
        <w:spacing w:before="120" w:after="120"/>
        <w:ind w:left="270" w:firstLine="720"/>
        <w:jc w:val="center"/>
        <w:rPr>
          <w:rFonts w:eastAsia="Times New Roman"/>
          <w:b/>
          <w:sz w:val="26"/>
          <w:szCs w:val="26"/>
          <w:lang w:val="uk-UA" w:eastAsia="ru-RU"/>
        </w:rPr>
      </w:pPr>
    </w:p>
    <w:p w14:paraId="0FE96585" w14:textId="77777777" w:rsidR="00F973C8" w:rsidRDefault="00F973C8" w:rsidP="00FA7487">
      <w:pPr>
        <w:widowControl w:val="0"/>
        <w:tabs>
          <w:tab w:val="left" w:pos="990"/>
        </w:tabs>
        <w:spacing w:before="120" w:after="120"/>
        <w:ind w:left="270" w:firstLine="720"/>
        <w:jc w:val="center"/>
        <w:rPr>
          <w:rFonts w:eastAsia="Times New Roman"/>
          <w:b/>
          <w:sz w:val="26"/>
          <w:szCs w:val="26"/>
          <w:lang w:val="uk-UA" w:eastAsia="ru-RU"/>
        </w:rPr>
      </w:pPr>
    </w:p>
    <w:p w14:paraId="78FECD6C" w14:textId="77777777" w:rsidR="00F973C8" w:rsidRDefault="00F973C8" w:rsidP="00FA7487">
      <w:pPr>
        <w:widowControl w:val="0"/>
        <w:tabs>
          <w:tab w:val="left" w:pos="990"/>
        </w:tabs>
        <w:spacing w:before="120" w:after="120"/>
        <w:ind w:left="270" w:firstLine="720"/>
        <w:jc w:val="center"/>
        <w:rPr>
          <w:rFonts w:eastAsia="Times New Roman"/>
          <w:b/>
          <w:sz w:val="26"/>
          <w:szCs w:val="26"/>
          <w:lang w:val="uk-UA" w:eastAsia="ru-RU"/>
        </w:rPr>
      </w:pPr>
    </w:p>
    <w:p w14:paraId="56A16A78" w14:textId="77777777" w:rsidR="00F973C8" w:rsidRDefault="00F973C8" w:rsidP="00FA7487">
      <w:pPr>
        <w:widowControl w:val="0"/>
        <w:tabs>
          <w:tab w:val="left" w:pos="990"/>
        </w:tabs>
        <w:spacing w:before="120" w:after="120"/>
        <w:ind w:left="270" w:firstLine="720"/>
        <w:jc w:val="center"/>
        <w:rPr>
          <w:rFonts w:eastAsia="Times New Roman"/>
          <w:b/>
          <w:sz w:val="26"/>
          <w:szCs w:val="26"/>
          <w:lang w:val="uk-UA" w:eastAsia="ru-RU"/>
        </w:rPr>
      </w:pPr>
    </w:p>
    <w:p w14:paraId="520F0AEA" w14:textId="77777777" w:rsidR="00F973C8" w:rsidRDefault="00F973C8" w:rsidP="00FA7487">
      <w:pPr>
        <w:widowControl w:val="0"/>
        <w:tabs>
          <w:tab w:val="left" w:pos="990"/>
        </w:tabs>
        <w:spacing w:before="120" w:after="120"/>
        <w:ind w:left="270" w:firstLine="720"/>
        <w:jc w:val="center"/>
        <w:rPr>
          <w:rFonts w:eastAsia="Times New Roman"/>
          <w:b/>
          <w:sz w:val="26"/>
          <w:szCs w:val="26"/>
          <w:lang w:val="uk-UA" w:eastAsia="ru-RU"/>
        </w:rPr>
      </w:pPr>
    </w:p>
    <w:p w14:paraId="3A3A80E0" w14:textId="097E6C57"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lastRenderedPageBreak/>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44"/>
        <w:gridCol w:w="110"/>
        <w:gridCol w:w="1777"/>
        <w:gridCol w:w="63"/>
        <w:gridCol w:w="1840"/>
        <w:gridCol w:w="433"/>
        <w:gridCol w:w="1184"/>
      </w:tblGrid>
      <w:tr w:rsidR="00C07ECB" w:rsidRPr="00C96347" w14:paraId="03361799" w14:textId="77777777" w:rsidTr="004355CB">
        <w:tc>
          <w:tcPr>
            <w:tcW w:w="989" w:type="dxa"/>
            <w:tcBorders>
              <w:bottom w:val="single" w:sz="4" w:space="0" w:color="auto"/>
            </w:tcBorders>
            <w:shd w:val="clear" w:color="auto" w:fill="auto"/>
          </w:tcPr>
          <w:p w14:paraId="716EDF13"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44" w:type="dxa"/>
            <w:tcBorders>
              <w:bottom w:val="single" w:sz="4" w:space="0" w:color="auto"/>
            </w:tcBorders>
            <w:shd w:val="clear" w:color="auto" w:fill="auto"/>
          </w:tcPr>
          <w:p w14:paraId="4570C39A"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87" w:type="dxa"/>
            <w:gridSpan w:val="2"/>
            <w:tcBorders>
              <w:bottom w:val="single" w:sz="4" w:space="0" w:color="auto"/>
            </w:tcBorders>
            <w:shd w:val="clear" w:color="auto" w:fill="auto"/>
          </w:tcPr>
          <w:p w14:paraId="120CD3C6"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903" w:type="dxa"/>
            <w:gridSpan w:val="2"/>
            <w:tcBorders>
              <w:bottom w:val="single" w:sz="4" w:space="0" w:color="auto"/>
            </w:tcBorders>
            <w:shd w:val="clear" w:color="auto" w:fill="auto"/>
          </w:tcPr>
          <w:p w14:paraId="11250AD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17" w:type="dxa"/>
            <w:gridSpan w:val="2"/>
            <w:tcBorders>
              <w:bottom w:val="single" w:sz="4" w:space="0" w:color="auto"/>
            </w:tcBorders>
            <w:shd w:val="clear" w:color="auto" w:fill="auto"/>
          </w:tcPr>
          <w:p w14:paraId="551D2DD2"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B73C41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F98AEC4" w14:textId="77777777" w:rsidTr="00C07ECB">
        <w:tc>
          <w:tcPr>
            <w:tcW w:w="9540" w:type="dxa"/>
            <w:gridSpan w:val="8"/>
            <w:shd w:val="clear" w:color="auto" w:fill="auto"/>
          </w:tcPr>
          <w:p w14:paraId="4D340460"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14:paraId="0D8352DD" w14:textId="77777777" w:rsidTr="004355CB">
        <w:tc>
          <w:tcPr>
            <w:tcW w:w="989" w:type="dxa"/>
            <w:shd w:val="clear" w:color="auto" w:fill="auto"/>
          </w:tcPr>
          <w:p w14:paraId="7F75888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54" w:type="dxa"/>
            <w:gridSpan w:val="2"/>
            <w:shd w:val="clear" w:color="auto" w:fill="auto"/>
          </w:tcPr>
          <w:p w14:paraId="5B031EB2"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0" w:type="dxa"/>
            <w:gridSpan w:val="2"/>
            <w:shd w:val="clear" w:color="auto" w:fill="auto"/>
          </w:tcPr>
          <w:p w14:paraId="21BD7E7D" w14:textId="77777777"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0" w:type="dxa"/>
            <w:shd w:val="clear" w:color="auto" w:fill="auto"/>
          </w:tcPr>
          <w:p w14:paraId="7DAA437E" w14:textId="77777777"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17" w:type="dxa"/>
            <w:gridSpan w:val="2"/>
            <w:shd w:val="clear" w:color="auto" w:fill="auto"/>
          </w:tcPr>
          <w:p w14:paraId="07EC40EC"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76B6D72" w14:textId="77777777" w:rsidTr="004355CB">
        <w:tc>
          <w:tcPr>
            <w:tcW w:w="989" w:type="dxa"/>
            <w:shd w:val="clear" w:color="auto" w:fill="auto"/>
          </w:tcPr>
          <w:p w14:paraId="020E9373"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54" w:type="dxa"/>
            <w:gridSpan w:val="2"/>
            <w:shd w:val="clear" w:color="auto" w:fill="auto"/>
          </w:tcPr>
          <w:p w14:paraId="043B47D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0" w:type="dxa"/>
            <w:gridSpan w:val="2"/>
            <w:shd w:val="clear" w:color="auto" w:fill="auto"/>
          </w:tcPr>
          <w:p w14:paraId="7140E61E"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0" w:type="dxa"/>
            <w:shd w:val="clear" w:color="auto" w:fill="auto"/>
          </w:tcPr>
          <w:p w14:paraId="61C8EEE5"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17" w:type="dxa"/>
            <w:gridSpan w:val="2"/>
            <w:shd w:val="clear" w:color="auto" w:fill="auto"/>
          </w:tcPr>
          <w:p w14:paraId="7481A85F"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2D2534E8" w14:textId="77777777"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14:paraId="5AC7C2A4" w14:textId="77777777" w:rsidTr="004355CB">
        <w:tc>
          <w:tcPr>
            <w:tcW w:w="989" w:type="dxa"/>
            <w:shd w:val="clear" w:color="auto" w:fill="auto"/>
          </w:tcPr>
          <w:p w14:paraId="3F5254A1"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54" w:type="dxa"/>
            <w:gridSpan w:val="2"/>
            <w:shd w:val="clear" w:color="auto" w:fill="auto"/>
          </w:tcPr>
          <w:p w14:paraId="5485706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0" w:type="dxa"/>
            <w:gridSpan w:val="2"/>
            <w:shd w:val="clear" w:color="auto" w:fill="auto"/>
          </w:tcPr>
          <w:p w14:paraId="1E35863F"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0" w:type="dxa"/>
            <w:shd w:val="clear" w:color="auto" w:fill="auto"/>
          </w:tcPr>
          <w:p w14:paraId="066BD12B"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17" w:type="dxa"/>
            <w:gridSpan w:val="2"/>
            <w:shd w:val="clear" w:color="auto" w:fill="auto"/>
          </w:tcPr>
          <w:p w14:paraId="71440D86"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94B2ECC" w14:textId="77777777" w:rsidTr="004355CB">
        <w:trPr>
          <w:trHeight w:val="840"/>
        </w:trPr>
        <w:tc>
          <w:tcPr>
            <w:tcW w:w="989" w:type="dxa"/>
            <w:shd w:val="clear" w:color="auto" w:fill="auto"/>
          </w:tcPr>
          <w:p w14:paraId="3C82FC3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54" w:type="dxa"/>
            <w:gridSpan w:val="2"/>
            <w:shd w:val="clear" w:color="auto" w:fill="auto"/>
          </w:tcPr>
          <w:p w14:paraId="0813E19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0" w:type="dxa"/>
            <w:gridSpan w:val="2"/>
            <w:shd w:val="clear" w:color="auto" w:fill="auto"/>
          </w:tcPr>
          <w:p w14:paraId="7DC23C7D"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0" w:type="dxa"/>
            <w:shd w:val="clear" w:color="auto" w:fill="auto"/>
          </w:tcPr>
          <w:p w14:paraId="1F977110"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17" w:type="dxa"/>
            <w:gridSpan w:val="2"/>
            <w:shd w:val="clear" w:color="auto" w:fill="auto"/>
          </w:tcPr>
          <w:p w14:paraId="0FD92ACA"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03DAEDD" w14:textId="77777777" w:rsidTr="004355CB">
        <w:tc>
          <w:tcPr>
            <w:tcW w:w="989" w:type="dxa"/>
            <w:shd w:val="clear" w:color="auto" w:fill="auto"/>
          </w:tcPr>
          <w:p w14:paraId="744F106A"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54" w:type="dxa"/>
            <w:gridSpan w:val="2"/>
            <w:shd w:val="clear" w:color="auto" w:fill="auto"/>
          </w:tcPr>
          <w:p w14:paraId="18359737" w14:textId="77777777"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0" w:type="dxa"/>
            <w:gridSpan w:val="2"/>
            <w:shd w:val="clear" w:color="auto" w:fill="auto"/>
          </w:tcPr>
          <w:p w14:paraId="5AF6D140"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0" w:type="dxa"/>
            <w:shd w:val="clear" w:color="auto" w:fill="auto"/>
          </w:tcPr>
          <w:p w14:paraId="49C66DE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17" w:type="dxa"/>
            <w:gridSpan w:val="2"/>
            <w:shd w:val="clear" w:color="auto" w:fill="auto"/>
          </w:tcPr>
          <w:p w14:paraId="5C72EEBD"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84A1392" w14:textId="77777777" w:rsidTr="004355CB">
        <w:tc>
          <w:tcPr>
            <w:tcW w:w="989" w:type="dxa"/>
            <w:shd w:val="clear" w:color="auto" w:fill="auto"/>
          </w:tcPr>
          <w:p w14:paraId="196A24D6"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54" w:type="dxa"/>
            <w:gridSpan w:val="2"/>
            <w:shd w:val="clear" w:color="auto" w:fill="auto"/>
          </w:tcPr>
          <w:p w14:paraId="1813E356"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4E05198E"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34B24915"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0" w:type="dxa"/>
            <w:gridSpan w:val="2"/>
            <w:shd w:val="clear" w:color="auto" w:fill="auto"/>
          </w:tcPr>
          <w:p w14:paraId="36AA8511"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0" w:type="dxa"/>
            <w:shd w:val="clear" w:color="auto" w:fill="auto"/>
          </w:tcPr>
          <w:p w14:paraId="46BFC03B"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17" w:type="dxa"/>
            <w:gridSpan w:val="2"/>
            <w:shd w:val="clear" w:color="auto" w:fill="auto"/>
          </w:tcPr>
          <w:p w14:paraId="453E763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E5510F6" w14:textId="77777777" w:rsidTr="004355CB">
        <w:tc>
          <w:tcPr>
            <w:tcW w:w="989" w:type="dxa"/>
            <w:shd w:val="clear" w:color="auto" w:fill="auto"/>
          </w:tcPr>
          <w:p w14:paraId="1CDD779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54" w:type="dxa"/>
            <w:gridSpan w:val="2"/>
            <w:shd w:val="clear" w:color="auto" w:fill="auto"/>
          </w:tcPr>
          <w:p w14:paraId="7742CF59"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0" w:type="dxa"/>
            <w:gridSpan w:val="2"/>
            <w:shd w:val="clear" w:color="auto" w:fill="auto"/>
          </w:tcPr>
          <w:p w14:paraId="59197933"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0" w:type="dxa"/>
            <w:shd w:val="clear" w:color="auto" w:fill="auto"/>
          </w:tcPr>
          <w:p w14:paraId="414B7AB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17" w:type="dxa"/>
            <w:gridSpan w:val="2"/>
            <w:shd w:val="clear" w:color="auto" w:fill="auto"/>
          </w:tcPr>
          <w:p w14:paraId="07AF622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CBC492C" w14:textId="77777777" w:rsidTr="004355CB">
        <w:tc>
          <w:tcPr>
            <w:tcW w:w="989" w:type="dxa"/>
            <w:shd w:val="clear" w:color="auto" w:fill="auto"/>
          </w:tcPr>
          <w:p w14:paraId="5078A04E"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54" w:type="dxa"/>
            <w:gridSpan w:val="2"/>
            <w:shd w:val="clear" w:color="auto" w:fill="auto"/>
          </w:tcPr>
          <w:p w14:paraId="3EAAC2C0"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37FE279A"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2C420F5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 xml:space="preserve">відповідний стовпчик </w:t>
            </w:r>
            <w:r w:rsidRPr="00C96347">
              <w:rPr>
                <w:rFonts w:eastAsia="Times New Roman"/>
                <w:bCs/>
                <w:i/>
                <w:sz w:val="26"/>
                <w:szCs w:val="26"/>
                <w:lang w:val="uk-UA" w:eastAsia="ru-RU"/>
              </w:rPr>
              <w:lastRenderedPageBreak/>
              <w:t>“разом” Х  кількість суб’єктів малого підприємництва, що повинні виконати вимоги регулювання (рядок 6 Х рядок 7)</w:t>
            </w:r>
          </w:p>
        </w:tc>
        <w:tc>
          <w:tcPr>
            <w:tcW w:w="1840" w:type="dxa"/>
            <w:gridSpan w:val="2"/>
            <w:shd w:val="clear" w:color="auto" w:fill="auto"/>
          </w:tcPr>
          <w:p w14:paraId="7D5378FC"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lastRenderedPageBreak/>
              <w:t>-</w:t>
            </w:r>
          </w:p>
        </w:tc>
        <w:tc>
          <w:tcPr>
            <w:tcW w:w="1840" w:type="dxa"/>
            <w:shd w:val="clear" w:color="auto" w:fill="auto"/>
          </w:tcPr>
          <w:p w14:paraId="0655497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17" w:type="dxa"/>
            <w:gridSpan w:val="2"/>
            <w:shd w:val="clear" w:color="auto" w:fill="auto"/>
          </w:tcPr>
          <w:p w14:paraId="10F0460E"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2DED80B1" w14:textId="77777777" w:rsidTr="0049181B">
        <w:tc>
          <w:tcPr>
            <w:tcW w:w="9540" w:type="dxa"/>
            <w:gridSpan w:val="8"/>
            <w:shd w:val="clear" w:color="auto" w:fill="auto"/>
          </w:tcPr>
          <w:p w14:paraId="0E4FFEC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2"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4355CB" w:rsidRPr="00C96347" w14:paraId="29225144" w14:textId="77777777" w:rsidTr="004355CB">
        <w:tc>
          <w:tcPr>
            <w:tcW w:w="989" w:type="dxa"/>
            <w:shd w:val="clear" w:color="auto" w:fill="auto"/>
          </w:tcPr>
          <w:p w14:paraId="0B6ED7D4" w14:textId="77777777" w:rsidR="004355CB" w:rsidRPr="00C96347" w:rsidRDefault="004355CB" w:rsidP="004355CB">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54" w:type="dxa"/>
            <w:gridSpan w:val="2"/>
            <w:shd w:val="clear" w:color="auto" w:fill="auto"/>
          </w:tcPr>
          <w:p w14:paraId="365A851B" w14:textId="77777777" w:rsidR="004355CB" w:rsidRPr="00C96347" w:rsidRDefault="004355CB" w:rsidP="004355CB">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49B13347" w14:textId="77777777" w:rsidR="004355CB" w:rsidRPr="00C96347" w:rsidRDefault="004355CB" w:rsidP="004355CB">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2E08F5CC" w14:textId="77777777" w:rsidR="004355CB" w:rsidRPr="00C96347" w:rsidRDefault="004355CB" w:rsidP="004355CB">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0" w:type="dxa"/>
            <w:gridSpan w:val="2"/>
            <w:shd w:val="clear" w:color="auto" w:fill="auto"/>
          </w:tcPr>
          <w:p w14:paraId="580A773C" w14:textId="77777777" w:rsidR="004355CB" w:rsidRPr="00D9710C" w:rsidRDefault="004355CB" w:rsidP="004355CB">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sidRPr="0065243A">
              <w:rPr>
                <w:rFonts w:eastAsia="Times New Roman"/>
                <w:sz w:val="26"/>
                <w:szCs w:val="26"/>
                <w:lang w:val="uk-UA" w:eastAsia="ru-RU"/>
              </w:rPr>
              <w:t xml:space="preserve">42,60 </w:t>
            </w:r>
            <w:r w:rsidRPr="00D9710C">
              <w:rPr>
                <w:rFonts w:eastAsia="Times New Roman"/>
                <w:sz w:val="26"/>
                <w:szCs w:val="26"/>
                <w:lang w:val="uk-UA" w:eastAsia="ru-RU"/>
              </w:rPr>
              <w:t xml:space="preserve">грн. = </w:t>
            </w:r>
          </w:p>
          <w:p w14:paraId="77BCE3B7" w14:textId="248D254C" w:rsidR="004355CB" w:rsidRPr="00D9710C" w:rsidRDefault="004355CB" w:rsidP="004355CB">
            <w:pPr>
              <w:widowControl w:val="0"/>
              <w:tabs>
                <w:tab w:val="left" w:pos="990"/>
              </w:tabs>
              <w:spacing w:before="120" w:after="120"/>
              <w:ind w:left="102"/>
              <w:textAlignment w:val="baseline"/>
              <w:rPr>
                <w:rFonts w:eastAsia="Times New Roman"/>
                <w:b/>
                <w:sz w:val="26"/>
                <w:szCs w:val="26"/>
                <w:lang w:val="uk-UA" w:eastAsia="ru-RU"/>
              </w:rPr>
            </w:pPr>
            <w:r>
              <w:rPr>
                <w:rFonts w:eastAsia="Times New Roman"/>
                <w:b/>
                <w:sz w:val="26"/>
                <w:szCs w:val="26"/>
                <w:lang w:val="uk-UA" w:eastAsia="ru-RU"/>
              </w:rPr>
              <w:t>21</w:t>
            </w:r>
            <w:r w:rsidRPr="00D9710C">
              <w:rPr>
                <w:rFonts w:eastAsia="Times New Roman"/>
                <w:b/>
                <w:sz w:val="26"/>
                <w:szCs w:val="26"/>
                <w:lang w:val="uk-UA" w:eastAsia="ru-RU"/>
              </w:rPr>
              <w:t>,</w:t>
            </w:r>
            <w:r>
              <w:rPr>
                <w:rFonts w:eastAsia="Times New Roman"/>
                <w:b/>
                <w:sz w:val="26"/>
                <w:szCs w:val="26"/>
                <w:lang w:val="uk-UA" w:eastAsia="ru-RU"/>
              </w:rPr>
              <w:t>30</w:t>
            </w:r>
            <w:r w:rsidRPr="00D9710C">
              <w:rPr>
                <w:rFonts w:eastAsia="Times New Roman"/>
                <w:b/>
                <w:sz w:val="26"/>
                <w:szCs w:val="26"/>
                <w:lang w:val="uk-UA" w:eastAsia="ru-RU"/>
              </w:rPr>
              <w:t xml:space="preserve"> грн</w:t>
            </w:r>
          </w:p>
        </w:tc>
        <w:tc>
          <w:tcPr>
            <w:tcW w:w="2273" w:type="dxa"/>
            <w:gridSpan w:val="2"/>
            <w:shd w:val="clear" w:color="auto" w:fill="auto"/>
          </w:tcPr>
          <w:p w14:paraId="087484A2" w14:textId="77777777" w:rsidR="004355CB" w:rsidRPr="00C96347" w:rsidRDefault="004355CB" w:rsidP="004355CB">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0,00</w:t>
            </w:r>
          </w:p>
          <w:p w14:paraId="4B67B20B" w14:textId="7910F345" w:rsidR="004355CB" w:rsidRPr="00C96347" w:rsidRDefault="004355CB" w:rsidP="004355CB">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84" w:type="dxa"/>
            <w:shd w:val="clear" w:color="auto" w:fill="auto"/>
          </w:tcPr>
          <w:p w14:paraId="6426373F" w14:textId="46E6FD9C" w:rsidR="004355CB" w:rsidRPr="00C96347" w:rsidRDefault="004355CB" w:rsidP="004355CB">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0,00 грн.</w:t>
            </w:r>
          </w:p>
        </w:tc>
      </w:tr>
      <w:tr w:rsidR="00692C0F" w:rsidRPr="00C96347" w14:paraId="3263612D" w14:textId="77777777" w:rsidTr="004355CB">
        <w:tc>
          <w:tcPr>
            <w:tcW w:w="989" w:type="dxa"/>
            <w:shd w:val="clear" w:color="auto" w:fill="auto"/>
          </w:tcPr>
          <w:p w14:paraId="24946E5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54" w:type="dxa"/>
            <w:gridSpan w:val="2"/>
            <w:shd w:val="clear" w:color="auto" w:fill="auto"/>
          </w:tcPr>
          <w:p w14:paraId="6D595113"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16882776"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005EA087"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0" w:type="dxa"/>
            <w:gridSpan w:val="2"/>
            <w:shd w:val="clear" w:color="auto" w:fill="auto"/>
          </w:tcPr>
          <w:p w14:paraId="49411988" w14:textId="77777777"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3" w:type="dxa"/>
            <w:gridSpan w:val="2"/>
            <w:shd w:val="clear" w:color="auto" w:fill="auto"/>
          </w:tcPr>
          <w:p w14:paraId="617D62FA" w14:textId="77777777"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84" w:type="dxa"/>
            <w:shd w:val="clear" w:color="auto" w:fill="auto"/>
          </w:tcPr>
          <w:p w14:paraId="224B009E" w14:textId="77777777"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233AF37A" w14:textId="77777777" w:rsidTr="004355CB">
        <w:tc>
          <w:tcPr>
            <w:tcW w:w="989" w:type="dxa"/>
            <w:shd w:val="clear" w:color="auto" w:fill="auto"/>
          </w:tcPr>
          <w:p w14:paraId="2993C288"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54" w:type="dxa"/>
            <w:gridSpan w:val="2"/>
            <w:shd w:val="clear" w:color="auto" w:fill="auto"/>
          </w:tcPr>
          <w:p w14:paraId="249AA450" w14:textId="77777777"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5B9E60C9"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0" w:type="dxa"/>
            <w:gridSpan w:val="2"/>
            <w:shd w:val="clear" w:color="auto" w:fill="auto"/>
          </w:tcPr>
          <w:p w14:paraId="65F3E30C" w14:textId="77777777"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3" w:type="dxa"/>
            <w:gridSpan w:val="2"/>
            <w:shd w:val="clear" w:color="auto" w:fill="auto"/>
          </w:tcPr>
          <w:p w14:paraId="585A3001" w14:textId="77777777"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84" w:type="dxa"/>
            <w:shd w:val="clear" w:color="auto" w:fill="auto"/>
          </w:tcPr>
          <w:p w14:paraId="16F07EBE" w14:textId="77777777"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3E2A78C1" w14:textId="77777777" w:rsidTr="004355CB">
        <w:trPr>
          <w:trHeight w:val="840"/>
        </w:trPr>
        <w:tc>
          <w:tcPr>
            <w:tcW w:w="989" w:type="dxa"/>
            <w:shd w:val="clear" w:color="auto" w:fill="auto"/>
          </w:tcPr>
          <w:p w14:paraId="279B487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12.</w:t>
            </w:r>
          </w:p>
        </w:tc>
        <w:tc>
          <w:tcPr>
            <w:tcW w:w="3254" w:type="dxa"/>
            <w:gridSpan w:val="2"/>
            <w:shd w:val="clear" w:color="auto" w:fill="auto"/>
          </w:tcPr>
          <w:p w14:paraId="0B38D3F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0" w:type="dxa"/>
            <w:gridSpan w:val="2"/>
            <w:shd w:val="clear" w:color="auto" w:fill="auto"/>
          </w:tcPr>
          <w:p w14:paraId="1E280ABD"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3" w:type="dxa"/>
            <w:gridSpan w:val="2"/>
            <w:shd w:val="clear" w:color="auto" w:fill="auto"/>
          </w:tcPr>
          <w:p w14:paraId="0130B900"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84" w:type="dxa"/>
            <w:shd w:val="clear" w:color="auto" w:fill="auto"/>
          </w:tcPr>
          <w:p w14:paraId="4535DB4A" w14:textId="77777777"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EBD4FD7" w14:textId="77777777" w:rsidTr="004355CB">
        <w:tc>
          <w:tcPr>
            <w:tcW w:w="989" w:type="dxa"/>
            <w:shd w:val="clear" w:color="auto" w:fill="auto"/>
          </w:tcPr>
          <w:p w14:paraId="7E67655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54" w:type="dxa"/>
            <w:gridSpan w:val="2"/>
            <w:shd w:val="clear" w:color="auto" w:fill="auto"/>
          </w:tcPr>
          <w:p w14:paraId="5FA8BE82" w14:textId="77777777"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0" w:type="dxa"/>
            <w:gridSpan w:val="2"/>
            <w:shd w:val="clear" w:color="auto" w:fill="auto"/>
          </w:tcPr>
          <w:p w14:paraId="67A168B3"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3" w:type="dxa"/>
            <w:gridSpan w:val="2"/>
            <w:shd w:val="clear" w:color="auto" w:fill="auto"/>
          </w:tcPr>
          <w:p w14:paraId="363A9550"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84" w:type="dxa"/>
            <w:shd w:val="clear" w:color="auto" w:fill="auto"/>
          </w:tcPr>
          <w:p w14:paraId="007EE254"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4355CB" w:rsidRPr="00C96347" w14:paraId="28101153" w14:textId="77777777" w:rsidTr="004355CB">
        <w:trPr>
          <w:trHeight w:val="777"/>
        </w:trPr>
        <w:tc>
          <w:tcPr>
            <w:tcW w:w="989" w:type="dxa"/>
            <w:shd w:val="clear" w:color="auto" w:fill="auto"/>
          </w:tcPr>
          <w:p w14:paraId="5FAC9BBC" w14:textId="77777777" w:rsidR="004355CB" w:rsidRPr="00C96347" w:rsidRDefault="004355CB" w:rsidP="004355CB">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54" w:type="dxa"/>
            <w:gridSpan w:val="2"/>
            <w:shd w:val="clear" w:color="auto" w:fill="auto"/>
          </w:tcPr>
          <w:p w14:paraId="7BDF5C37" w14:textId="77777777" w:rsidR="004355CB" w:rsidRPr="00C96347" w:rsidRDefault="004355CB" w:rsidP="004355CB">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0" w:type="dxa"/>
            <w:gridSpan w:val="2"/>
            <w:shd w:val="clear" w:color="auto" w:fill="auto"/>
          </w:tcPr>
          <w:p w14:paraId="42E19521" w14:textId="49530B26" w:rsidR="004355CB" w:rsidRPr="00C96347" w:rsidRDefault="004355CB" w:rsidP="004355CB">
            <w:pPr>
              <w:widowControl w:val="0"/>
              <w:tabs>
                <w:tab w:val="left" w:pos="360"/>
                <w:tab w:val="center" w:pos="813"/>
                <w:tab w:val="left" w:pos="990"/>
              </w:tabs>
              <w:spacing w:before="120" w:after="120"/>
              <w:ind w:left="270"/>
              <w:rPr>
                <w:rFonts w:eastAsia="Times New Roman"/>
                <w:b/>
                <w:sz w:val="26"/>
                <w:szCs w:val="26"/>
                <w:lang w:val="uk-UA" w:eastAsia="ru-RU"/>
              </w:rPr>
            </w:pPr>
            <w:r w:rsidRPr="0065243A">
              <w:rPr>
                <w:rFonts w:eastAsia="Times New Roman"/>
                <w:b/>
                <w:sz w:val="26"/>
                <w:szCs w:val="26"/>
                <w:lang w:val="uk-UA" w:eastAsia="ru-RU"/>
              </w:rPr>
              <w:t xml:space="preserve">21,30 </w:t>
            </w:r>
            <w:r w:rsidRPr="00C96347">
              <w:rPr>
                <w:rFonts w:eastAsia="Times New Roman"/>
                <w:b/>
                <w:sz w:val="26"/>
                <w:szCs w:val="26"/>
                <w:lang w:val="uk-UA" w:eastAsia="ru-RU"/>
              </w:rPr>
              <w:t>грн</w:t>
            </w:r>
          </w:p>
        </w:tc>
        <w:tc>
          <w:tcPr>
            <w:tcW w:w="2273" w:type="dxa"/>
            <w:gridSpan w:val="2"/>
            <w:shd w:val="clear" w:color="auto" w:fill="auto"/>
          </w:tcPr>
          <w:p w14:paraId="6322E33C" w14:textId="4735B4DB" w:rsidR="004355CB" w:rsidRPr="00132E78" w:rsidRDefault="004355CB" w:rsidP="004355CB">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84" w:type="dxa"/>
            <w:shd w:val="clear" w:color="auto" w:fill="auto"/>
          </w:tcPr>
          <w:p w14:paraId="4C74633E" w14:textId="1D294D78" w:rsidR="004355CB" w:rsidRPr="00C96347" w:rsidRDefault="004355CB" w:rsidP="004355CB">
            <w:pPr>
              <w:widowControl w:val="0"/>
              <w:tabs>
                <w:tab w:val="left" w:pos="990"/>
              </w:tabs>
              <w:spacing w:before="120" w:after="120"/>
              <w:ind w:hanging="34"/>
              <w:jc w:val="center"/>
              <w:textAlignment w:val="baseline"/>
              <w:rPr>
                <w:rFonts w:eastAsia="Times New Roman"/>
                <w:b/>
                <w:sz w:val="26"/>
                <w:szCs w:val="26"/>
                <w:lang w:val="uk-UA" w:eastAsia="ru-RU"/>
              </w:rPr>
            </w:pPr>
            <w:r w:rsidRPr="0065243A">
              <w:rPr>
                <w:rFonts w:eastAsia="Times New Roman"/>
                <w:b/>
                <w:sz w:val="26"/>
                <w:szCs w:val="26"/>
                <w:lang w:val="uk-UA" w:eastAsia="ru-RU"/>
              </w:rPr>
              <w:t xml:space="preserve">21,30 </w:t>
            </w:r>
            <w:r w:rsidRPr="00C96347">
              <w:rPr>
                <w:rFonts w:eastAsia="Times New Roman"/>
                <w:b/>
                <w:sz w:val="26"/>
                <w:szCs w:val="26"/>
                <w:lang w:val="uk-UA" w:eastAsia="ru-RU"/>
              </w:rPr>
              <w:t>грн</w:t>
            </w:r>
          </w:p>
        </w:tc>
      </w:tr>
      <w:tr w:rsidR="004355CB" w:rsidRPr="00C96347" w14:paraId="1215AFA2" w14:textId="77777777" w:rsidTr="004355CB">
        <w:trPr>
          <w:trHeight w:val="921"/>
        </w:trPr>
        <w:tc>
          <w:tcPr>
            <w:tcW w:w="989" w:type="dxa"/>
            <w:shd w:val="clear" w:color="auto" w:fill="auto"/>
          </w:tcPr>
          <w:p w14:paraId="0B7561CA" w14:textId="77777777" w:rsidR="004355CB" w:rsidRPr="00C96347" w:rsidRDefault="004355CB" w:rsidP="004355CB">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54" w:type="dxa"/>
            <w:gridSpan w:val="2"/>
            <w:shd w:val="clear" w:color="auto" w:fill="auto"/>
          </w:tcPr>
          <w:p w14:paraId="3135448C" w14:textId="77777777" w:rsidR="004355CB" w:rsidRPr="00C96347" w:rsidRDefault="004355CB" w:rsidP="004355CB">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0" w:type="dxa"/>
            <w:gridSpan w:val="2"/>
            <w:shd w:val="clear" w:color="auto" w:fill="auto"/>
          </w:tcPr>
          <w:p w14:paraId="6393713E" w14:textId="5DE7D8FF" w:rsidR="004355CB" w:rsidRPr="00C96347" w:rsidRDefault="004355CB" w:rsidP="004355CB">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3" w:type="dxa"/>
            <w:gridSpan w:val="2"/>
            <w:shd w:val="clear" w:color="auto" w:fill="auto"/>
          </w:tcPr>
          <w:p w14:paraId="2A6C552E" w14:textId="2121A440" w:rsidR="004355CB" w:rsidRPr="00132E78" w:rsidRDefault="004355CB" w:rsidP="004355CB">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84" w:type="dxa"/>
            <w:shd w:val="clear" w:color="auto" w:fill="auto"/>
          </w:tcPr>
          <w:p w14:paraId="190C90A4" w14:textId="7859449E" w:rsidR="004355CB" w:rsidRPr="00C96347" w:rsidRDefault="004355CB" w:rsidP="004355CB">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4355CB" w:rsidRPr="00C96347" w14:paraId="4F893B25" w14:textId="77777777" w:rsidTr="004355CB">
        <w:trPr>
          <w:trHeight w:val="480"/>
        </w:trPr>
        <w:tc>
          <w:tcPr>
            <w:tcW w:w="989" w:type="dxa"/>
            <w:shd w:val="clear" w:color="auto" w:fill="auto"/>
          </w:tcPr>
          <w:p w14:paraId="64FF9B56" w14:textId="77777777" w:rsidR="004355CB" w:rsidRPr="00C96347" w:rsidRDefault="004355CB" w:rsidP="004355CB">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54" w:type="dxa"/>
            <w:gridSpan w:val="2"/>
            <w:shd w:val="clear" w:color="auto" w:fill="auto"/>
          </w:tcPr>
          <w:p w14:paraId="3CF72901" w14:textId="77777777" w:rsidR="004355CB" w:rsidRPr="00C96347" w:rsidRDefault="004355CB" w:rsidP="004355CB">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0" w:type="dxa"/>
            <w:gridSpan w:val="2"/>
            <w:shd w:val="clear" w:color="auto" w:fill="auto"/>
          </w:tcPr>
          <w:p w14:paraId="70ECE161" w14:textId="07AC0283" w:rsidR="004355CB" w:rsidRPr="00C96347" w:rsidRDefault="004355CB" w:rsidP="004355CB">
            <w:pPr>
              <w:widowControl w:val="0"/>
              <w:tabs>
                <w:tab w:val="left" w:pos="990"/>
              </w:tabs>
              <w:spacing w:before="120" w:after="120"/>
              <w:ind w:left="270"/>
              <w:textAlignment w:val="baseline"/>
              <w:rPr>
                <w:rFonts w:eastAsia="Times New Roman"/>
                <w:b/>
                <w:sz w:val="26"/>
                <w:szCs w:val="26"/>
                <w:lang w:val="uk-UA" w:eastAsia="ru-RU"/>
              </w:rPr>
            </w:pPr>
            <w:r w:rsidRPr="0065243A">
              <w:rPr>
                <w:rFonts w:eastAsia="Times New Roman"/>
                <w:b/>
                <w:sz w:val="26"/>
                <w:szCs w:val="26"/>
                <w:lang w:val="uk-UA" w:eastAsia="ru-RU"/>
              </w:rPr>
              <w:t>49543,8</w:t>
            </w:r>
            <w:r>
              <w:rPr>
                <w:rFonts w:eastAsia="Times New Roman"/>
                <w:b/>
                <w:sz w:val="26"/>
                <w:szCs w:val="26"/>
                <w:lang w:val="uk-UA" w:eastAsia="ru-RU"/>
              </w:rPr>
              <w:t xml:space="preserve">0 </w:t>
            </w:r>
            <w:r w:rsidRPr="00C96347">
              <w:rPr>
                <w:rFonts w:eastAsia="Times New Roman"/>
                <w:b/>
                <w:sz w:val="26"/>
                <w:szCs w:val="26"/>
                <w:lang w:val="uk-UA" w:eastAsia="ru-RU"/>
              </w:rPr>
              <w:t>грн</w:t>
            </w:r>
          </w:p>
        </w:tc>
        <w:tc>
          <w:tcPr>
            <w:tcW w:w="2273" w:type="dxa"/>
            <w:gridSpan w:val="2"/>
            <w:shd w:val="clear" w:color="auto" w:fill="auto"/>
          </w:tcPr>
          <w:p w14:paraId="4A8F3428" w14:textId="41A0CB9E" w:rsidR="004355CB" w:rsidRPr="00132E78" w:rsidRDefault="004355CB" w:rsidP="004355CB">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84" w:type="dxa"/>
            <w:shd w:val="clear" w:color="auto" w:fill="auto"/>
          </w:tcPr>
          <w:p w14:paraId="72D0CE5A" w14:textId="16D0D4D5" w:rsidR="004355CB" w:rsidRPr="00C96347" w:rsidRDefault="004355CB" w:rsidP="004355CB">
            <w:pPr>
              <w:widowControl w:val="0"/>
              <w:tabs>
                <w:tab w:val="left" w:pos="990"/>
              </w:tabs>
              <w:spacing w:before="120" w:after="120"/>
              <w:ind w:hanging="34"/>
              <w:textAlignment w:val="baseline"/>
              <w:rPr>
                <w:rFonts w:eastAsia="Times New Roman"/>
                <w:b/>
                <w:sz w:val="26"/>
                <w:szCs w:val="26"/>
                <w:lang w:val="uk-UA" w:eastAsia="ru-RU"/>
              </w:rPr>
            </w:pPr>
            <w:r w:rsidRPr="0065243A">
              <w:rPr>
                <w:rFonts w:eastAsia="Times New Roman"/>
                <w:b/>
                <w:sz w:val="26"/>
                <w:szCs w:val="26"/>
                <w:lang w:val="uk-UA" w:eastAsia="ru-RU"/>
              </w:rPr>
              <w:t>49543,80 грн</w:t>
            </w:r>
          </w:p>
        </w:tc>
      </w:tr>
    </w:tbl>
    <w:p w14:paraId="5EAEDC5F" w14:textId="3D4429D7" w:rsidR="0049181B" w:rsidRDefault="0049181B" w:rsidP="00FA7487">
      <w:pPr>
        <w:rPr>
          <w:sz w:val="16"/>
          <w:szCs w:val="16"/>
          <w:lang w:val="uk-UA"/>
        </w:rPr>
      </w:pPr>
    </w:p>
    <w:p w14:paraId="7B05EFE6" w14:textId="11A8AB45" w:rsidR="003D7AAF" w:rsidRDefault="003D7AAF" w:rsidP="00FA7487">
      <w:pPr>
        <w:rPr>
          <w:sz w:val="16"/>
          <w:szCs w:val="16"/>
          <w:lang w:val="uk-UA"/>
        </w:rPr>
      </w:pPr>
    </w:p>
    <w:p w14:paraId="3377FFFE" w14:textId="77777777" w:rsidR="003D7AAF" w:rsidRPr="000F663B" w:rsidRDefault="003D7AAF" w:rsidP="003D7AAF">
      <w:pPr>
        <w:pStyle w:val="rvps3"/>
        <w:shd w:val="clear" w:color="auto" w:fill="FFFFFF"/>
        <w:spacing w:before="0" w:beforeAutospacing="0" w:after="0" w:afterAutospacing="0"/>
        <w:ind w:right="-1" w:firstLine="567"/>
        <w:jc w:val="both"/>
        <w:rPr>
          <w:sz w:val="26"/>
          <w:szCs w:val="26"/>
        </w:rPr>
      </w:pPr>
      <w:r w:rsidRPr="000F663B">
        <w:rPr>
          <w:sz w:val="26"/>
          <w:szCs w:val="26"/>
        </w:rPr>
        <w:t>Бюджетні витрати на адміністрування регулювання суб’єктів малого підприємництва не зміняться.</w:t>
      </w:r>
      <w:bookmarkStart w:id="3" w:name="n209"/>
      <w:bookmarkStart w:id="4" w:name="bookmark23"/>
      <w:bookmarkEnd w:id="3"/>
    </w:p>
    <w:p w14:paraId="1DA480D4"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r w:rsidRPr="000F663B">
        <w:rPr>
          <w:rStyle w:val="CharStyle28"/>
          <w:sz w:val="26"/>
          <w:szCs w:val="26"/>
        </w:rPr>
        <w:t>Державне регулювання не передбачає утворення нового державного органу. Бюджетні витрати не зміняться.</w:t>
      </w:r>
      <w:bookmarkEnd w:id="4"/>
    </w:p>
    <w:p w14:paraId="4AEEF86B"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p>
    <w:p w14:paraId="4CBCEB93" w14:textId="77777777" w:rsidR="003D7AAF" w:rsidRPr="00985FA9" w:rsidRDefault="003D7AAF" w:rsidP="003D7AAF">
      <w:pPr>
        <w:pStyle w:val="Style31"/>
        <w:shd w:val="clear" w:color="auto" w:fill="auto"/>
        <w:spacing w:before="55" w:after="0" w:line="322" w:lineRule="exact"/>
        <w:ind w:right="340" w:firstLine="567"/>
        <w:rPr>
          <w:rStyle w:val="CharStyle32"/>
          <w:b/>
        </w:rPr>
      </w:pPr>
      <w:bookmarkStart w:id="5"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5"/>
    </w:p>
    <w:tbl>
      <w:tblPr>
        <w:tblpPr w:leftFromText="180" w:rightFromText="180" w:vertAnchor="text" w:horzAnchor="margin" w:tblpXSpec="center" w:tblpY="99"/>
        <w:tblOverlap w:val="never"/>
        <w:tblW w:w="9662" w:type="dxa"/>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985FA9" w14:paraId="3D7075DE" w14:textId="77777777" w:rsidTr="004355CB">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985FA9" w:rsidRDefault="003D7AAF" w:rsidP="0041183E">
            <w:pPr>
              <w:pStyle w:val="Style89"/>
              <w:shd w:val="clear" w:color="auto" w:fill="auto"/>
              <w:spacing w:line="230" w:lineRule="exact"/>
              <w:ind w:left="260"/>
              <w:rPr>
                <w:sz w:val="26"/>
                <w:szCs w:val="26"/>
              </w:rPr>
            </w:pPr>
            <w:r w:rsidRPr="00985FA9">
              <w:rPr>
                <w:rStyle w:val="CharStyle90"/>
                <w:sz w:val="26"/>
                <w:szCs w:val="26"/>
              </w:rPr>
              <w:t>№</w:t>
            </w:r>
          </w:p>
          <w:p w14:paraId="338835DC" w14:textId="77777777" w:rsidR="003D7AAF" w:rsidRPr="00985FA9" w:rsidRDefault="003D7AAF" w:rsidP="0041183E">
            <w:pPr>
              <w:pStyle w:val="Style21"/>
              <w:shd w:val="clear" w:color="auto" w:fill="auto"/>
              <w:spacing w:before="60" w:line="220" w:lineRule="exact"/>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Default="003D7AAF" w:rsidP="0041183E">
            <w:pPr>
              <w:pStyle w:val="Style21"/>
              <w:shd w:val="clear" w:color="auto" w:fill="auto"/>
              <w:spacing w:line="220" w:lineRule="exact"/>
              <w:ind w:left="2200"/>
              <w:rPr>
                <w:rStyle w:val="CharStyle22"/>
              </w:rPr>
            </w:pPr>
          </w:p>
          <w:p w14:paraId="565246BF" w14:textId="77777777" w:rsidR="003D7AAF" w:rsidRPr="00985FA9" w:rsidRDefault="003D7AAF" w:rsidP="0041183E">
            <w:pPr>
              <w:pStyle w:val="Style21"/>
              <w:shd w:val="clear" w:color="auto" w:fill="auto"/>
              <w:spacing w:line="220" w:lineRule="exact"/>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985FA9" w:rsidRDefault="003D7AAF" w:rsidP="0041183E">
            <w:pPr>
              <w:pStyle w:val="Style21"/>
              <w:shd w:val="clear" w:color="auto" w:fill="auto"/>
              <w:spacing w:line="274" w:lineRule="exact"/>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985FA9" w:rsidRDefault="003D7AAF" w:rsidP="0041183E">
            <w:pPr>
              <w:pStyle w:val="Style21"/>
              <w:shd w:val="clear" w:color="auto" w:fill="auto"/>
              <w:spacing w:line="220" w:lineRule="exact"/>
              <w:ind w:left="120"/>
              <w:jc w:val="center"/>
              <w:rPr>
                <w:sz w:val="26"/>
                <w:szCs w:val="26"/>
              </w:rPr>
            </w:pPr>
            <w:r w:rsidRPr="00985FA9">
              <w:rPr>
                <w:rStyle w:val="CharStyle22"/>
              </w:rPr>
              <w:t>За п’ять років</w:t>
            </w:r>
          </w:p>
        </w:tc>
      </w:tr>
      <w:tr w:rsidR="003D7AAF" w:rsidRPr="00985FA9" w14:paraId="0DC7A6DC" w14:textId="77777777" w:rsidTr="004355CB">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4355CB" w:rsidRPr="00985FA9" w14:paraId="5F2D2F1D" w14:textId="77777777" w:rsidTr="004355CB">
        <w:trPr>
          <w:trHeight w:hRule="exact" w:val="835"/>
        </w:trPr>
        <w:tc>
          <w:tcPr>
            <w:tcW w:w="696" w:type="dxa"/>
            <w:tcBorders>
              <w:top w:val="single" w:sz="4" w:space="0" w:color="auto"/>
              <w:left w:val="single" w:sz="4" w:space="0" w:color="auto"/>
            </w:tcBorders>
            <w:shd w:val="clear" w:color="auto" w:fill="FFFFFF"/>
          </w:tcPr>
          <w:p w14:paraId="3F590FF4" w14:textId="77777777" w:rsidR="004355CB" w:rsidRPr="00985FA9" w:rsidRDefault="004355CB" w:rsidP="004355CB">
            <w:pPr>
              <w:pStyle w:val="Style23"/>
              <w:shd w:val="clear" w:color="auto" w:fill="auto"/>
              <w:spacing w:line="220" w:lineRule="exact"/>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4355CB" w:rsidRPr="00985FA9" w:rsidRDefault="004355CB" w:rsidP="004355CB">
            <w:pPr>
              <w:pStyle w:val="Style23"/>
              <w:shd w:val="clear" w:color="auto" w:fill="auto"/>
              <w:spacing w:line="274" w:lineRule="exact"/>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49F819AF" w:rsidR="004355CB" w:rsidRPr="00985FA9" w:rsidRDefault="004355CB" w:rsidP="004355CB">
            <w:pPr>
              <w:jc w:val="center"/>
              <w:rPr>
                <w:sz w:val="26"/>
                <w:szCs w:val="26"/>
              </w:rPr>
            </w:pPr>
            <w:r w:rsidRPr="00337C25">
              <w:rPr>
                <w:rFonts w:eastAsia="Times New Roman"/>
                <w:sz w:val="26"/>
                <w:szCs w:val="26"/>
                <w:lang w:val="uk-UA" w:eastAsia="ru-RU"/>
              </w:rPr>
              <w:t xml:space="preserve">49543,80 </w:t>
            </w:r>
            <w:r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2CA02251" w:rsidR="004355CB" w:rsidRPr="00985FA9" w:rsidRDefault="004355CB" w:rsidP="004355CB">
            <w:pPr>
              <w:jc w:val="center"/>
              <w:rPr>
                <w:sz w:val="26"/>
                <w:szCs w:val="26"/>
              </w:rPr>
            </w:pPr>
            <w:r w:rsidRPr="00337C25">
              <w:rPr>
                <w:rFonts w:eastAsia="Times New Roman"/>
                <w:sz w:val="26"/>
                <w:szCs w:val="26"/>
                <w:lang w:val="uk-UA" w:eastAsia="ru-RU"/>
              </w:rPr>
              <w:t xml:space="preserve">49543,80 </w:t>
            </w:r>
            <w:r w:rsidRPr="00985FA9">
              <w:rPr>
                <w:rFonts w:eastAsia="Times New Roman"/>
                <w:sz w:val="26"/>
                <w:szCs w:val="26"/>
                <w:lang w:val="uk-UA" w:eastAsia="ru-RU"/>
              </w:rPr>
              <w:t>грн</w:t>
            </w:r>
          </w:p>
        </w:tc>
      </w:tr>
      <w:tr w:rsidR="004355CB" w:rsidRPr="00985FA9" w14:paraId="5DE1CEAD" w14:textId="77777777" w:rsidTr="004355CB">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4355CB" w:rsidRPr="00985FA9" w:rsidRDefault="004355CB" w:rsidP="004355CB">
            <w:pPr>
              <w:pStyle w:val="Style23"/>
              <w:shd w:val="clear" w:color="auto" w:fill="auto"/>
              <w:spacing w:line="220" w:lineRule="exact"/>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4355CB" w:rsidRDefault="004355CB" w:rsidP="004355CB">
            <w:pPr>
              <w:pStyle w:val="Style23"/>
              <w:shd w:val="clear" w:color="auto" w:fill="auto"/>
              <w:spacing w:line="274" w:lineRule="exact"/>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4EEDBED4" w14:textId="77777777" w:rsidR="004355CB" w:rsidRPr="00985FA9" w:rsidRDefault="004355CB" w:rsidP="004355CB">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46B37E39" w:rsidR="004355CB" w:rsidRPr="00985FA9" w:rsidRDefault="004355CB" w:rsidP="004355CB">
            <w:pPr>
              <w:jc w:val="center"/>
              <w:rPr>
                <w:sz w:val="26"/>
                <w:szCs w:val="26"/>
              </w:rPr>
            </w:pPr>
            <w:r w:rsidRPr="00337C25">
              <w:rPr>
                <w:rFonts w:eastAsia="Times New Roman"/>
                <w:sz w:val="26"/>
                <w:szCs w:val="26"/>
                <w:lang w:val="uk-UA" w:eastAsia="ru-RU"/>
              </w:rPr>
              <w:t xml:space="preserve">49543,80 </w:t>
            </w:r>
            <w:r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29457C6D" w:rsidR="004355CB" w:rsidRPr="00985FA9" w:rsidRDefault="004355CB" w:rsidP="004355CB">
            <w:pPr>
              <w:jc w:val="center"/>
              <w:rPr>
                <w:sz w:val="26"/>
                <w:szCs w:val="26"/>
              </w:rPr>
            </w:pPr>
            <w:r w:rsidRPr="00337C25">
              <w:rPr>
                <w:rFonts w:eastAsia="Times New Roman"/>
                <w:sz w:val="26"/>
                <w:szCs w:val="26"/>
                <w:lang w:val="uk-UA" w:eastAsia="ru-RU"/>
              </w:rPr>
              <w:t xml:space="preserve">49543,80 </w:t>
            </w:r>
            <w:r w:rsidRPr="00985FA9">
              <w:rPr>
                <w:rFonts w:eastAsia="Times New Roman"/>
                <w:sz w:val="26"/>
                <w:szCs w:val="26"/>
                <w:lang w:val="uk-UA" w:eastAsia="ru-RU"/>
              </w:rPr>
              <w:t>грн</w:t>
            </w:r>
          </w:p>
        </w:tc>
      </w:tr>
      <w:tr w:rsidR="003D7AAF" w:rsidRPr="00985FA9" w14:paraId="1408A4C3" w14:textId="77777777" w:rsidTr="004355CB">
        <w:trPr>
          <w:trHeight w:hRule="exact" w:val="590"/>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143D6FBC" w14:textId="77777777" w:rsidTr="004355CB">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bl>
    <w:p w14:paraId="13F44A01" w14:textId="77777777" w:rsidR="003D7AAF" w:rsidRPr="00B13B9E"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0F663B" w:rsidRDefault="003D7AAF" w:rsidP="003D7AAF">
      <w:pPr>
        <w:pStyle w:val="Style27"/>
        <w:keepNext/>
        <w:keepLines/>
        <w:shd w:val="clear" w:color="auto" w:fill="auto"/>
        <w:spacing w:before="0" w:line="326" w:lineRule="exact"/>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Default="003D7AAF" w:rsidP="00FA7487">
      <w:pPr>
        <w:rPr>
          <w:sz w:val="16"/>
          <w:szCs w:val="16"/>
          <w:lang w:val="uk-UA"/>
        </w:rPr>
      </w:pPr>
    </w:p>
    <w:p w14:paraId="0B2CE1C7" w14:textId="77777777" w:rsidR="003D7AAF" w:rsidRPr="00C96347" w:rsidRDefault="003D7AAF" w:rsidP="00FA7487">
      <w:pPr>
        <w:rPr>
          <w:sz w:val="16"/>
          <w:szCs w:val="16"/>
          <w:lang w:val="uk-UA"/>
        </w:rPr>
      </w:pPr>
    </w:p>
    <w:bookmarkEnd w:id="1"/>
    <w:bookmarkEnd w:id="2"/>
    <w:p w14:paraId="0BC87607" w14:textId="77777777" w:rsidR="006E5186" w:rsidRDefault="006E5186" w:rsidP="00FA7487">
      <w:pPr>
        <w:widowControl w:val="0"/>
        <w:tabs>
          <w:tab w:val="left" w:pos="990"/>
        </w:tabs>
        <w:spacing w:before="120" w:after="120"/>
        <w:ind w:left="270"/>
        <w:jc w:val="center"/>
        <w:rPr>
          <w:rFonts w:eastAsia="Times New Roman"/>
          <w:b/>
          <w:sz w:val="26"/>
          <w:szCs w:val="26"/>
          <w:lang w:val="uk-UA" w:eastAsia="ru-RU"/>
        </w:rPr>
      </w:pPr>
    </w:p>
    <w:p w14:paraId="42CFBA55" w14:textId="77777777" w:rsidR="006E5186" w:rsidRDefault="006E5186" w:rsidP="00FA7487">
      <w:pPr>
        <w:widowControl w:val="0"/>
        <w:tabs>
          <w:tab w:val="left" w:pos="990"/>
        </w:tabs>
        <w:spacing w:before="120" w:after="120"/>
        <w:ind w:left="270"/>
        <w:jc w:val="center"/>
        <w:rPr>
          <w:rFonts w:eastAsia="Times New Roman"/>
          <w:b/>
          <w:sz w:val="26"/>
          <w:szCs w:val="26"/>
          <w:lang w:val="uk-UA" w:eastAsia="ru-RU"/>
        </w:rPr>
      </w:pPr>
    </w:p>
    <w:p w14:paraId="5928553C" w14:textId="77777777" w:rsidR="006E5186" w:rsidRDefault="006E5186" w:rsidP="00FA7487">
      <w:pPr>
        <w:widowControl w:val="0"/>
        <w:tabs>
          <w:tab w:val="left" w:pos="990"/>
        </w:tabs>
        <w:spacing w:before="120" w:after="120"/>
        <w:ind w:left="270"/>
        <w:jc w:val="center"/>
        <w:rPr>
          <w:rFonts w:eastAsia="Times New Roman"/>
          <w:b/>
          <w:sz w:val="26"/>
          <w:szCs w:val="26"/>
          <w:lang w:val="uk-UA" w:eastAsia="ru-RU"/>
        </w:rPr>
      </w:pPr>
    </w:p>
    <w:p w14:paraId="754911DC" w14:textId="362C3635"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lastRenderedPageBreak/>
        <w:t>Витрати на одного суб’єкта господарювання великого і середнього підприємництва, які виникають внаслідок дії регуляторного акта</w:t>
      </w:r>
    </w:p>
    <w:p w14:paraId="0F3F0D9A" w14:textId="77777777"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4355CB" w:rsidRPr="00C96347"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4355CB" w:rsidRPr="00C96347" w:rsidRDefault="004355CB" w:rsidP="004355CB">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4355CB" w:rsidRPr="00C96347" w:rsidRDefault="004355CB" w:rsidP="004355CB">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0400A45B" w14:textId="77777777" w:rsidR="004355CB" w:rsidRPr="00C96347" w:rsidRDefault="004355CB" w:rsidP="004355CB">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5C27A697" w:rsidR="004355CB" w:rsidRPr="00C96347" w:rsidRDefault="004355CB" w:rsidP="004355CB">
            <w:pPr>
              <w:keepNext/>
              <w:widowControl w:val="0"/>
              <w:jc w:val="center"/>
              <w:textAlignment w:val="baseline"/>
              <w:rPr>
                <w:rFonts w:eastAsia="Times New Roman"/>
                <w:sz w:val="26"/>
                <w:szCs w:val="26"/>
                <w:lang w:val="uk-UA" w:eastAsia="ru-RU"/>
              </w:rPr>
            </w:pPr>
            <w:r w:rsidRPr="00A41794">
              <w:rPr>
                <w:rFonts w:eastAsia="Times New Roman"/>
                <w:sz w:val="26"/>
                <w:szCs w:val="26"/>
                <w:lang w:val="uk-UA" w:eastAsia="ru-RU"/>
              </w:rPr>
              <w:t xml:space="preserve">21,30 </w:t>
            </w:r>
            <w:r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35B687C2" w:rsidR="004355CB" w:rsidRPr="00C96347" w:rsidRDefault="004355CB" w:rsidP="004355CB">
            <w:pPr>
              <w:keepNext/>
              <w:widowControl w:val="0"/>
              <w:jc w:val="center"/>
              <w:textAlignment w:val="baseline"/>
              <w:rPr>
                <w:rFonts w:eastAsia="Times New Roman"/>
                <w:sz w:val="26"/>
                <w:szCs w:val="26"/>
                <w:lang w:val="uk-UA" w:eastAsia="ru-RU"/>
              </w:rPr>
            </w:pPr>
            <w:r w:rsidRPr="00A41794">
              <w:rPr>
                <w:rFonts w:eastAsia="Times New Roman"/>
                <w:sz w:val="26"/>
                <w:szCs w:val="26"/>
                <w:lang w:val="uk-UA" w:eastAsia="ru-RU"/>
              </w:rPr>
              <w:t xml:space="preserve">21,30 </w:t>
            </w:r>
            <w:r w:rsidRPr="00C96347">
              <w:rPr>
                <w:rFonts w:eastAsia="Times New Roman"/>
                <w:sz w:val="26"/>
                <w:szCs w:val="26"/>
                <w:lang w:val="uk-UA" w:eastAsia="ru-RU"/>
              </w:rPr>
              <w:t>грн</w:t>
            </w:r>
          </w:p>
        </w:tc>
      </w:tr>
      <w:tr w:rsidR="004355CB" w:rsidRPr="00C96347"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4355CB" w:rsidRPr="00C96347" w:rsidRDefault="004355CB" w:rsidP="004355CB">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4355CB" w:rsidRPr="00C96347" w:rsidRDefault="004355CB" w:rsidP="004355CB">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48AC364" w14:textId="77777777" w:rsidR="004355CB" w:rsidRPr="00C96347" w:rsidRDefault="004355CB" w:rsidP="004355CB">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5A53A4B7" w:rsidR="004355CB" w:rsidRPr="00C96347" w:rsidRDefault="004355CB" w:rsidP="004355CB">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7DF1EA06" w:rsidR="004355CB" w:rsidRPr="00C96347" w:rsidRDefault="004355CB" w:rsidP="004355CB">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4355CB" w:rsidRPr="00C96347"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4355CB" w:rsidRPr="00C96347" w:rsidRDefault="004355CB" w:rsidP="004355CB">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4355CB" w:rsidRPr="00C96347" w:rsidRDefault="004355CB" w:rsidP="004355CB">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25BBC22C" w14:textId="77777777" w:rsidR="004355CB" w:rsidRPr="00C96347" w:rsidRDefault="004355CB" w:rsidP="004355CB">
            <w:pPr>
              <w:rPr>
                <w:rFonts w:eastAsia="Times New Roman"/>
                <w:sz w:val="26"/>
                <w:szCs w:val="26"/>
                <w:lang w:val="uk-UA" w:eastAsia="ru-RU"/>
              </w:rPr>
            </w:pPr>
          </w:p>
          <w:p w14:paraId="2F14DB44" w14:textId="77777777" w:rsidR="004355CB" w:rsidRPr="00C96347" w:rsidRDefault="004355CB" w:rsidP="004355CB">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0F6F66D7" w:rsidR="004355CB" w:rsidRPr="00C96347" w:rsidRDefault="004355CB" w:rsidP="004355CB">
            <w:pPr>
              <w:jc w:val="center"/>
              <w:rPr>
                <w:rFonts w:eastAsia="Times New Roman"/>
                <w:sz w:val="26"/>
                <w:szCs w:val="26"/>
                <w:lang w:val="uk-UA" w:eastAsia="ru-RU"/>
              </w:rPr>
            </w:pPr>
            <w:r w:rsidRPr="00A41794">
              <w:rPr>
                <w:rFonts w:eastAsia="Times New Roman"/>
                <w:sz w:val="26"/>
                <w:szCs w:val="26"/>
                <w:lang w:val="uk-UA" w:eastAsia="ru-RU"/>
              </w:rPr>
              <w:t xml:space="preserve">21,30 </w:t>
            </w:r>
            <w:r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1A2A512D" w:rsidR="004355CB" w:rsidRPr="00C96347" w:rsidRDefault="004355CB" w:rsidP="004355CB">
            <w:pPr>
              <w:tabs>
                <w:tab w:val="left" w:pos="552"/>
                <w:tab w:val="center" w:pos="801"/>
              </w:tabs>
              <w:jc w:val="center"/>
              <w:rPr>
                <w:rFonts w:eastAsia="Times New Roman"/>
                <w:sz w:val="26"/>
                <w:szCs w:val="26"/>
                <w:lang w:val="uk-UA" w:eastAsia="ru-RU"/>
              </w:rPr>
            </w:pPr>
            <w:r w:rsidRPr="00A41794">
              <w:rPr>
                <w:rFonts w:eastAsia="Times New Roman"/>
                <w:sz w:val="26"/>
                <w:szCs w:val="26"/>
                <w:lang w:val="uk-UA" w:eastAsia="ru-RU"/>
              </w:rPr>
              <w:t xml:space="preserve">21,30 </w:t>
            </w:r>
            <w:r w:rsidRPr="00C96347">
              <w:rPr>
                <w:rFonts w:eastAsia="Times New Roman"/>
                <w:sz w:val="26"/>
                <w:szCs w:val="26"/>
                <w:lang w:val="uk-UA" w:eastAsia="ru-RU"/>
              </w:rPr>
              <w:t>грн</w:t>
            </w:r>
          </w:p>
        </w:tc>
      </w:tr>
      <w:tr w:rsidR="004355CB" w:rsidRPr="00C96347"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4355CB" w:rsidRPr="00C96347" w:rsidRDefault="004355CB" w:rsidP="004355CB">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4355CB" w:rsidRPr="00C96347" w:rsidRDefault="004355CB" w:rsidP="004355CB">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4355CB" w:rsidRPr="00C96347" w:rsidRDefault="004355CB" w:rsidP="004355CB">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F53506F" w14:textId="77777777" w:rsidR="004355CB" w:rsidRPr="00C96347" w:rsidRDefault="004355CB" w:rsidP="004355CB">
            <w:pPr>
              <w:jc w:val="center"/>
              <w:rPr>
                <w:rFonts w:eastAsia="Times New Roman"/>
                <w:b/>
                <w:sz w:val="26"/>
                <w:szCs w:val="26"/>
                <w:lang w:val="uk-UA" w:eastAsia="ru-RU"/>
              </w:rPr>
            </w:pPr>
          </w:p>
          <w:p w14:paraId="209C24B2" w14:textId="0A417982" w:rsidR="004355CB" w:rsidRPr="00C96347" w:rsidRDefault="004355CB" w:rsidP="004355CB">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6A9F9D13" w14:textId="77777777" w:rsidR="004355CB" w:rsidRPr="00C96347" w:rsidRDefault="004355CB" w:rsidP="004355CB">
            <w:pPr>
              <w:jc w:val="center"/>
              <w:rPr>
                <w:rFonts w:eastAsia="Times New Roman"/>
                <w:b/>
                <w:sz w:val="26"/>
                <w:szCs w:val="26"/>
                <w:lang w:val="uk-UA" w:eastAsia="ru-RU"/>
              </w:rPr>
            </w:pPr>
          </w:p>
          <w:p w14:paraId="11A64E65" w14:textId="0859C5EF" w:rsidR="004355CB" w:rsidRPr="00C96347" w:rsidRDefault="004355CB" w:rsidP="004355CB">
            <w:pPr>
              <w:jc w:val="center"/>
              <w:rPr>
                <w:rFonts w:eastAsia="Times New Roman"/>
                <w:b/>
                <w:sz w:val="26"/>
                <w:szCs w:val="26"/>
                <w:lang w:val="uk-UA" w:eastAsia="ru-RU"/>
              </w:rPr>
            </w:pPr>
            <w:r w:rsidRPr="00C96347">
              <w:rPr>
                <w:rFonts w:eastAsia="Times New Roman"/>
                <w:b/>
                <w:sz w:val="26"/>
                <w:szCs w:val="26"/>
                <w:lang w:val="uk-UA" w:eastAsia="ru-RU"/>
              </w:rPr>
              <w:t>526</w:t>
            </w:r>
          </w:p>
        </w:tc>
      </w:tr>
      <w:tr w:rsidR="004355CB" w:rsidRPr="00C96347"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4355CB" w:rsidRPr="00C96347" w:rsidRDefault="004355CB" w:rsidP="004355CB">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4355CB" w:rsidRPr="00C96347" w:rsidRDefault="004355CB" w:rsidP="004355CB">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29658F65" w14:textId="77777777" w:rsidR="004355CB" w:rsidRPr="00C96347" w:rsidRDefault="004355CB" w:rsidP="004355CB">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020E7C30" w:rsidR="004355CB" w:rsidRPr="00C96347" w:rsidRDefault="004355CB" w:rsidP="004355CB">
            <w:pPr>
              <w:jc w:val="center"/>
              <w:rPr>
                <w:rFonts w:eastAsia="Times New Roman"/>
                <w:b/>
                <w:sz w:val="26"/>
                <w:szCs w:val="26"/>
                <w:lang w:val="uk-UA" w:eastAsia="ru-RU"/>
              </w:rPr>
            </w:pPr>
            <w:r w:rsidRPr="00A41794">
              <w:rPr>
                <w:rFonts w:eastAsia="Times New Roman"/>
                <w:b/>
                <w:sz w:val="26"/>
                <w:szCs w:val="26"/>
                <w:lang w:val="uk-UA" w:eastAsia="ru-RU"/>
              </w:rPr>
              <w:t>11203,8</w:t>
            </w:r>
            <w:r>
              <w:rPr>
                <w:rFonts w:eastAsia="Times New Roman"/>
                <w:b/>
                <w:sz w:val="26"/>
                <w:szCs w:val="26"/>
                <w:lang w:val="uk-UA" w:eastAsia="ru-RU"/>
              </w:rPr>
              <w:t xml:space="preserve">0 </w:t>
            </w:r>
            <w:r w:rsidRPr="00C96347">
              <w:rPr>
                <w:rFonts w:eastAsia="Times New Roman"/>
                <w:b/>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385550DF" w:rsidR="004355CB" w:rsidRPr="00C96347" w:rsidRDefault="004355CB" w:rsidP="004355CB">
            <w:pPr>
              <w:jc w:val="center"/>
              <w:rPr>
                <w:rFonts w:eastAsia="Times New Roman"/>
                <w:b/>
                <w:sz w:val="26"/>
                <w:szCs w:val="26"/>
                <w:lang w:val="uk-UA" w:eastAsia="ru-RU"/>
              </w:rPr>
            </w:pPr>
            <w:r w:rsidRPr="00A41794">
              <w:rPr>
                <w:rFonts w:eastAsia="Times New Roman"/>
                <w:b/>
                <w:sz w:val="26"/>
                <w:szCs w:val="26"/>
                <w:lang w:val="uk-UA" w:eastAsia="ru-RU"/>
              </w:rPr>
              <w:t>11 203,8</w:t>
            </w:r>
            <w:r>
              <w:rPr>
                <w:rFonts w:eastAsia="Times New Roman"/>
                <w:b/>
                <w:sz w:val="26"/>
                <w:szCs w:val="26"/>
                <w:lang w:val="uk-UA" w:eastAsia="ru-RU"/>
              </w:rPr>
              <w:t xml:space="preserve">0 </w:t>
            </w:r>
            <w:r w:rsidRPr="00C96347">
              <w:rPr>
                <w:rFonts w:eastAsia="Times New Roman"/>
                <w:b/>
                <w:sz w:val="26"/>
                <w:szCs w:val="26"/>
                <w:lang w:val="uk-UA" w:eastAsia="ru-RU"/>
              </w:rPr>
              <w:t>грн</w:t>
            </w:r>
            <w:r>
              <w:rPr>
                <w:rFonts w:eastAsia="Times New Roman"/>
                <w:b/>
                <w:sz w:val="26"/>
                <w:szCs w:val="26"/>
                <w:lang w:val="uk-UA" w:eastAsia="ru-RU"/>
              </w:rPr>
              <w:t>.</w:t>
            </w:r>
          </w:p>
        </w:tc>
      </w:tr>
      <w:tr w:rsidR="00856E3E" w:rsidRPr="00C96347"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3C5028"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07851E68" w14:textId="3A4FDFFD" w:rsidR="00856E3E" w:rsidRPr="00C96347" w:rsidRDefault="00502F75" w:rsidP="003D7AAF">
            <w:pPr>
              <w:widowControl w:val="0"/>
              <w:tabs>
                <w:tab w:val="left" w:pos="990"/>
              </w:tabs>
              <w:spacing w:before="120" w:after="120"/>
              <w:ind w:left="270"/>
              <w:jc w:val="both"/>
              <w:rPr>
                <w:rFonts w:eastAsia="Times New Roman"/>
                <w:b/>
                <w:sz w:val="26"/>
                <w:szCs w:val="26"/>
                <w:lang w:val="uk-UA" w:eastAsia="ru-RU"/>
              </w:rPr>
            </w:pPr>
            <w:r>
              <w:rPr>
                <w:rFonts w:eastAsia="Times New Roman"/>
                <w:bCs/>
                <w:sz w:val="26"/>
                <w:szCs w:val="26"/>
                <w:lang w:val="uk-UA" w:eastAsia="ru-RU"/>
              </w:rPr>
              <w:t xml:space="preserve">Невиконання </w:t>
            </w:r>
            <w:r w:rsidR="003C5028" w:rsidRPr="003C5028">
              <w:rPr>
                <w:rFonts w:eastAsia="Times New Roman"/>
                <w:bCs/>
                <w:sz w:val="26"/>
                <w:szCs w:val="26"/>
                <w:lang w:val="uk-UA" w:eastAsia="ru-RU"/>
              </w:rPr>
              <w:t>вимог пункту 2 розділу 5 витягу з протоколу засідання Кабінету Міністрів України від 02.02.2024 № 13 щодо розширення переліку підстав для зупинення дії спеціального дозволу на користування надрами, включення плати (збору) за компенсацію вартості первинної та вторинної геологічної інформації до складу спеціального фонду державного бюджету, неузгодженість законодавчих актів між собою.</w:t>
            </w:r>
          </w:p>
        </w:tc>
      </w:tr>
      <w:tr w:rsidR="003D7AAF" w:rsidRPr="00DD0FF1"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00558A79" w14:textId="13F6191C" w:rsidR="003D7AAF" w:rsidRPr="000339CB" w:rsidRDefault="00C62CE9" w:rsidP="003D7AAF">
            <w:pPr>
              <w:widowControl w:val="0"/>
              <w:tabs>
                <w:tab w:val="left" w:pos="990"/>
              </w:tabs>
              <w:spacing w:before="120" w:after="120"/>
              <w:ind w:left="270"/>
              <w:jc w:val="both"/>
              <w:rPr>
                <w:rFonts w:eastAsia="Times New Roman"/>
                <w:sz w:val="26"/>
                <w:szCs w:val="26"/>
                <w:lang w:val="en-US" w:eastAsia="ru-RU"/>
              </w:rPr>
            </w:pPr>
            <w:r w:rsidRPr="00C62CE9">
              <w:rPr>
                <w:rFonts w:eastAsia="Times New Roman"/>
                <w:sz w:val="26"/>
                <w:szCs w:val="26"/>
                <w:lang w:val="uk-UA" w:eastAsia="ru-RU"/>
              </w:rPr>
              <w:t xml:space="preserve">Можливі витрати недобросовісних надрокористувачів у разі застосування ДПС фінансових </w:t>
            </w:r>
            <w:r w:rsidRPr="00C62CE9">
              <w:rPr>
                <w:rFonts w:eastAsia="Times New Roman"/>
                <w:sz w:val="26"/>
                <w:szCs w:val="26"/>
                <w:lang w:val="uk-UA" w:eastAsia="ru-RU"/>
              </w:rPr>
              <w:lastRenderedPageBreak/>
              <w:t>(штрафних) санкцій передбачених податковим законодавством.</w:t>
            </w:r>
          </w:p>
        </w:tc>
      </w:tr>
      <w:tr w:rsidR="00DD0FF1" w:rsidRPr="000A0C49"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DD0FF1" w:rsidRPr="00C96347" w:rsidRDefault="00DD0FF1" w:rsidP="00DD0FF1">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lastRenderedPageBreak/>
              <w:t>Витрати с/г малого підприємництва</w:t>
            </w:r>
          </w:p>
        </w:tc>
        <w:tc>
          <w:tcPr>
            <w:tcW w:w="4333" w:type="dxa"/>
            <w:gridSpan w:val="3"/>
            <w:shd w:val="clear" w:color="auto" w:fill="auto"/>
          </w:tcPr>
          <w:p w14:paraId="746B317A" w14:textId="4A113D81" w:rsidR="00DD0FF1" w:rsidRPr="00C96347" w:rsidRDefault="003C5028" w:rsidP="00DD0FF1">
            <w:pPr>
              <w:widowControl w:val="0"/>
              <w:tabs>
                <w:tab w:val="left" w:pos="990"/>
              </w:tabs>
              <w:spacing w:before="120" w:after="120"/>
              <w:ind w:left="270"/>
              <w:jc w:val="both"/>
              <w:rPr>
                <w:rFonts w:eastAsia="Times New Roman"/>
                <w:i/>
                <w:iCs/>
                <w:sz w:val="26"/>
                <w:szCs w:val="26"/>
                <w:lang w:val="uk-UA" w:eastAsia="ru-RU"/>
              </w:rPr>
            </w:pPr>
            <w:r w:rsidRPr="003C5028">
              <w:rPr>
                <w:rFonts w:eastAsia="Times New Roman"/>
                <w:sz w:val="26"/>
                <w:szCs w:val="26"/>
                <w:lang w:val="uk-UA" w:eastAsia="ru-RU"/>
              </w:rPr>
              <w:t>Можливі витрати недобросовісних надрокористувачів</w:t>
            </w:r>
            <w:r w:rsidR="00C62CE9">
              <w:rPr>
                <w:rFonts w:eastAsia="Times New Roman"/>
                <w:sz w:val="26"/>
                <w:szCs w:val="26"/>
                <w:lang w:val="uk-UA" w:eastAsia="ru-RU"/>
              </w:rPr>
              <w:t xml:space="preserve"> у разі застосування ДПС фінансових (штрафних) санкцій передбачених податковим законодавством</w:t>
            </w:r>
            <w:r>
              <w:rPr>
                <w:rFonts w:eastAsia="Times New Roman"/>
                <w:sz w:val="26"/>
                <w:szCs w:val="26"/>
                <w:lang w:val="uk-UA" w:eastAsia="ru-RU"/>
              </w:rPr>
              <w:t>.</w:t>
            </w:r>
          </w:p>
        </w:tc>
      </w:tr>
      <w:tr w:rsidR="00856E3E" w:rsidRPr="00C96347"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6"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14:paraId="59BFD457"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3C5028" w:rsidRPr="00C96347"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3C5028" w:rsidRPr="00C96347" w:rsidRDefault="003C5028" w:rsidP="003C5028">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5AA9EAAC" w14:textId="174AF5F1" w:rsidR="003C5028" w:rsidRPr="00132E78" w:rsidRDefault="003C5028" w:rsidP="003C5028">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3C5028" w:rsidRPr="00C96347"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3C5028" w:rsidRPr="00C96347" w:rsidRDefault="003C5028" w:rsidP="003C5028">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25E18FD9" w:rsidR="003C5028" w:rsidRPr="00C52999" w:rsidRDefault="003C5028" w:rsidP="003C5028">
            <w:pPr>
              <w:widowControl w:val="0"/>
              <w:tabs>
                <w:tab w:val="left" w:pos="990"/>
              </w:tabs>
              <w:spacing w:before="120" w:after="120"/>
              <w:ind w:left="270"/>
              <w:jc w:val="center"/>
              <w:rPr>
                <w:rFonts w:eastAsia="Times New Roman"/>
                <w:sz w:val="26"/>
                <w:szCs w:val="26"/>
                <w:lang w:val="uk-UA" w:eastAsia="ru-RU"/>
              </w:rPr>
            </w:pPr>
            <w:r w:rsidRPr="00F26EFE">
              <w:rPr>
                <w:rFonts w:eastAsia="Times New Roman"/>
                <w:sz w:val="26"/>
                <w:szCs w:val="26"/>
                <w:lang w:val="uk-UA" w:eastAsia="ru-RU"/>
              </w:rPr>
              <w:t xml:space="preserve">11203,80 </w:t>
            </w:r>
            <w:r w:rsidRPr="00C52999">
              <w:rPr>
                <w:rFonts w:eastAsia="Times New Roman"/>
                <w:sz w:val="26"/>
                <w:szCs w:val="26"/>
                <w:lang w:val="uk-UA" w:eastAsia="ru-RU"/>
              </w:rPr>
              <w:t>грн.</w:t>
            </w:r>
          </w:p>
        </w:tc>
      </w:tr>
      <w:tr w:rsidR="003C5028" w:rsidRPr="00C96347"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3C5028" w:rsidRPr="00C96347" w:rsidRDefault="003C5028" w:rsidP="003C5028">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286251C7" w:rsidR="003C5028" w:rsidRPr="00C96347" w:rsidRDefault="003C5028" w:rsidP="003C5028">
            <w:pPr>
              <w:widowControl w:val="0"/>
              <w:tabs>
                <w:tab w:val="left" w:pos="990"/>
              </w:tabs>
              <w:spacing w:before="120" w:after="120"/>
              <w:ind w:left="270"/>
              <w:jc w:val="center"/>
              <w:rPr>
                <w:rFonts w:eastAsia="Times New Roman"/>
                <w:sz w:val="26"/>
                <w:szCs w:val="26"/>
                <w:lang w:val="uk-UA" w:eastAsia="ru-RU"/>
              </w:rPr>
            </w:pPr>
            <w:r w:rsidRPr="00F26EFE">
              <w:rPr>
                <w:rFonts w:eastAsia="Times New Roman"/>
                <w:sz w:val="26"/>
                <w:szCs w:val="26"/>
                <w:lang w:val="uk-UA" w:eastAsia="ru-RU"/>
              </w:rPr>
              <w:t>49543,80</w:t>
            </w:r>
            <w:r w:rsidRPr="001A3057">
              <w:rPr>
                <w:rFonts w:eastAsia="Times New Roman"/>
                <w:sz w:val="26"/>
                <w:szCs w:val="26"/>
                <w:lang w:val="uk-UA" w:eastAsia="ru-RU"/>
              </w:rPr>
              <w:t xml:space="preserve">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6"/>
    </w:tbl>
    <w:p w14:paraId="526101FB" w14:textId="77777777"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14:paraId="0D1248E4" w14:textId="77777777" w:rsidTr="00191984">
        <w:tc>
          <w:tcPr>
            <w:tcW w:w="2430" w:type="dxa"/>
          </w:tcPr>
          <w:p w14:paraId="07BC9BC8"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14:paraId="69B1089E" w14:textId="77777777"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14:paraId="47A481BF"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Коментарі щодо присвоєння відповідного бала</w:t>
            </w:r>
          </w:p>
        </w:tc>
      </w:tr>
      <w:tr w:rsidR="00382BB0" w:rsidRPr="00C96347" w14:paraId="6CFF9B18" w14:textId="77777777" w:rsidTr="00191984">
        <w:tc>
          <w:tcPr>
            <w:tcW w:w="2430" w:type="dxa"/>
            <w:tcBorders>
              <w:bottom w:val="single" w:sz="4" w:space="0" w:color="auto"/>
            </w:tcBorders>
          </w:tcPr>
          <w:p w14:paraId="118317C4"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14:paraId="65684A84" w14:textId="77777777"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2EE987B9" w14:textId="77777777" w:rsidTr="00191984">
        <w:tc>
          <w:tcPr>
            <w:tcW w:w="2430" w:type="dxa"/>
            <w:tcBorders>
              <w:bottom w:val="single" w:sz="4" w:space="0" w:color="auto"/>
            </w:tcBorders>
          </w:tcPr>
          <w:p w14:paraId="24EDCC33"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14:paraId="51BF8A55"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14:paraId="3C2AB57F" w14:textId="77777777"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14:paraId="07199159" w14:textId="06D674E7" w:rsidR="00314733" w:rsidRDefault="00314733" w:rsidP="003D26FD">
            <w:pPr>
              <w:widowControl w:val="0"/>
              <w:tabs>
                <w:tab w:val="left" w:pos="990"/>
              </w:tabs>
              <w:spacing w:after="120"/>
              <w:ind w:left="90"/>
              <w:jc w:val="both"/>
              <w:rPr>
                <w:rFonts w:eastAsia="Times New Roman"/>
                <w:sz w:val="26"/>
                <w:szCs w:val="26"/>
                <w:lang w:val="uk-UA" w:eastAsia="ru-RU"/>
              </w:rPr>
            </w:pPr>
            <w:r>
              <w:rPr>
                <w:rFonts w:eastAsia="Times New Roman"/>
                <w:sz w:val="26"/>
                <w:szCs w:val="26"/>
                <w:lang w:val="uk-UA" w:eastAsia="ru-RU"/>
              </w:rPr>
              <w:t>Узгодження норм законодавчих актів між собою;</w:t>
            </w:r>
          </w:p>
          <w:p w14:paraId="45A9977A" w14:textId="38175869" w:rsidR="00314733" w:rsidRPr="00314733" w:rsidRDefault="00314733" w:rsidP="00314733">
            <w:pPr>
              <w:widowControl w:val="0"/>
              <w:tabs>
                <w:tab w:val="left" w:pos="990"/>
              </w:tabs>
              <w:spacing w:after="120"/>
              <w:ind w:left="90"/>
              <w:jc w:val="both"/>
              <w:rPr>
                <w:rFonts w:eastAsia="Times New Roman"/>
                <w:sz w:val="26"/>
                <w:szCs w:val="26"/>
                <w:lang w:val="uk-UA" w:eastAsia="ru-RU"/>
              </w:rPr>
            </w:pPr>
            <w:r>
              <w:rPr>
                <w:rFonts w:eastAsia="Times New Roman"/>
                <w:sz w:val="26"/>
                <w:szCs w:val="26"/>
                <w:lang w:val="uk-UA" w:eastAsia="ru-RU"/>
              </w:rPr>
              <w:t>С</w:t>
            </w:r>
            <w:r w:rsidRPr="00314733">
              <w:rPr>
                <w:rFonts w:eastAsia="Times New Roman"/>
                <w:sz w:val="26"/>
                <w:szCs w:val="26"/>
                <w:lang w:val="uk-UA" w:eastAsia="ru-RU"/>
              </w:rPr>
              <w:t>творення потенційної можливості отримання спеціальних дозволів на користування надрами добросовісними суб’єктами господарювання</w:t>
            </w:r>
            <w:r>
              <w:rPr>
                <w:rFonts w:eastAsia="Times New Roman"/>
                <w:sz w:val="26"/>
                <w:szCs w:val="26"/>
                <w:lang w:val="uk-UA" w:eastAsia="ru-RU"/>
              </w:rPr>
              <w:t>.</w:t>
            </w:r>
          </w:p>
          <w:p w14:paraId="1624F7C4" w14:textId="628FA5AA" w:rsidR="00314733" w:rsidRPr="00314733" w:rsidRDefault="00314733" w:rsidP="00314733">
            <w:pPr>
              <w:widowControl w:val="0"/>
              <w:tabs>
                <w:tab w:val="left" w:pos="990"/>
              </w:tabs>
              <w:spacing w:after="120"/>
              <w:ind w:left="90"/>
              <w:jc w:val="both"/>
              <w:rPr>
                <w:rFonts w:eastAsia="Times New Roman"/>
                <w:sz w:val="26"/>
                <w:szCs w:val="26"/>
                <w:lang w:val="uk-UA" w:eastAsia="ru-RU"/>
              </w:rPr>
            </w:pPr>
            <w:r w:rsidRPr="00314733">
              <w:rPr>
                <w:rFonts w:eastAsia="Times New Roman"/>
                <w:sz w:val="26"/>
                <w:szCs w:val="26"/>
                <w:lang w:val="uk-UA" w:eastAsia="ru-RU"/>
              </w:rPr>
              <w:t>З</w:t>
            </w:r>
            <w:r w:rsidRPr="00314733">
              <w:rPr>
                <w:rFonts w:eastAsia="Times New Roman"/>
                <w:sz w:val="26"/>
                <w:szCs w:val="26"/>
                <w:lang w:val="uk-UA" w:eastAsia="ru-RU"/>
              </w:rPr>
              <w:t>абезпечення</w:t>
            </w:r>
            <w:r>
              <w:rPr>
                <w:rFonts w:eastAsia="Times New Roman"/>
                <w:sz w:val="26"/>
                <w:szCs w:val="26"/>
                <w:lang w:val="uk-UA" w:eastAsia="ru-RU"/>
              </w:rPr>
              <w:t xml:space="preserve"> </w:t>
            </w:r>
            <w:r w:rsidRPr="00314733">
              <w:rPr>
                <w:rFonts w:eastAsia="Times New Roman"/>
                <w:sz w:val="26"/>
                <w:szCs w:val="26"/>
                <w:lang w:val="uk-UA" w:eastAsia="ru-RU"/>
              </w:rPr>
              <w:t xml:space="preserve">законодавчого врегулювання питання щодо включення плати (збору) за компенсацію вартості первинної та вторинної геологічної інформації до складу спеціального фонду </w:t>
            </w:r>
            <w:r w:rsidRPr="00314733">
              <w:rPr>
                <w:rFonts w:eastAsia="Times New Roman"/>
                <w:sz w:val="26"/>
                <w:szCs w:val="26"/>
                <w:lang w:val="uk-UA" w:eastAsia="ru-RU"/>
              </w:rPr>
              <w:lastRenderedPageBreak/>
              <w:t>державного бюджету та напрямків використання коштів спеціального фонду</w:t>
            </w:r>
            <w:r>
              <w:rPr>
                <w:rFonts w:eastAsia="Times New Roman"/>
                <w:sz w:val="26"/>
                <w:szCs w:val="26"/>
                <w:lang w:val="uk-UA" w:eastAsia="ru-RU"/>
              </w:rPr>
              <w:t>.</w:t>
            </w:r>
          </w:p>
          <w:p w14:paraId="2341E8E1" w14:textId="2E1E6CEA" w:rsidR="00314733" w:rsidRPr="00314733" w:rsidRDefault="00314733" w:rsidP="00314733">
            <w:pPr>
              <w:widowControl w:val="0"/>
              <w:tabs>
                <w:tab w:val="left" w:pos="990"/>
              </w:tabs>
              <w:spacing w:after="120"/>
              <w:ind w:left="90"/>
              <w:jc w:val="both"/>
              <w:rPr>
                <w:rFonts w:eastAsia="Times New Roman"/>
                <w:sz w:val="26"/>
                <w:szCs w:val="26"/>
                <w:lang w:val="uk-UA" w:eastAsia="ru-RU"/>
              </w:rPr>
            </w:pPr>
            <w:r w:rsidRPr="00314733">
              <w:rPr>
                <w:rFonts w:eastAsia="Times New Roman"/>
                <w:sz w:val="26"/>
                <w:szCs w:val="26"/>
                <w:lang w:val="uk-UA" w:eastAsia="ru-RU"/>
              </w:rPr>
              <w:t>С</w:t>
            </w:r>
            <w:r w:rsidRPr="00314733">
              <w:rPr>
                <w:rFonts w:eastAsia="Times New Roman"/>
                <w:sz w:val="26"/>
                <w:szCs w:val="26"/>
                <w:lang w:val="uk-UA" w:eastAsia="ru-RU"/>
              </w:rPr>
              <w:t>творення</w:t>
            </w:r>
            <w:r>
              <w:rPr>
                <w:rFonts w:eastAsia="Times New Roman"/>
                <w:sz w:val="26"/>
                <w:szCs w:val="26"/>
                <w:lang w:val="uk-UA" w:eastAsia="ru-RU"/>
              </w:rPr>
              <w:t xml:space="preserve"> </w:t>
            </w:r>
            <w:r w:rsidRPr="00314733">
              <w:rPr>
                <w:rFonts w:eastAsia="Times New Roman"/>
                <w:sz w:val="26"/>
                <w:szCs w:val="26"/>
                <w:lang w:val="uk-UA" w:eastAsia="ru-RU"/>
              </w:rPr>
              <w:t>прозорої, зручної та зрозумілої системи, користування надрам</w:t>
            </w:r>
            <w:r>
              <w:rPr>
                <w:rFonts w:eastAsia="Times New Roman"/>
                <w:sz w:val="26"/>
                <w:szCs w:val="26"/>
                <w:lang w:val="uk-UA" w:eastAsia="ru-RU"/>
              </w:rPr>
              <w:t>.</w:t>
            </w:r>
          </w:p>
          <w:p w14:paraId="328FCEF0" w14:textId="21B153FE" w:rsidR="00314733" w:rsidRPr="00314733" w:rsidRDefault="00314733" w:rsidP="00314733">
            <w:pPr>
              <w:widowControl w:val="0"/>
              <w:tabs>
                <w:tab w:val="left" w:pos="990"/>
              </w:tabs>
              <w:spacing w:after="120"/>
              <w:ind w:left="90"/>
              <w:jc w:val="both"/>
              <w:rPr>
                <w:rFonts w:eastAsia="Times New Roman"/>
                <w:sz w:val="26"/>
                <w:szCs w:val="26"/>
                <w:lang w:val="uk-UA" w:eastAsia="ru-RU"/>
              </w:rPr>
            </w:pPr>
            <w:r>
              <w:rPr>
                <w:rFonts w:eastAsia="Times New Roman"/>
                <w:sz w:val="26"/>
                <w:szCs w:val="26"/>
                <w:lang w:val="uk-UA" w:eastAsia="ru-RU"/>
              </w:rPr>
              <w:t>П</w:t>
            </w:r>
            <w:r w:rsidRPr="00314733">
              <w:rPr>
                <w:rFonts w:eastAsia="Times New Roman"/>
                <w:sz w:val="26"/>
                <w:szCs w:val="26"/>
                <w:lang w:val="uk-UA" w:eastAsia="ru-RU"/>
              </w:rPr>
              <w:t>ідвищення прозорості та оперативності вирішення завдань у сфері надрокористування</w:t>
            </w:r>
            <w:r>
              <w:rPr>
                <w:rFonts w:eastAsia="Times New Roman"/>
                <w:sz w:val="26"/>
                <w:szCs w:val="26"/>
                <w:lang w:val="uk-UA" w:eastAsia="ru-RU"/>
              </w:rPr>
              <w:t>.</w:t>
            </w:r>
          </w:p>
          <w:p w14:paraId="5202A6CD" w14:textId="4658C2DD" w:rsidR="00314733" w:rsidRPr="00314733" w:rsidRDefault="00314733" w:rsidP="00314733">
            <w:pPr>
              <w:widowControl w:val="0"/>
              <w:tabs>
                <w:tab w:val="left" w:pos="990"/>
              </w:tabs>
              <w:spacing w:after="120"/>
              <w:ind w:left="90"/>
              <w:jc w:val="both"/>
              <w:rPr>
                <w:rFonts w:eastAsia="Times New Roman"/>
                <w:sz w:val="26"/>
                <w:szCs w:val="26"/>
                <w:lang w:val="uk-UA" w:eastAsia="ru-RU"/>
              </w:rPr>
            </w:pPr>
            <w:r>
              <w:rPr>
                <w:rFonts w:eastAsia="Times New Roman"/>
                <w:sz w:val="26"/>
                <w:szCs w:val="26"/>
                <w:lang w:val="uk-UA" w:eastAsia="ru-RU"/>
              </w:rPr>
              <w:t>З</w:t>
            </w:r>
            <w:r w:rsidRPr="00314733">
              <w:rPr>
                <w:rFonts w:eastAsia="Times New Roman"/>
                <w:sz w:val="26"/>
                <w:szCs w:val="26"/>
                <w:lang w:val="uk-UA" w:eastAsia="ru-RU"/>
              </w:rPr>
              <w:t>більшення інвестиційної привабливості сфери надрокористування</w:t>
            </w:r>
            <w:r>
              <w:rPr>
                <w:rFonts w:eastAsia="Times New Roman"/>
                <w:sz w:val="26"/>
                <w:szCs w:val="26"/>
                <w:lang w:val="uk-UA" w:eastAsia="ru-RU"/>
              </w:rPr>
              <w:t>.</w:t>
            </w:r>
          </w:p>
          <w:p w14:paraId="0C72E5E0" w14:textId="3246BBA8" w:rsidR="00F111FF" w:rsidRPr="00C96347" w:rsidRDefault="00314733" w:rsidP="00314733">
            <w:pPr>
              <w:widowControl w:val="0"/>
              <w:tabs>
                <w:tab w:val="left" w:pos="990"/>
              </w:tabs>
              <w:spacing w:after="120"/>
              <w:ind w:left="90"/>
              <w:jc w:val="both"/>
              <w:rPr>
                <w:rFonts w:eastAsia="Times New Roman"/>
                <w:sz w:val="26"/>
                <w:szCs w:val="26"/>
                <w:lang w:val="uk-UA" w:eastAsia="ru-RU"/>
              </w:rPr>
            </w:pPr>
            <w:r>
              <w:rPr>
                <w:rFonts w:eastAsia="Times New Roman"/>
                <w:sz w:val="26"/>
                <w:szCs w:val="26"/>
                <w:lang w:val="uk-UA" w:eastAsia="ru-RU"/>
              </w:rPr>
              <w:t>П</w:t>
            </w:r>
            <w:r w:rsidRPr="00314733">
              <w:rPr>
                <w:rFonts w:eastAsia="Times New Roman"/>
                <w:sz w:val="26"/>
                <w:szCs w:val="26"/>
                <w:lang w:val="uk-UA" w:eastAsia="ru-RU"/>
              </w:rPr>
              <w:t>ідвищення рівня конкуренції у сфері надрокористування.</w:t>
            </w:r>
          </w:p>
        </w:tc>
      </w:tr>
      <w:tr w:rsidR="00EC6739" w:rsidRPr="00071A58" w14:paraId="206F713F" w14:textId="77777777" w:rsidTr="00191984">
        <w:tc>
          <w:tcPr>
            <w:tcW w:w="2430" w:type="dxa"/>
            <w:tcBorders>
              <w:top w:val="single" w:sz="4" w:space="0" w:color="auto"/>
              <w:left w:val="nil"/>
              <w:bottom w:val="single" w:sz="4" w:space="0" w:color="auto"/>
              <w:right w:val="nil"/>
            </w:tcBorders>
          </w:tcPr>
          <w:p w14:paraId="50088F06"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5215912E" w14:textId="77777777"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14:paraId="0AF65953" w14:textId="77777777" w:rsidTr="00191984">
        <w:tc>
          <w:tcPr>
            <w:tcW w:w="2430" w:type="dxa"/>
            <w:tcBorders>
              <w:top w:val="single" w:sz="4" w:space="0" w:color="auto"/>
            </w:tcBorders>
          </w:tcPr>
          <w:p w14:paraId="6E58481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14:paraId="4BD18745"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14:paraId="403F4CD7"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191984">
        <w:tc>
          <w:tcPr>
            <w:tcW w:w="2430" w:type="dxa"/>
            <w:tcBorders>
              <w:bottom w:val="single" w:sz="4" w:space="0" w:color="auto"/>
            </w:tcBorders>
          </w:tcPr>
          <w:p w14:paraId="27CD74F5"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14:paraId="100CB080"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0BB853F9" w14:textId="6C4B5319"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Належне управління правами держави.</w:t>
            </w:r>
          </w:p>
          <w:p w14:paraId="397A35CC"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Підвищення прозорості та оперативності вирішення завдань у сфері надрокористування.</w:t>
            </w:r>
          </w:p>
          <w:p w14:paraId="206EB1BF"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Збільшення інвестиційної привабливості сфери надрокористування.</w:t>
            </w:r>
          </w:p>
          <w:p w14:paraId="09E45B65" w14:textId="77777777" w:rsidR="00F30C56" w:rsidRDefault="00F30C56" w:rsidP="0049023B">
            <w:pPr>
              <w:widowControl w:val="0"/>
              <w:tabs>
                <w:tab w:val="left" w:pos="-3686"/>
                <w:tab w:val="left" w:pos="990"/>
              </w:tabs>
              <w:spacing w:after="120"/>
              <w:ind w:left="90"/>
              <w:rPr>
                <w:rFonts w:eastAsia="Times New Roman"/>
                <w:b/>
                <w:sz w:val="26"/>
                <w:szCs w:val="26"/>
                <w:lang w:val="uk-UA" w:eastAsia="ru-RU"/>
              </w:rPr>
            </w:pPr>
          </w:p>
          <w:p w14:paraId="590C3629" w14:textId="77777777" w:rsidR="00F30C56" w:rsidRPr="00F30C56" w:rsidRDefault="00F30C56" w:rsidP="0049023B">
            <w:pPr>
              <w:widowControl w:val="0"/>
              <w:tabs>
                <w:tab w:val="left" w:pos="-3686"/>
                <w:tab w:val="left" w:pos="990"/>
              </w:tabs>
              <w:spacing w:after="120"/>
              <w:ind w:left="90"/>
              <w:rPr>
                <w:rFonts w:eastAsia="Times New Roman"/>
                <w:b/>
                <w:sz w:val="18"/>
                <w:szCs w:val="18"/>
                <w:lang w:val="uk-UA" w:eastAsia="ru-RU"/>
              </w:rPr>
            </w:pPr>
          </w:p>
          <w:p w14:paraId="0FCB82D7" w14:textId="1892F6A1" w:rsidR="00732B90" w:rsidRPr="0049023B" w:rsidRDefault="00ED0095" w:rsidP="0049023B">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14:paraId="555A9571" w14:textId="77777777" w:rsidR="0049023B"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Забезпечення відкритості та прозорості у сфері надрокористування.</w:t>
            </w:r>
          </w:p>
          <w:p w14:paraId="50842AC7" w14:textId="77777777" w:rsidR="00ED0095" w:rsidRDefault="00732B90" w:rsidP="00732B90">
            <w:pPr>
              <w:widowControl w:val="0"/>
              <w:tabs>
                <w:tab w:val="left" w:pos="-3686"/>
                <w:tab w:val="left" w:pos="990"/>
              </w:tabs>
              <w:spacing w:after="120"/>
              <w:ind w:left="90"/>
              <w:rPr>
                <w:rFonts w:eastAsia="Times New Roman"/>
                <w:sz w:val="26"/>
                <w:szCs w:val="26"/>
                <w:lang w:val="uk-UA" w:eastAsia="ru-RU"/>
              </w:rPr>
            </w:pPr>
            <w:r w:rsidRPr="00732B90">
              <w:rPr>
                <w:rFonts w:eastAsia="Times New Roman"/>
                <w:sz w:val="26"/>
                <w:szCs w:val="26"/>
                <w:lang w:val="uk-UA" w:eastAsia="ru-RU"/>
              </w:rPr>
              <w:t xml:space="preserve">Забезпечення прав та </w:t>
            </w:r>
            <w:r w:rsidRPr="00732B90">
              <w:rPr>
                <w:rFonts w:eastAsia="Times New Roman"/>
                <w:sz w:val="26"/>
                <w:szCs w:val="26"/>
                <w:lang w:val="uk-UA" w:eastAsia="ru-RU"/>
              </w:rPr>
              <w:lastRenderedPageBreak/>
              <w:t xml:space="preserve">законних інтересів </w:t>
            </w:r>
            <w:r w:rsidR="005632E1">
              <w:rPr>
                <w:rFonts w:eastAsia="Times New Roman"/>
                <w:sz w:val="26"/>
                <w:szCs w:val="26"/>
                <w:lang w:val="uk-UA" w:eastAsia="ru-RU"/>
              </w:rPr>
              <w:t>добросовісних суб’єктів господарювання</w:t>
            </w:r>
            <w:r w:rsidRPr="00732B90">
              <w:rPr>
                <w:rFonts w:eastAsia="Times New Roman"/>
                <w:sz w:val="26"/>
                <w:szCs w:val="26"/>
                <w:lang w:val="uk-UA" w:eastAsia="ru-RU"/>
              </w:rPr>
              <w:t>.</w:t>
            </w:r>
          </w:p>
          <w:p w14:paraId="747F42A1" w14:textId="6F79E4AD" w:rsidR="005632E1" w:rsidRPr="00C96347" w:rsidRDefault="005632E1" w:rsidP="00732B90">
            <w:pPr>
              <w:widowControl w:val="0"/>
              <w:tabs>
                <w:tab w:val="left" w:pos="-3686"/>
                <w:tab w:val="left" w:pos="990"/>
              </w:tabs>
              <w:spacing w:after="120"/>
              <w:ind w:left="90"/>
              <w:rPr>
                <w:rFonts w:eastAsia="Times New Roman"/>
                <w:bCs/>
                <w:sz w:val="26"/>
                <w:szCs w:val="26"/>
                <w:lang w:val="uk-UA" w:eastAsia="ru-RU"/>
              </w:rPr>
            </w:pPr>
            <w:r>
              <w:rPr>
                <w:rFonts w:eastAsia="Times New Roman"/>
                <w:sz w:val="26"/>
                <w:szCs w:val="26"/>
                <w:lang w:val="uk-UA" w:eastAsia="ru-RU"/>
              </w:rPr>
              <w:t>П</w:t>
            </w:r>
            <w:r w:rsidRPr="00314733">
              <w:rPr>
                <w:rFonts w:eastAsia="Times New Roman"/>
                <w:sz w:val="26"/>
                <w:szCs w:val="26"/>
                <w:lang w:val="uk-UA" w:eastAsia="ru-RU"/>
              </w:rPr>
              <w:t>ідвищення рівня конкуренції у сфері надрокористування</w:t>
            </w:r>
          </w:p>
        </w:tc>
        <w:tc>
          <w:tcPr>
            <w:tcW w:w="2495" w:type="dxa"/>
            <w:gridSpan w:val="2"/>
            <w:tcBorders>
              <w:bottom w:val="single" w:sz="4" w:space="0" w:color="auto"/>
            </w:tcBorders>
          </w:tcPr>
          <w:p w14:paraId="512C1BAA" w14:textId="77777777"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19CC8F6E" w14:textId="77777777"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77777777"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3D7AAF" w:rsidRPr="00C96347" w14:paraId="0C017C8D" w14:textId="77777777" w:rsidTr="00191984">
        <w:tc>
          <w:tcPr>
            <w:tcW w:w="2430" w:type="dxa"/>
            <w:tcBorders>
              <w:bottom w:val="single" w:sz="4" w:space="0" w:color="auto"/>
            </w:tcBorders>
          </w:tcPr>
          <w:p w14:paraId="2016C4EE" w14:textId="77777777" w:rsidR="003D7AAF" w:rsidRPr="00C96347" w:rsidRDefault="003D7AAF" w:rsidP="003D7AAF">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tc>
        <w:tc>
          <w:tcPr>
            <w:tcW w:w="2815" w:type="dxa"/>
            <w:tcBorders>
              <w:bottom w:val="single" w:sz="4" w:space="0" w:color="auto"/>
            </w:tcBorders>
          </w:tcPr>
          <w:p w14:paraId="248D911D" w14:textId="77777777" w:rsidR="003D7AAF" w:rsidRPr="00C96347" w:rsidRDefault="003D7AAF" w:rsidP="003D7AAF">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3D7AAF">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62C3C58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7351345B"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0D52852B" w14:textId="6CAC01DF" w:rsidR="003D7AAF" w:rsidRDefault="002B0AB1" w:rsidP="003D7AAF">
            <w:pPr>
              <w:widowControl w:val="0"/>
              <w:tabs>
                <w:tab w:val="left" w:pos="-3686"/>
                <w:tab w:val="left" w:pos="990"/>
              </w:tabs>
              <w:spacing w:after="120"/>
              <w:ind w:left="90"/>
              <w:rPr>
                <w:rFonts w:eastAsia="Times New Roman"/>
                <w:sz w:val="26"/>
                <w:szCs w:val="26"/>
                <w:lang w:val="uk-UA" w:eastAsia="ru-RU"/>
              </w:rPr>
            </w:pPr>
            <w:r>
              <w:rPr>
                <w:rFonts w:eastAsia="Times New Roman"/>
                <w:sz w:val="26"/>
                <w:szCs w:val="26"/>
                <w:lang w:val="uk-UA" w:eastAsia="ru-RU"/>
              </w:rPr>
              <w:t xml:space="preserve">Незабезпечення виконання </w:t>
            </w:r>
            <w:r w:rsidR="00202C33" w:rsidRPr="00202C33">
              <w:rPr>
                <w:rFonts w:eastAsia="Times New Roman"/>
                <w:sz w:val="26"/>
                <w:szCs w:val="26"/>
                <w:lang w:val="uk-UA" w:eastAsia="ru-RU"/>
              </w:rPr>
              <w:t>вимог пункту 2 розділу 5 витягу з протоколу засідання Кабінету Міністрів України від 02.02.2024 № 13 щодо розширення переліку підстав для зупинення дії спеціального дозволу на користування надрами, включення плати (збору) за компенсацію вартості первинної та вторинної геологічної інформації до складу спеціального фонду державного бюджету, неузгодженість законодавчих актів між собою</w:t>
            </w:r>
            <w:r>
              <w:rPr>
                <w:rFonts w:eastAsia="Times New Roman"/>
                <w:sz w:val="26"/>
                <w:szCs w:val="26"/>
                <w:lang w:val="uk-UA" w:eastAsia="ru-RU"/>
              </w:rPr>
              <w:t>.</w:t>
            </w:r>
          </w:p>
          <w:p w14:paraId="6A22B6BE" w14:textId="77777777" w:rsidR="00202C33" w:rsidRDefault="00202C33" w:rsidP="003D7AAF">
            <w:pPr>
              <w:widowControl w:val="0"/>
              <w:tabs>
                <w:tab w:val="left" w:pos="-3686"/>
                <w:tab w:val="left" w:pos="990"/>
              </w:tabs>
              <w:spacing w:after="120"/>
              <w:ind w:left="90"/>
              <w:rPr>
                <w:rFonts w:eastAsia="Times New Roman"/>
                <w:sz w:val="26"/>
                <w:szCs w:val="26"/>
                <w:lang w:val="uk-UA" w:eastAsia="ru-RU"/>
              </w:rPr>
            </w:pPr>
          </w:p>
          <w:p w14:paraId="31CB6AB5"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34C34DA3" w14:textId="4F8D54ED" w:rsidR="003D7AAF" w:rsidRPr="00C96347" w:rsidRDefault="002B0AB1" w:rsidP="003D7AAF">
            <w:pPr>
              <w:widowControl w:val="0"/>
              <w:tabs>
                <w:tab w:val="left" w:pos="-3686"/>
                <w:tab w:val="left" w:pos="990"/>
              </w:tabs>
              <w:spacing w:after="120"/>
              <w:ind w:left="90"/>
              <w:rPr>
                <w:rFonts w:eastAsia="Times New Roman"/>
                <w:sz w:val="26"/>
                <w:szCs w:val="26"/>
                <w:lang w:val="uk-UA" w:eastAsia="ru-RU"/>
              </w:rPr>
            </w:pPr>
            <w:r w:rsidRPr="002B0AB1">
              <w:rPr>
                <w:rFonts w:eastAsia="Times New Roman"/>
                <w:sz w:val="26"/>
                <w:szCs w:val="26"/>
                <w:lang w:val="uk-UA" w:eastAsia="ru-RU"/>
              </w:rPr>
              <w:t xml:space="preserve">Залишається  навантаження на </w:t>
            </w:r>
            <w:r w:rsidR="00202C33">
              <w:rPr>
                <w:rFonts w:eastAsia="Times New Roman"/>
                <w:sz w:val="26"/>
                <w:szCs w:val="26"/>
                <w:lang w:val="uk-UA" w:eastAsia="ru-RU"/>
              </w:rPr>
              <w:t xml:space="preserve">недобросовісних </w:t>
            </w:r>
            <w:r w:rsidRPr="002B0AB1">
              <w:rPr>
                <w:rFonts w:eastAsia="Times New Roman"/>
                <w:sz w:val="26"/>
                <w:szCs w:val="26"/>
                <w:lang w:val="uk-UA" w:eastAsia="ru-RU"/>
              </w:rPr>
              <w:t xml:space="preserve">суб’єктів господарювання </w:t>
            </w:r>
            <w:r w:rsidR="008C0D63">
              <w:rPr>
                <w:rFonts w:eastAsia="Times New Roman"/>
                <w:sz w:val="26"/>
                <w:szCs w:val="26"/>
                <w:lang w:val="uk-UA" w:eastAsia="ru-RU"/>
              </w:rPr>
              <w:t>пов’язане</w:t>
            </w:r>
            <w:r w:rsidR="007815A5">
              <w:rPr>
                <w:rFonts w:eastAsia="Times New Roman"/>
                <w:sz w:val="26"/>
                <w:szCs w:val="26"/>
                <w:lang w:val="uk-UA" w:eastAsia="ru-RU"/>
              </w:rPr>
              <w:t xml:space="preserve"> </w:t>
            </w:r>
            <w:r w:rsidR="00202C33">
              <w:rPr>
                <w:rFonts w:eastAsia="Times New Roman"/>
                <w:sz w:val="26"/>
                <w:szCs w:val="26"/>
                <w:lang w:val="uk-UA" w:eastAsia="ru-RU"/>
              </w:rPr>
              <w:t xml:space="preserve">із </w:t>
            </w:r>
            <w:r w:rsidR="00202C33">
              <w:rPr>
                <w:rFonts w:eastAsia="Times New Roman"/>
                <w:sz w:val="26"/>
                <w:szCs w:val="26"/>
                <w:lang w:val="uk-UA" w:eastAsia="ru-RU"/>
              </w:rPr>
              <w:lastRenderedPageBreak/>
              <w:t xml:space="preserve">застосуванням ДПС </w:t>
            </w:r>
            <w:r w:rsidR="00202C33" w:rsidRPr="00202C33">
              <w:rPr>
                <w:rFonts w:eastAsia="Times New Roman"/>
                <w:sz w:val="26"/>
                <w:szCs w:val="26"/>
                <w:lang w:val="uk-UA" w:eastAsia="ru-RU"/>
              </w:rPr>
              <w:t>штрафн</w:t>
            </w:r>
            <w:r w:rsidR="00202C33">
              <w:rPr>
                <w:rFonts w:eastAsia="Times New Roman"/>
                <w:sz w:val="26"/>
                <w:szCs w:val="26"/>
                <w:lang w:val="uk-UA" w:eastAsia="ru-RU"/>
              </w:rPr>
              <w:t>их</w:t>
            </w:r>
            <w:r w:rsidR="00202C33" w:rsidRPr="00202C33">
              <w:rPr>
                <w:rFonts w:eastAsia="Times New Roman"/>
                <w:sz w:val="26"/>
                <w:szCs w:val="26"/>
                <w:lang w:val="uk-UA" w:eastAsia="ru-RU"/>
              </w:rPr>
              <w:t xml:space="preserve"> (фінансов</w:t>
            </w:r>
            <w:r w:rsidR="00202C33">
              <w:rPr>
                <w:rFonts w:eastAsia="Times New Roman"/>
                <w:sz w:val="26"/>
                <w:szCs w:val="26"/>
                <w:lang w:val="uk-UA" w:eastAsia="ru-RU"/>
              </w:rPr>
              <w:t>их</w:t>
            </w:r>
            <w:r w:rsidR="00202C33" w:rsidRPr="00202C33">
              <w:rPr>
                <w:rFonts w:eastAsia="Times New Roman"/>
                <w:sz w:val="26"/>
                <w:szCs w:val="26"/>
                <w:lang w:val="uk-UA" w:eastAsia="ru-RU"/>
              </w:rPr>
              <w:t>) санкці</w:t>
            </w:r>
            <w:r w:rsidR="00202C33">
              <w:rPr>
                <w:rFonts w:eastAsia="Times New Roman"/>
                <w:sz w:val="26"/>
                <w:szCs w:val="26"/>
                <w:lang w:val="uk-UA" w:eastAsia="ru-RU"/>
              </w:rPr>
              <w:t>й</w:t>
            </w:r>
            <w:r w:rsidR="00202C33" w:rsidRPr="00202C33">
              <w:rPr>
                <w:rFonts w:eastAsia="Times New Roman"/>
                <w:sz w:val="26"/>
                <w:szCs w:val="26"/>
                <w:lang w:val="uk-UA" w:eastAsia="ru-RU"/>
              </w:rPr>
              <w:t xml:space="preserve"> (штраф</w:t>
            </w:r>
            <w:r w:rsidR="00202C33">
              <w:rPr>
                <w:rFonts w:eastAsia="Times New Roman"/>
                <w:sz w:val="26"/>
                <w:szCs w:val="26"/>
                <w:lang w:val="uk-UA" w:eastAsia="ru-RU"/>
              </w:rPr>
              <w:t>ів</w:t>
            </w:r>
            <w:r w:rsidR="00202C33" w:rsidRPr="00202C33">
              <w:rPr>
                <w:rFonts w:eastAsia="Times New Roman"/>
                <w:sz w:val="26"/>
                <w:szCs w:val="26"/>
                <w:lang w:val="uk-UA" w:eastAsia="ru-RU"/>
              </w:rPr>
              <w:t>)</w:t>
            </w:r>
            <w:r w:rsidR="00202C33">
              <w:rPr>
                <w:rFonts w:eastAsia="Times New Roman"/>
                <w:sz w:val="26"/>
                <w:szCs w:val="26"/>
                <w:lang w:val="uk-UA" w:eastAsia="ru-RU"/>
              </w:rPr>
              <w:t xml:space="preserve">, </w:t>
            </w:r>
            <w:r w:rsidR="00202C33" w:rsidRPr="00202C33">
              <w:rPr>
                <w:rFonts w:eastAsia="Times New Roman"/>
                <w:sz w:val="26"/>
                <w:szCs w:val="26"/>
                <w:lang w:val="uk-UA" w:eastAsia="ru-RU"/>
              </w:rPr>
              <w:t>арешт</w:t>
            </w:r>
            <w:r w:rsidR="00202C33">
              <w:rPr>
                <w:rFonts w:eastAsia="Times New Roman"/>
                <w:sz w:val="26"/>
                <w:szCs w:val="26"/>
                <w:lang w:val="uk-UA" w:eastAsia="ru-RU"/>
              </w:rPr>
              <w:t>у</w:t>
            </w:r>
            <w:r w:rsidR="00202C33" w:rsidRPr="00202C33">
              <w:rPr>
                <w:rFonts w:eastAsia="Times New Roman"/>
                <w:sz w:val="26"/>
                <w:szCs w:val="26"/>
                <w:lang w:val="uk-UA" w:eastAsia="ru-RU"/>
              </w:rPr>
              <w:t xml:space="preserve"> майна платника податків, що має податковий борг, заборони користування грошовими активами</w:t>
            </w:r>
          </w:p>
        </w:tc>
        <w:tc>
          <w:tcPr>
            <w:tcW w:w="2020" w:type="dxa"/>
            <w:tcBorders>
              <w:bottom w:val="single" w:sz="4" w:space="0" w:color="auto"/>
            </w:tcBorders>
          </w:tcPr>
          <w:p w14:paraId="43862335" w14:textId="77777777" w:rsidR="003D7AAF" w:rsidRPr="00C96347" w:rsidRDefault="003D7AAF" w:rsidP="003D7AAF">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C96347" w14:paraId="2D68EAFD" w14:textId="77777777" w:rsidTr="00E13CD6">
        <w:tc>
          <w:tcPr>
            <w:tcW w:w="2430" w:type="dxa"/>
            <w:tcBorders>
              <w:top w:val="single" w:sz="4" w:space="0" w:color="auto"/>
              <w:left w:val="nil"/>
              <w:bottom w:val="single" w:sz="4" w:space="0" w:color="auto"/>
              <w:right w:val="nil"/>
            </w:tcBorders>
          </w:tcPr>
          <w:p w14:paraId="3013EDF6"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25905711"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14:paraId="583F687A" w14:textId="77777777" w:rsidTr="00E13CD6">
        <w:tc>
          <w:tcPr>
            <w:tcW w:w="2430" w:type="dxa"/>
            <w:tcBorders>
              <w:top w:val="single" w:sz="4" w:space="0" w:color="auto"/>
            </w:tcBorders>
          </w:tcPr>
          <w:p w14:paraId="2D0BAE26" w14:textId="77777777" w:rsidR="00382BB0" w:rsidRPr="004F098D" w:rsidRDefault="00382BB0" w:rsidP="00FA7487">
            <w:pPr>
              <w:widowControl w:val="0"/>
              <w:tabs>
                <w:tab w:val="left" w:pos="-3686"/>
                <w:tab w:val="left" w:pos="990"/>
              </w:tabs>
              <w:spacing w:after="120"/>
              <w:ind w:left="90"/>
              <w:rPr>
                <w:rFonts w:eastAsia="Times New Roman"/>
                <w:sz w:val="26"/>
                <w:szCs w:val="26"/>
                <w:lang w:val="en-US" w:eastAsia="ru-RU"/>
              </w:rPr>
            </w:pPr>
            <w:r w:rsidRPr="00464856">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7EAD4510" w14:textId="77777777"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чинників на дію запропонованого регуляторного акта</w:t>
            </w:r>
          </w:p>
        </w:tc>
      </w:tr>
      <w:tr w:rsidR="00382BB0" w:rsidRPr="00C96347" w14:paraId="3D5E373A" w14:textId="77777777" w:rsidTr="00E13CD6">
        <w:tc>
          <w:tcPr>
            <w:tcW w:w="2430" w:type="dxa"/>
          </w:tcPr>
          <w:p w14:paraId="1397FF4B"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4AFD9B81" w14:textId="77777777" w:rsidR="00464856" w:rsidRPr="004F098D" w:rsidRDefault="00464856" w:rsidP="00464856">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Така альтернатива є неприйнятною оскільки не сприятиме досягненню цілей державного регулювання</w:t>
            </w:r>
            <w:r>
              <w:rPr>
                <w:rFonts w:eastAsia="Times New Roman"/>
                <w:sz w:val="26"/>
                <w:szCs w:val="26"/>
                <w:lang w:val="uk-UA" w:eastAsia="ru-RU"/>
              </w:rPr>
              <w:t>, зазначених у розділі ІІ цього Аналізу.</w:t>
            </w:r>
          </w:p>
          <w:p w14:paraId="5B23513B" w14:textId="7E43912E" w:rsidR="00382BB0" w:rsidRPr="00C96347" w:rsidRDefault="00464856" w:rsidP="00464856">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Залишаються проблеми, зазначені у Розділі 1 Аналізу.</w:t>
            </w:r>
          </w:p>
        </w:tc>
        <w:tc>
          <w:tcPr>
            <w:tcW w:w="3982" w:type="dxa"/>
            <w:gridSpan w:val="2"/>
          </w:tcPr>
          <w:p w14:paraId="74F02F94" w14:textId="77777777"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14:paraId="270A137A" w14:textId="77777777" w:rsidTr="00E13CD6">
        <w:tc>
          <w:tcPr>
            <w:tcW w:w="2430" w:type="dxa"/>
          </w:tcPr>
          <w:p w14:paraId="62798CA7"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C15C1AD" w14:textId="00780C9D" w:rsidR="00F111FF" w:rsidRPr="00B27CA4" w:rsidRDefault="00464856" w:rsidP="008B0093">
            <w:pPr>
              <w:widowControl w:val="0"/>
              <w:tabs>
                <w:tab w:val="left" w:pos="-3686"/>
                <w:tab w:val="left" w:pos="990"/>
              </w:tabs>
              <w:spacing w:after="120"/>
              <w:ind w:left="90"/>
              <w:rPr>
                <w:rFonts w:eastAsia="Times New Roman"/>
                <w:color w:val="000000"/>
                <w:sz w:val="26"/>
                <w:szCs w:val="26"/>
                <w:lang w:val="uk-UA" w:eastAsia="ru-RU"/>
              </w:rPr>
            </w:pPr>
            <w:r w:rsidRPr="00464856">
              <w:rPr>
                <w:rFonts w:eastAsia="Times New Roman"/>
                <w:color w:val="000000"/>
                <w:sz w:val="26"/>
                <w:szCs w:val="26"/>
                <w:lang w:val="uk-UA" w:eastAsia="ru-RU"/>
              </w:rPr>
              <w:t>Така альтернатива забезпечить досягнення цілей державного регулювання, сприятиме відкритості та прозорості сфери надрокористування,  доступу до надр добросовісних суб’єктів господарювання, покращенню інвестиційних показників</w:t>
            </w:r>
            <w:r>
              <w:rPr>
                <w:rFonts w:eastAsia="Times New Roman"/>
                <w:color w:val="000000"/>
                <w:sz w:val="26"/>
                <w:szCs w:val="26"/>
                <w:lang w:val="uk-UA" w:eastAsia="ru-RU"/>
              </w:rPr>
              <w:t xml:space="preserve"> держави</w:t>
            </w:r>
            <w:r w:rsidRPr="00464856">
              <w:rPr>
                <w:rFonts w:eastAsia="Times New Roman"/>
                <w:color w:val="000000"/>
                <w:sz w:val="26"/>
                <w:szCs w:val="26"/>
                <w:lang w:val="uk-UA" w:eastAsia="ru-RU"/>
              </w:rPr>
              <w:t>.</w:t>
            </w:r>
          </w:p>
        </w:tc>
        <w:tc>
          <w:tcPr>
            <w:tcW w:w="3982" w:type="dxa"/>
            <w:gridSpan w:val="2"/>
          </w:tcPr>
          <w:p w14:paraId="19B3EFFA" w14:textId="77777777"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Ризик зовнішніх чинників на дію акта відсутній</w:t>
            </w:r>
            <w:r w:rsidR="008E1445" w:rsidRPr="00C96347">
              <w:rPr>
                <w:rFonts w:eastAsia="Times New Roman"/>
                <w:sz w:val="26"/>
                <w:szCs w:val="26"/>
                <w:lang w:val="uk-UA" w:eastAsia="ru-RU"/>
              </w:rPr>
              <w:t>.</w:t>
            </w:r>
          </w:p>
        </w:tc>
      </w:tr>
    </w:tbl>
    <w:p w14:paraId="4899F800" w14:textId="77777777"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14:paraId="0D234A1B" w14:textId="77777777"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7" w:name="n79"/>
      <w:bookmarkStart w:id="8" w:name="n80"/>
      <w:bookmarkStart w:id="9" w:name="n81"/>
      <w:bookmarkStart w:id="10" w:name="n83"/>
      <w:bookmarkStart w:id="11" w:name="n89"/>
      <w:bookmarkStart w:id="12" w:name="n90"/>
      <w:bookmarkStart w:id="13" w:name="n91"/>
      <w:bookmarkStart w:id="14" w:name="n92"/>
      <w:bookmarkStart w:id="15" w:name="n93"/>
      <w:bookmarkStart w:id="16" w:name="n94"/>
      <w:bookmarkStart w:id="17" w:name="n95"/>
      <w:bookmarkStart w:id="18" w:name="n97"/>
      <w:bookmarkStart w:id="19" w:name="_Hlk489262209"/>
      <w:bookmarkEnd w:id="7"/>
      <w:bookmarkEnd w:id="8"/>
      <w:bookmarkEnd w:id="9"/>
      <w:bookmarkEnd w:id="10"/>
      <w:bookmarkEnd w:id="11"/>
      <w:bookmarkEnd w:id="12"/>
      <w:bookmarkEnd w:id="13"/>
      <w:bookmarkEnd w:id="14"/>
      <w:bookmarkEnd w:id="15"/>
      <w:bookmarkEnd w:id="16"/>
      <w:bookmarkEnd w:id="17"/>
      <w:bookmarkEnd w:id="18"/>
      <w:r w:rsidRPr="00C96347">
        <w:rPr>
          <w:rFonts w:eastAsia="Times New Roman"/>
          <w:sz w:val="26"/>
          <w:szCs w:val="26"/>
          <w:lang w:val="uk-UA" w:eastAsia="ru-RU"/>
        </w:rPr>
        <w:t>Механізмом, який забезпечить розв’язання проблеми є прийняття регуляторного акта, що в свою чергу забезпечить:</w:t>
      </w:r>
    </w:p>
    <w:p w14:paraId="57E0E561" w14:textId="3EBB8238" w:rsidR="0012534A" w:rsidRDefault="00DC279B"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 xml:space="preserve">потенційну </w:t>
      </w:r>
      <w:r w:rsidR="00B910F6">
        <w:rPr>
          <w:rFonts w:eastAsia="Times New Roman"/>
          <w:sz w:val="26"/>
          <w:szCs w:val="26"/>
          <w:lang w:val="uk-UA" w:eastAsia="ru-RU"/>
        </w:rPr>
        <w:t xml:space="preserve">можливість </w:t>
      </w:r>
      <w:r>
        <w:rPr>
          <w:rFonts w:eastAsia="Times New Roman"/>
          <w:sz w:val="26"/>
          <w:szCs w:val="26"/>
          <w:lang w:val="uk-UA" w:eastAsia="ru-RU"/>
        </w:rPr>
        <w:t>отримання спеціальних дозволів на користування надрами добросовісними суб’єктами господарювання;</w:t>
      </w:r>
    </w:p>
    <w:p w14:paraId="03EF9084" w14:textId="6912B46F" w:rsidR="008D43E4" w:rsidRDefault="008D43E4"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 xml:space="preserve">можливість для </w:t>
      </w:r>
      <w:r w:rsidR="00C62CE9">
        <w:rPr>
          <w:rFonts w:eastAsia="Times New Roman"/>
          <w:sz w:val="26"/>
          <w:szCs w:val="26"/>
          <w:lang w:val="uk-UA" w:eastAsia="ru-RU"/>
        </w:rPr>
        <w:t>суб’єктів</w:t>
      </w:r>
      <w:r>
        <w:rPr>
          <w:rFonts w:eastAsia="Times New Roman"/>
          <w:sz w:val="26"/>
          <w:szCs w:val="26"/>
          <w:lang w:val="uk-UA" w:eastAsia="ru-RU"/>
        </w:rPr>
        <w:t xml:space="preserve"> господарювання вільно розпоряджатись </w:t>
      </w:r>
      <w:r>
        <w:rPr>
          <w:rFonts w:eastAsia="Times New Roman"/>
          <w:sz w:val="26"/>
          <w:szCs w:val="26"/>
          <w:lang w:val="uk-UA" w:eastAsia="ru-RU"/>
        </w:rPr>
        <w:t>своїми</w:t>
      </w:r>
      <w:r>
        <w:rPr>
          <w:rFonts w:eastAsia="Times New Roman"/>
          <w:sz w:val="26"/>
          <w:szCs w:val="26"/>
          <w:lang w:val="uk-UA" w:eastAsia="ru-RU"/>
        </w:rPr>
        <w:t xml:space="preserve"> </w:t>
      </w:r>
      <w:r>
        <w:rPr>
          <w:rFonts w:eastAsia="Times New Roman"/>
          <w:sz w:val="26"/>
          <w:szCs w:val="26"/>
          <w:lang w:val="uk-UA" w:eastAsia="ru-RU"/>
        </w:rPr>
        <w:lastRenderedPageBreak/>
        <w:t>грошовими активами;</w:t>
      </w:r>
    </w:p>
    <w:p w14:paraId="04B83C83" w14:textId="1F9F09E2" w:rsidR="00DC279B" w:rsidRDefault="00DC279B"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узгодженість законодавчих актів між собою;</w:t>
      </w:r>
    </w:p>
    <w:p w14:paraId="03782895" w14:textId="77777777" w:rsidR="00DC279B" w:rsidRDefault="00DC279B"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DC279B">
        <w:rPr>
          <w:rFonts w:eastAsia="Times New Roman"/>
          <w:sz w:val="26"/>
          <w:szCs w:val="26"/>
          <w:lang w:val="uk-UA" w:eastAsia="ru-RU"/>
        </w:rPr>
        <w:t>включення плати (збору) за компенсацію вартості первинної та вторинної геологічної інформації до складу спеціального фонду державного бюджету</w:t>
      </w:r>
    </w:p>
    <w:p w14:paraId="42C15F3E" w14:textId="1C2646D5" w:rsidR="00007AF3" w:rsidRDefault="001711F6"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1711F6">
        <w:rPr>
          <w:rFonts w:eastAsia="Times New Roman"/>
          <w:sz w:val="26"/>
          <w:szCs w:val="26"/>
          <w:lang w:val="uk-UA" w:eastAsia="ru-RU"/>
        </w:rPr>
        <w:t>покращенню інвестиційних показників</w:t>
      </w:r>
      <w:r w:rsidR="00007AF3">
        <w:rPr>
          <w:rFonts w:eastAsia="Times New Roman"/>
          <w:sz w:val="26"/>
          <w:szCs w:val="26"/>
          <w:lang w:val="uk-UA" w:eastAsia="ru-RU"/>
        </w:rPr>
        <w:t>;</w:t>
      </w:r>
    </w:p>
    <w:p w14:paraId="728BEFAF" w14:textId="470002BE" w:rsidR="00007AF3" w:rsidRPr="00C96347"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193101">
        <w:rPr>
          <w:rFonts w:eastAsia="Times New Roman"/>
          <w:sz w:val="26"/>
          <w:szCs w:val="26"/>
          <w:lang w:val="uk-UA" w:eastAsia="ru-RU"/>
        </w:rPr>
        <w:t>ві</w:t>
      </w:r>
      <w:r w:rsidRPr="00007AF3">
        <w:rPr>
          <w:rFonts w:eastAsia="Times New Roman"/>
          <w:sz w:val="26"/>
          <w:szCs w:val="26"/>
          <w:lang w:val="uk-UA" w:eastAsia="ru-RU"/>
        </w:rPr>
        <w:t>дкритість та прозорість сфери надрокористування;</w:t>
      </w:r>
    </w:p>
    <w:p w14:paraId="69CC8F81" w14:textId="77777777"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14:paraId="67AA3CD3" w14:textId="2ADD1992"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941556">
        <w:rPr>
          <w:rFonts w:eastAsia="Times New Roman"/>
          <w:sz w:val="26"/>
          <w:szCs w:val="26"/>
          <w:lang w:val="uk-UA" w:eastAsia="ru-RU"/>
        </w:rPr>
        <w:t xml:space="preserve">Для впровадження цього регуляторного акта необхідно забезпечити </w:t>
      </w:r>
      <w:r w:rsidR="00C94A63" w:rsidRPr="00941556">
        <w:rPr>
          <w:rFonts w:eastAsia="Times New Roman"/>
          <w:sz w:val="26"/>
          <w:szCs w:val="26"/>
          <w:lang w:val="uk-UA" w:eastAsia="ru-RU"/>
        </w:rPr>
        <w:t>погодження регуляторного акта із заінтересован</w:t>
      </w:r>
      <w:r w:rsidR="0052700F" w:rsidRPr="00941556">
        <w:rPr>
          <w:rFonts w:eastAsia="Times New Roman"/>
          <w:sz w:val="26"/>
          <w:szCs w:val="26"/>
          <w:lang w:val="uk-UA" w:eastAsia="ru-RU"/>
        </w:rPr>
        <w:t>и</w:t>
      </w:r>
      <w:r w:rsidR="00C94A63" w:rsidRPr="00941556">
        <w:rPr>
          <w:rFonts w:eastAsia="Times New Roman"/>
          <w:sz w:val="26"/>
          <w:szCs w:val="26"/>
          <w:lang w:val="uk-UA" w:eastAsia="ru-RU"/>
        </w:rPr>
        <w:t>ми орган</w:t>
      </w:r>
      <w:r w:rsidR="00530CBB" w:rsidRPr="00941556">
        <w:rPr>
          <w:rFonts w:eastAsia="Times New Roman"/>
          <w:sz w:val="26"/>
          <w:szCs w:val="26"/>
          <w:lang w:val="uk-UA" w:eastAsia="ru-RU"/>
        </w:rPr>
        <w:t>а</w:t>
      </w:r>
      <w:r w:rsidR="00807627" w:rsidRPr="00941556">
        <w:rPr>
          <w:rFonts w:eastAsia="Times New Roman"/>
          <w:sz w:val="26"/>
          <w:szCs w:val="26"/>
          <w:lang w:val="uk-UA" w:eastAsia="ru-RU"/>
        </w:rPr>
        <w:t>ми</w:t>
      </w:r>
      <w:r w:rsidR="00C94A63" w:rsidRPr="00941556">
        <w:rPr>
          <w:rFonts w:eastAsia="Times New Roman"/>
          <w:sz w:val="26"/>
          <w:szCs w:val="26"/>
          <w:lang w:val="uk-UA" w:eastAsia="ru-RU"/>
        </w:rPr>
        <w:t xml:space="preserve">, подання </w:t>
      </w:r>
      <w:r w:rsidR="00FB239A" w:rsidRPr="00941556">
        <w:rPr>
          <w:rFonts w:eastAsia="Times New Roman"/>
          <w:sz w:val="26"/>
          <w:szCs w:val="26"/>
          <w:lang w:val="uk-UA" w:eastAsia="ru-RU"/>
        </w:rPr>
        <w:t xml:space="preserve">його на </w:t>
      </w:r>
      <w:r w:rsidR="00D00FF5" w:rsidRPr="00941556">
        <w:rPr>
          <w:rFonts w:eastAsia="Times New Roman"/>
          <w:sz w:val="26"/>
          <w:szCs w:val="26"/>
          <w:lang w:val="uk-UA" w:eastAsia="ru-RU"/>
        </w:rPr>
        <w:t>розгляд</w:t>
      </w:r>
      <w:r w:rsidR="00FB239A" w:rsidRPr="00941556">
        <w:rPr>
          <w:rFonts w:eastAsia="Times New Roman"/>
          <w:sz w:val="26"/>
          <w:szCs w:val="26"/>
          <w:lang w:val="uk-UA" w:eastAsia="ru-RU"/>
        </w:rPr>
        <w:t xml:space="preserve"> Кабінету Міністрів України</w:t>
      </w:r>
      <w:r w:rsidR="00A02623" w:rsidRPr="00941556">
        <w:rPr>
          <w:rFonts w:eastAsia="Times New Roman"/>
          <w:sz w:val="26"/>
          <w:szCs w:val="26"/>
          <w:lang w:val="uk-UA" w:eastAsia="ru-RU"/>
        </w:rPr>
        <w:t>,</w:t>
      </w:r>
      <w:r w:rsidR="00EC216F" w:rsidRPr="00941556">
        <w:rPr>
          <w:rFonts w:eastAsia="Times New Roman"/>
          <w:sz w:val="26"/>
          <w:szCs w:val="26"/>
          <w:lang w:val="uk-UA" w:eastAsia="ru-RU"/>
        </w:rPr>
        <w:t xml:space="preserve"> </w:t>
      </w:r>
      <w:r w:rsidR="00193101">
        <w:rPr>
          <w:rFonts w:eastAsia="Times New Roman"/>
          <w:sz w:val="26"/>
          <w:szCs w:val="26"/>
          <w:lang w:val="uk-UA" w:eastAsia="ru-RU"/>
        </w:rPr>
        <w:t xml:space="preserve">внесення його на розгляд та прийняття Верховною Радою України, </w:t>
      </w:r>
      <w:r w:rsidR="00FB239A" w:rsidRPr="00941556">
        <w:rPr>
          <w:rFonts w:eastAsia="Times New Roman"/>
          <w:sz w:val="26"/>
          <w:szCs w:val="26"/>
          <w:lang w:val="uk-UA" w:eastAsia="ru-RU"/>
        </w:rPr>
        <w:t xml:space="preserve">інформування </w:t>
      </w:r>
      <w:r w:rsidR="00A02623" w:rsidRPr="00941556">
        <w:rPr>
          <w:rFonts w:eastAsia="Times New Roman"/>
          <w:sz w:val="26"/>
          <w:szCs w:val="26"/>
          <w:lang w:val="uk-UA" w:eastAsia="ru-RU"/>
        </w:rPr>
        <w:t xml:space="preserve">суб’єктів господарювання </w:t>
      </w:r>
      <w:r w:rsidR="00FB239A" w:rsidRPr="00941556">
        <w:rPr>
          <w:rFonts w:eastAsia="Times New Roman"/>
          <w:sz w:val="26"/>
          <w:szCs w:val="26"/>
          <w:lang w:val="uk-UA" w:eastAsia="ru-RU"/>
        </w:rPr>
        <w:t xml:space="preserve">про вимоги регуляторного акта шляхом його оприлюднення </w:t>
      </w:r>
      <w:r w:rsidR="00F65B83" w:rsidRPr="00941556">
        <w:rPr>
          <w:rFonts w:eastAsia="Times New Roman"/>
          <w:sz w:val="26"/>
          <w:szCs w:val="26"/>
          <w:lang w:val="uk-UA" w:eastAsia="ru-RU"/>
        </w:rPr>
        <w:t>в</w:t>
      </w:r>
      <w:r w:rsidR="004F6E75" w:rsidRPr="00941556">
        <w:rPr>
          <w:rFonts w:eastAsia="Times New Roman"/>
          <w:sz w:val="26"/>
          <w:szCs w:val="26"/>
          <w:lang w:val="uk-UA" w:eastAsia="ru-RU"/>
        </w:rPr>
        <w:t xml:space="preserve"> офіційних виданнях –</w:t>
      </w:r>
      <w:r w:rsidR="00A02623" w:rsidRPr="00941556">
        <w:rPr>
          <w:rFonts w:eastAsia="Times New Roman"/>
          <w:sz w:val="26"/>
          <w:szCs w:val="26"/>
          <w:lang w:val="uk-UA" w:eastAsia="ru-RU"/>
        </w:rPr>
        <w:t xml:space="preserve"> </w:t>
      </w:r>
      <w:r w:rsidR="004F6E75" w:rsidRPr="00941556">
        <w:rPr>
          <w:rFonts w:eastAsia="Times New Roman"/>
          <w:sz w:val="26"/>
          <w:szCs w:val="26"/>
          <w:lang w:val="uk-UA" w:eastAsia="ru-RU"/>
        </w:rPr>
        <w:t>Офіційному віснику України та газеті «Урядовий кур’єр».</w:t>
      </w:r>
    </w:p>
    <w:p w14:paraId="08EC5940" w14:textId="77777777"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14:paraId="6E28A39F" w14:textId="77777777"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торного акт</w:t>
      </w:r>
      <w:r w:rsidR="00807627" w:rsidRPr="00C96347">
        <w:rPr>
          <w:rFonts w:eastAsia="Times New Roman"/>
          <w:sz w:val="26"/>
          <w:szCs w:val="26"/>
          <w:lang w:val="uk-UA" w:eastAsia="ru-RU"/>
        </w:rPr>
        <w:t>а</w:t>
      </w:r>
      <w:r w:rsidR="009B754C" w:rsidRPr="00C96347">
        <w:rPr>
          <w:rFonts w:eastAsia="Times New Roman"/>
          <w:sz w:val="26"/>
          <w:szCs w:val="26"/>
          <w:lang w:val="uk-UA" w:eastAsia="ru-RU"/>
        </w:rPr>
        <w:t xml:space="preserve"> в мережі Інтернет).</w:t>
      </w:r>
    </w:p>
    <w:p w14:paraId="2819ED85" w14:textId="77777777" w:rsidR="00226602" w:rsidRPr="001711F6" w:rsidRDefault="00226602" w:rsidP="001711F6">
      <w:pPr>
        <w:widowControl w:val="0"/>
        <w:tabs>
          <w:tab w:val="left" w:pos="990"/>
        </w:tabs>
        <w:ind w:left="270"/>
        <w:jc w:val="both"/>
        <w:rPr>
          <w:rFonts w:eastAsia="Times New Roman"/>
          <w:sz w:val="10"/>
          <w:szCs w:val="10"/>
          <w:lang w:val="uk-UA" w:eastAsia="ru-RU"/>
        </w:rPr>
      </w:pPr>
    </w:p>
    <w:bookmarkEnd w:id="19"/>
    <w:p w14:paraId="05B9CA62" w14:textId="77777777"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395B485"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0"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20"/>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14:paraId="30AC782E" w14:textId="77777777"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14:paraId="638B537A" w14:textId="77777777" w:rsidR="000C6772" w:rsidRPr="001711F6" w:rsidRDefault="000C6772" w:rsidP="00D91ABE">
      <w:pPr>
        <w:widowControl w:val="0"/>
        <w:tabs>
          <w:tab w:val="left" w:pos="-3686"/>
          <w:tab w:val="left" w:pos="990"/>
        </w:tabs>
        <w:spacing w:before="120"/>
        <w:ind w:left="270" w:firstLine="770"/>
        <w:jc w:val="both"/>
        <w:rPr>
          <w:rFonts w:eastAsia="Times New Roman"/>
          <w:lang w:val="uk-UA" w:eastAsia="ru-RU"/>
        </w:rPr>
      </w:pPr>
    </w:p>
    <w:p w14:paraId="730E5632" w14:textId="77777777"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
    <w:p w14:paraId="080DA511" w14:textId="77777777"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Строк дії цього регуляторного акта встановлюється на необмежений строк з моменту набрання чинності, оскільки необхідність виконання положень регуляторного акта є постійною.</w:t>
      </w:r>
    </w:p>
    <w:p w14:paraId="256ABF76" w14:textId="77777777" w:rsidR="00193101" w:rsidRPr="001711F6" w:rsidRDefault="00193101" w:rsidP="00FA7487">
      <w:pPr>
        <w:ind w:right="-1" w:firstLine="709"/>
        <w:jc w:val="both"/>
        <w:rPr>
          <w:rFonts w:eastAsia="Calibri"/>
          <w:color w:val="000000"/>
          <w:shd w:val="clear" w:color="auto" w:fill="FFFFFF"/>
          <w:lang w:val="uk-UA" w:eastAsia="en-US"/>
        </w:rPr>
      </w:pPr>
    </w:p>
    <w:p w14:paraId="354634AF" w14:textId="77777777"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Визначення показників результативності дії регуляторного акта</w:t>
      </w:r>
    </w:p>
    <w:p w14:paraId="615FEA60"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Прогнозними значеннями показників результативності регуляторного акта є:</w:t>
      </w:r>
    </w:p>
    <w:p w14:paraId="37AF45AF"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1. Розмір надходжень до державного та місцевих бюджетів і державних цільових фондів, пов’язаних із дією акта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14:paraId="5A111820" w14:textId="77777777"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14:paraId="5CD75D63" w14:textId="77777777"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lastRenderedPageBreak/>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14:paraId="4D269008" w14:textId="77777777"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14:paraId="5B70606A" w14:textId="77777777"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3. Розмір коштів і час, які витрачаються суб’єктами господарювання у зв’язку з виконанням вимог акта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14:paraId="012FB6BA" w14:textId="77777777"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у зв’язку з виконанням вимог акта</w:t>
      </w:r>
      <w:r w:rsidR="00774B4D" w:rsidRPr="00C96347">
        <w:rPr>
          <w:rFonts w:eastAsia="Times New Roman"/>
          <w:sz w:val="26"/>
          <w:szCs w:val="26"/>
          <w:lang w:val="uk-UA" w:eastAsia="ru-RU"/>
        </w:rPr>
        <w:t>:</w:t>
      </w:r>
    </w:p>
    <w:p w14:paraId="1E81A67C" w14:textId="717A4F75"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193101" w:rsidRPr="00193101">
        <w:rPr>
          <w:rFonts w:eastAsia="Times New Roman"/>
          <w:sz w:val="26"/>
          <w:szCs w:val="26"/>
          <w:lang w:val="uk-UA" w:eastAsia="ru-RU"/>
        </w:rPr>
        <w:t>21,30 грн</w:t>
      </w:r>
      <w:r w:rsidR="009E48F1" w:rsidRPr="00C96347">
        <w:rPr>
          <w:rFonts w:eastAsia="Times New Roman"/>
          <w:sz w:val="26"/>
          <w:szCs w:val="26"/>
          <w:lang w:val="uk-UA" w:eastAsia="ru-RU"/>
        </w:rPr>
        <w:t>.</w:t>
      </w:r>
    </w:p>
    <w:p w14:paraId="6EDC9D44" w14:textId="0288E8CD"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193101" w:rsidRPr="00193101">
        <w:rPr>
          <w:rFonts w:eastAsia="Times New Roman"/>
          <w:sz w:val="26"/>
          <w:szCs w:val="26"/>
          <w:lang w:val="uk-UA" w:eastAsia="ru-RU"/>
        </w:rPr>
        <w:t>21,30 грн</w:t>
      </w:r>
      <w:r w:rsidRPr="00C96347">
        <w:rPr>
          <w:rFonts w:eastAsia="Times New Roman"/>
          <w:sz w:val="26"/>
          <w:szCs w:val="26"/>
          <w:lang w:val="uk-UA" w:eastAsia="ru-RU"/>
        </w:rPr>
        <w:t>.</w:t>
      </w:r>
    </w:p>
    <w:p w14:paraId="208A2437" w14:textId="77777777"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акта</w:t>
      </w:r>
      <w:r w:rsidR="009E48F1" w:rsidRPr="00C96347">
        <w:rPr>
          <w:rFonts w:eastAsia="Times New Roman"/>
          <w:sz w:val="26"/>
          <w:szCs w:val="26"/>
          <w:lang w:val="uk-UA" w:eastAsia="ru-RU"/>
        </w:rPr>
        <w:t>:</w:t>
      </w:r>
    </w:p>
    <w:p w14:paraId="6E9C206E" w14:textId="77777777"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14:paraId="7694FC9E" w14:textId="77777777"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14:paraId="4CAC1F86" w14:textId="77777777"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Проє</w:t>
      </w:r>
      <w:r w:rsidRPr="00C96347">
        <w:rPr>
          <w:rFonts w:eastAsia="Times New Roman"/>
          <w:sz w:val="26"/>
          <w:szCs w:val="26"/>
          <w:lang w:val="uk-UA" w:eastAsia="ru-RU"/>
        </w:rPr>
        <w:t>кт акта та відповідний аналіз регуляторного вплив</w:t>
      </w:r>
      <w:r w:rsidR="00266F6D" w:rsidRPr="00C96347">
        <w:rPr>
          <w:rFonts w:eastAsia="Times New Roman"/>
          <w:sz w:val="26"/>
          <w:szCs w:val="26"/>
          <w:lang w:val="uk-UA" w:eastAsia="ru-RU"/>
        </w:rPr>
        <w:t>у оприлюднено на офіційному веб</w:t>
      </w:r>
      <w:r w:rsidRPr="00C96347">
        <w:rPr>
          <w:rFonts w:eastAsia="Times New Roman"/>
          <w:sz w:val="26"/>
          <w:szCs w:val="26"/>
          <w:lang w:val="uk-UA" w:eastAsia="ru-RU"/>
        </w:rPr>
        <w:t xml:space="preserve">сайті </w:t>
      </w:r>
      <w:bookmarkStart w:id="21"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21"/>
      <w:r w:rsidRPr="00C96347">
        <w:rPr>
          <w:rFonts w:eastAsia="Times New Roman"/>
          <w:sz w:val="26"/>
          <w:szCs w:val="26"/>
          <w:lang w:val="uk-UA" w:eastAsia="ru-RU"/>
        </w:rPr>
        <w:t>.</w:t>
      </w:r>
    </w:p>
    <w:p w14:paraId="024247B4" w14:textId="6AE19A16"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акта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w:t>
      </w:r>
      <w:r w:rsidR="00007AF3">
        <w:rPr>
          <w:rFonts w:eastAsia="Times New Roman"/>
          <w:sz w:val="26"/>
          <w:szCs w:val="26"/>
          <w:lang w:val="uk-UA" w:eastAsia="ru-RU"/>
        </w:rPr>
        <w:t xml:space="preserve"> </w:t>
      </w:r>
      <w:r w:rsidR="004F6E75" w:rsidRPr="00C96347">
        <w:rPr>
          <w:rFonts w:eastAsia="Times New Roman"/>
          <w:sz w:val="26"/>
          <w:szCs w:val="26"/>
          <w:lang w:val="uk-UA" w:eastAsia="ru-RU"/>
        </w:rPr>
        <w:t>Офіційному віснику України та газеті «Урядовий кур’єр»</w:t>
      </w:r>
      <w:r w:rsidR="0018661C" w:rsidRPr="00C96347">
        <w:rPr>
          <w:rFonts w:eastAsia="Times New Roman"/>
          <w:sz w:val="26"/>
          <w:szCs w:val="26"/>
          <w:lang w:val="uk-UA" w:eastAsia="ru-RU"/>
        </w:rPr>
        <w:t>.</w:t>
      </w:r>
    </w:p>
    <w:p w14:paraId="43C566B5" w14:textId="77777777" w:rsidR="004855F9" w:rsidRPr="00C96347"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Default="00431CBB" w:rsidP="00431CBB">
      <w:pPr>
        <w:widowControl w:val="0"/>
        <w:tabs>
          <w:tab w:val="left" w:pos="990"/>
        </w:tabs>
        <w:spacing w:after="120"/>
        <w:ind w:firstLine="709"/>
        <w:jc w:val="both"/>
        <w:rPr>
          <w:rFonts w:eastAsia="Times New Roman"/>
          <w:sz w:val="26"/>
          <w:szCs w:val="26"/>
          <w:u w:val="single"/>
          <w:lang w:val="uk-UA" w:eastAsia="ru-RU"/>
        </w:rPr>
      </w:pPr>
      <w:r w:rsidRPr="008D43E4">
        <w:rPr>
          <w:rFonts w:eastAsia="Times New Roman"/>
          <w:sz w:val="26"/>
          <w:szCs w:val="26"/>
          <w:u w:val="single"/>
          <w:lang w:val="uk-UA" w:eastAsia="ru-RU"/>
        </w:rPr>
        <w:t>Додат</w:t>
      </w:r>
      <w:r w:rsidRPr="00C96347">
        <w:rPr>
          <w:rFonts w:eastAsia="Times New Roman"/>
          <w:sz w:val="26"/>
          <w:szCs w:val="26"/>
          <w:u w:val="single"/>
          <w:lang w:val="uk-UA" w:eastAsia="ru-RU"/>
        </w:rPr>
        <w:t xml:space="preserve">ковими показниками результативності запровадження регуляторного акта, виходячи з його цілей, слугуватимуть: </w:t>
      </w:r>
    </w:p>
    <w:p w14:paraId="0199A7DB" w14:textId="43904B94" w:rsidR="00632F6B" w:rsidRPr="00632F6B"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sz w:val="26"/>
          <w:szCs w:val="26"/>
          <w:lang w:val="uk-UA" w:eastAsia="ru-RU"/>
        </w:rPr>
        <w:t xml:space="preserve">Кількість </w:t>
      </w:r>
      <w:r w:rsidR="00A167EC">
        <w:rPr>
          <w:rFonts w:eastAsia="Times New Roman"/>
          <w:sz w:val="26"/>
          <w:szCs w:val="26"/>
          <w:lang w:val="uk-UA" w:eastAsia="ru-RU"/>
        </w:rPr>
        <w:t xml:space="preserve">спеціальних дозволів на користування надрами дія яких зупинена </w:t>
      </w:r>
      <w:r w:rsidR="007B6AE0" w:rsidRPr="007B6AE0">
        <w:rPr>
          <w:rFonts w:eastAsia="Times New Roman"/>
          <w:sz w:val="26"/>
          <w:szCs w:val="26"/>
          <w:lang w:val="uk-UA" w:eastAsia="ru-RU"/>
        </w:rPr>
        <w:t>центральним органом виконавчої влади, що реалізує державну політику у сфері геологічного вивчення та раціонального використання надр</w:t>
      </w:r>
      <w:r w:rsidR="007B6AE0" w:rsidRPr="007B6AE0">
        <w:rPr>
          <w:rFonts w:eastAsia="Times New Roman"/>
          <w:sz w:val="26"/>
          <w:szCs w:val="26"/>
          <w:lang w:eastAsia="ru-RU"/>
        </w:rPr>
        <w:t xml:space="preserve"> </w:t>
      </w:r>
      <w:r w:rsidR="00A167EC">
        <w:rPr>
          <w:rFonts w:eastAsia="Times New Roman"/>
          <w:sz w:val="26"/>
          <w:szCs w:val="26"/>
          <w:lang w:val="uk-UA" w:eastAsia="ru-RU"/>
        </w:rPr>
        <w:t xml:space="preserve">за поданням </w:t>
      </w:r>
      <w:r w:rsidR="00A167EC" w:rsidRPr="00A167EC">
        <w:rPr>
          <w:rFonts w:eastAsia="Times New Roman"/>
          <w:sz w:val="26"/>
          <w:szCs w:val="26"/>
          <w:lang w:val="uk-UA" w:eastAsia="ru-RU"/>
        </w:rPr>
        <w:t>центрального органу виконавчої влади, що реалізує державну податкову політику</w:t>
      </w:r>
      <w:r w:rsidR="00A167EC">
        <w:rPr>
          <w:rFonts w:eastAsia="Times New Roman"/>
          <w:sz w:val="26"/>
          <w:szCs w:val="26"/>
          <w:lang w:val="uk-UA" w:eastAsia="ru-RU"/>
        </w:rPr>
        <w:t>.</w:t>
      </w:r>
    </w:p>
    <w:p w14:paraId="16A8853B" w14:textId="18EC6307" w:rsidR="00FE25AA" w:rsidRDefault="00A167EC" w:rsidP="008F50C4">
      <w:pPr>
        <w:pStyle w:val="af6"/>
        <w:widowControl w:val="0"/>
        <w:numPr>
          <w:ilvl w:val="0"/>
          <w:numId w:val="38"/>
        </w:numPr>
        <w:tabs>
          <w:tab w:val="left" w:pos="993"/>
        </w:tabs>
        <w:ind w:left="0" w:firstLine="709"/>
        <w:jc w:val="both"/>
        <w:rPr>
          <w:rFonts w:eastAsia="Times New Roman"/>
          <w:bCs/>
          <w:sz w:val="26"/>
          <w:szCs w:val="26"/>
          <w:lang w:val="uk-UA" w:eastAsia="ru-RU"/>
        </w:rPr>
      </w:pPr>
      <w:r w:rsidRPr="00A167EC">
        <w:rPr>
          <w:rFonts w:eastAsia="Times New Roman"/>
          <w:bCs/>
          <w:sz w:val="26"/>
          <w:szCs w:val="26"/>
          <w:lang w:val="uk-UA" w:eastAsia="ru-RU"/>
        </w:rPr>
        <w:t xml:space="preserve">Кількість </w:t>
      </w:r>
      <w:r w:rsidRPr="00A167EC">
        <w:rPr>
          <w:rFonts w:eastAsia="Times New Roman"/>
          <w:bCs/>
          <w:sz w:val="26"/>
          <w:szCs w:val="26"/>
          <w:lang w:val="uk-UA" w:eastAsia="ru-RU"/>
        </w:rPr>
        <w:t xml:space="preserve">дозволів на користування надрами дія яких </w:t>
      </w:r>
      <w:r>
        <w:rPr>
          <w:rFonts w:eastAsia="Times New Roman"/>
          <w:bCs/>
          <w:sz w:val="26"/>
          <w:szCs w:val="26"/>
          <w:lang w:val="uk-UA" w:eastAsia="ru-RU"/>
        </w:rPr>
        <w:t xml:space="preserve">поновлена </w:t>
      </w:r>
      <w:r w:rsidRPr="00A167EC">
        <w:rPr>
          <w:rFonts w:eastAsia="Times New Roman"/>
          <w:bCs/>
          <w:sz w:val="26"/>
          <w:szCs w:val="26"/>
          <w:lang w:val="uk-UA" w:eastAsia="ru-RU"/>
        </w:rPr>
        <w:t>після усунення надрокористувачем порушень</w:t>
      </w:r>
      <w:r>
        <w:rPr>
          <w:rFonts w:eastAsia="Times New Roman"/>
          <w:bCs/>
          <w:sz w:val="26"/>
          <w:szCs w:val="26"/>
          <w:lang w:val="uk-UA" w:eastAsia="ru-RU"/>
        </w:rPr>
        <w:t xml:space="preserve"> щодо </w:t>
      </w:r>
      <w:r w:rsidRPr="00A167EC">
        <w:rPr>
          <w:rFonts w:eastAsia="Times New Roman"/>
          <w:bCs/>
          <w:sz w:val="26"/>
          <w:szCs w:val="26"/>
          <w:lang w:val="uk-UA" w:eastAsia="ru-RU"/>
        </w:rPr>
        <w:t>невнесення, несвоєчасного внесення надрокористувачем рентної плати сум податкових зобов’язань або невиконання надрокористувачем податкових зобов’язань з рентної плати за користування надрами для видобування корисних копалин</w:t>
      </w:r>
      <w:r>
        <w:rPr>
          <w:rFonts w:eastAsia="Times New Roman"/>
          <w:bCs/>
          <w:sz w:val="26"/>
          <w:szCs w:val="26"/>
          <w:lang w:val="uk-UA" w:eastAsia="ru-RU"/>
        </w:rPr>
        <w:t>.</w:t>
      </w:r>
    </w:p>
    <w:p w14:paraId="245242A3" w14:textId="1E291669" w:rsidR="00A167EC" w:rsidRPr="008F50C4" w:rsidRDefault="008F50C4" w:rsidP="008F50C4">
      <w:pPr>
        <w:pStyle w:val="af6"/>
        <w:widowControl w:val="0"/>
        <w:numPr>
          <w:ilvl w:val="0"/>
          <w:numId w:val="38"/>
        </w:numPr>
        <w:tabs>
          <w:tab w:val="left" w:pos="993"/>
        </w:tabs>
        <w:ind w:left="0" w:firstLine="709"/>
        <w:jc w:val="both"/>
        <w:rPr>
          <w:rFonts w:eastAsia="Times New Roman"/>
          <w:bCs/>
          <w:sz w:val="26"/>
          <w:szCs w:val="26"/>
          <w:lang w:val="uk-UA" w:eastAsia="ru-RU"/>
        </w:rPr>
      </w:pPr>
      <w:r w:rsidRPr="008F50C4">
        <w:rPr>
          <w:rFonts w:eastAsia="Times New Roman"/>
          <w:bCs/>
          <w:sz w:val="26"/>
          <w:szCs w:val="26"/>
          <w:lang w:val="uk-UA" w:eastAsia="ru-RU"/>
        </w:rPr>
        <w:t>Кількість поданих до суду позовних заяв центральним органом виконавчої влади, що реалізує державну політику у сфері геологічного вивчення та раціонального використання надр щодо анулювання дії спеціального дозволу на користування надрами з підстав</w:t>
      </w:r>
      <w:r>
        <w:rPr>
          <w:rFonts w:eastAsia="Times New Roman"/>
          <w:bCs/>
          <w:sz w:val="26"/>
          <w:szCs w:val="26"/>
          <w:lang w:val="uk-UA" w:eastAsia="ru-RU"/>
        </w:rPr>
        <w:t xml:space="preserve">и </w:t>
      </w:r>
      <w:r w:rsidRPr="008F50C4">
        <w:rPr>
          <w:rFonts w:eastAsia="Times New Roman"/>
          <w:bCs/>
          <w:sz w:val="26"/>
          <w:szCs w:val="26"/>
          <w:lang w:val="uk-UA" w:eastAsia="ru-RU"/>
        </w:rPr>
        <w:t>невжиття надрокористувачем заходів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 із наданням достатнього часу для їх усунення</w:t>
      </w:r>
      <w:r>
        <w:rPr>
          <w:rFonts w:eastAsia="Times New Roman"/>
          <w:bCs/>
          <w:sz w:val="26"/>
          <w:szCs w:val="26"/>
          <w:lang w:val="uk-UA" w:eastAsia="ru-RU"/>
        </w:rPr>
        <w:t>.</w:t>
      </w:r>
    </w:p>
    <w:p w14:paraId="7E6C4B84" w14:textId="77777777" w:rsidR="00A167EC" w:rsidRDefault="00A167EC" w:rsidP="00A167EC">
      <w:pPr>
        <w:pStyle w:val="af6"/>
        <w:widowControl w:val="0"/>
        <w:tabs>
          <w:tab w:val="left" w:pos="990"/>
        </w:tabs>
        <w:ind w:left="993"/>
        <w:jc w:val="both"/>
        <w:rPr>
          <w:rFonts w:eastAsia="Times New Roman"/>
          <w:bCs/>
          <w:sz w:val="26"/>
          <w:szCs w:val="26"/>
          <w:lang w:val="uk-UA" w:eastAsia="ru-RU"/>
        </w:rPr>
      </w:pPr>
    </w:p>
    <w:p w14:paraId="272709F2" w14:textId="77777777" w:rsidR="00C240C3" w:rsidRPr="00C96347" w:rsidRDefault="00B243B1" w:rsidP="00D91ABE">
      <w:pPr>
        <w:widowControl w:val="0"/>
        <w:tabs>
          <w:tab w:val="left" w:pos="990"/>
        </w:tabs>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Визначення заходів, за допомогою яких здійснюватиметься відстеження результативності дії регуляторного акта</w:t>
      </w:r>
    </w:p>
    <w:p w14:paraId="3E6E2D26" w14:textId="77777777" w:rsidR="00121993" w:rsidRPr="00121993" w:rsidRDefault="00121993" w:rsidP="00121993">
      <w:pPr>
        <w:ind w:firstLine="567"/>
        <w:jc w:val="both"/>
        <w:rPr>
          <w:sz w:val="26"/>
          <w:szCs w:val="26"/>
          <w:lang w:val="uk-UA"/>
        </w:rPr>
      </w:pPr>
      <w:r w:rsidRPr="00121993">
        <w:rPr>
          <w:sz w:val="26"/>
          <w:szCs w:val="26"/>
          <w:lang w:val="uk-UA"/>
        </w:rPr>
        <w:t xml:space="preserve">Відстеження результативності регуляторного акта здійснюватиметься шляхом проведення базового та повторного та періодичного відстежень статистичних показників результативності акта, визначених під час проведення аналізу впливу регуляторного акта. </w:t>
      </w:r>
    </w:p>
    <w:p w14:paraId="23C6DFED" w14:textId="77777777" w:rsidR="00121993" w:rsidRPr="00121993" w:rsidRDefault="00121993" w:rsidP="00121993">
      <w:pPr>
        <w:ind w:firstLine="567"/>
        <w:jc w:val="both"/>
        <w:rPr>
          <w:sz w:val="26"/>
          <w:szCs w:val="26"/>
          <w:lang w:val="uk-UA"/>
        </w:rPr>
      </w:pPr>
      <w:r w:rsidRPr="00121993">
        <w:rPr>
          <w:sz w:val="26"/>
          <w:szCs w:val="26"/>
          <w:lang w:val="uk-UA"/>
        </w:rPr>
        <w:lastRenderedPageBreak/>
        <w:t xml:space="preserve">Базове відстеження результативності цього регуляторного акта здійснюватиметься через рік після набрання ним чинності, оскільки для цього використовуватимуться виключно статистичні показники. </w:t>
      </w:r>
    </w:p>
    <w:p w14:paraId="1F8947C3" w14:textId="77777777" w:rsidR="00121993" w:rsidRPr="00121993" w:rsidRDefault="00121993" w:rsidP="00121993">
      <w:pPr>
        <w:ind w:firstLine="567"/>
        <w:jc w:val="both"/>
        <w:rPr>
          <w:sz w:val="26"/>
          <w:szCs w:val="26"/>
          <w:lang w:val="uk-UA"/>
        </w:rPr>
      </w:pPr>
      <w:r w:rsidRPr="00121993">
        <w:rPr>
          <w:sz w:val="26"/>
          <w:szCs w:val="26"/>
          <w:lang w:val="uk-UA"/>
        </w:rPr>
        <w:t>Повторне відстеження результативності регуляторного акта здійснюватиметься через два роки з дня набрання чинності цим регуляторним актом. За результатами даного відстеження відбудеться порівняння показників базового та повторного відстеження.</w:t>
      </w:r>
    </w:p>
    <w:p w14:paraId="7092D44F" w14:textId="77777777" w:rsidR="00121993" w:rsidRPr="00121993" w:rsidRDefault="00121993" w:rsidP="00121993">
      <w:pPr>
        <w:ind w:firstLine="567"/>
        <w:jc w:val="both"/>
        <w:rPr>
          <w:sz w:val="26"/>
          <w:szCs w:val="26"/>
          <w:lang w:val="uk-UA"/>
        </w:rPr>
      </w:pPr>
      <w:r w:rsidRPr="00121993">
        <w:rPr>
          <w:sz w:val="26"/>
          <w:szCs w:val="26"/>
          <w:lang w:val="uk-UA"/>
        </w:rPr>
        <w:t>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акта.</w:t>
      </w:r>
    </w:p>
    <w:p w14:paraId="4BE7DE0C" w14:textId="77777777" w:rsidR="00121993" w:rsidRDefault="00121993" w:rsidP="00121993">
      <w:pPr>
        <w:ind w:firstLine="567"/>
        <w:jc w:val="both"/>
        <w:rPr>
          <w:sz w:val="26"/>
          <w:szCs w:val="26"/>
          <w:lang w:val="uk-UA"/>
        </w:rPr>
      </w:pPr>
      <w:r w:rsidRPr="00121993">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28032A42"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акта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Державною службою геології та надр У</w:t>
      </w:r>
      <w:r w:rsidR="00663F61">
        <w:rPr>
          <w:sz w:val="26"/>
          <w:szCs w:val="26"/>
          <w:lang w:val="uk-UA"/>
        </w:rPr>
        <w:t>к</w:t>
      </w:r>
      <w:r w:rsidRPr="00C96347">
        <w:rPr>
          <w:sz w:val="26"/>
          <w:szCs w:val="26"/>
          <w:lang w:val="uk-UA"/>
        </w:rPr>
        <w:t>раїни шляхом розгляду пропозицій та зауважень, які надійдуть до нього.</w:t>
      </w:r>
    </w:p>
    <w:p w14:paraId="128BBDB2" w14:textId="4773993C" w:rsidR="00E12DE1" w:rsidRPr="007E735B" w:rsidRDefault="00E12DE1" w:rsidP="00FA7487">
      <w:pPr>
        <w:widowControl w:val="0"/>
        <w:tabs>
          <w:tab w:val="left" w:pos="990"/>
        </w:tabs>
        <w:ind w:left="270" w:firstLine="720"/>
        <w:jc w:val="both"/>
        <w:rPr>
          <w:sz w:val="28"/>
          <w:szCs w:val="28"/>
          <w:lang w:val="uk-UA"/>
        </w:rPr>
      </w:pPr>
    </w:p>
    <w:p w14:paraId="38CA65BE" w14:textId="77777777" w:rsidR="00761969" w:rsidRPr="007E735B" w:rsidRDefault="00761969" w:rsidP="00FA7487">
      <w:pPr>
        <w:widowControl w:val="0"/>
        <w:tabs>
          <w:tab w:val="left" w:pos="990"/>
        </w:tabs>
        <w:ind w:left="270" w:firstLine="720"/>
        <w:jc w:val="both"/>
        <w:rPr>
          <w:sz w:val="28"/>
          <w:szCs w:val="28"/>
          <w:lang w:val="uk-UA"/>
        </w:rPr>
      </w:pPr>
    </w:p>
    <w:tbl>
      <w:tblPr>
        <w:tblW w:w="0" w:type="auto"/>
        <w:tblInd w:w="144" w:type="dxa"/>
        <w:tblLayout w:type="fixed"/>
        <w:tblLook w:val="0000" w:firstRow="0" w:lastRow="0" w:firstColumn="0" w:lastColumn="0" w:noHBand="0" w:noVBand="0"/>
      </w:tblPr>
      <w:tblGrid>
        <w:gridCol w:w="5495"/>
        <w:gridCol w:w="4863"/>
      </w:tblGrid>
      <w:tr w:rsidR="007E735B" w:rsidRPr="007E735B" w14:paraId="4855648D" w14:textId="77777777" w:rsidTr="002B60AB">
        <w:tc>
          <w:tcPr>
            <w:tcW w:w="5495" w:type="dxa"/>
            <w:shd w:val="clear" w:color="auto" w:fill="auto"/>
          </w:tcPr>
          <w:p w14:paraId="0D88F88D" w14:textId="77777777" w:rsidR="007E735B" w:rsidRPr="007E735B" w:rsidRDefault="007E735B" w:rsidP="002B60AB">
            <w:pPr>
              <w:ind w:left="-105"/>
              <w:jc w:val="both"/>
              <w:rPr>
                <w:b/>
                <w:color w:val="000000"/>
                <w:sz w:val="26"/>
                <w:szCs w:val="26"/>
              </w:rPr>
            </w:pPr>
            <w:r w:rsidRPr="007E735B">
              <w:rPr>
                <w:b/>
                <w:color w:val="000000"/>
                <w:sz w:val="26"/>
                <w:szCs w:val="26"/>
              </w:rPr>
              <w:t>Міністр захисту довкілля</w:t>
            </w:r>
          </w:p>
          <w:p w14:paraId="5AB3F90F" w14:textId="77777777" w:rsidR="007E735B" w:rsidRPr="007E735B" w:rsidRDefault="007E735B" w:rsidP="002B60AB">
            <w:pPr>
              <w:ind w:left="-105"/>
              <w:jc w:val="both"/>
              <w:rPr>
                <w:b/>
                <w:color w:val="000000"/>
                <w:sz w:val="26"/>
                <w:szCs w:val="26"/>
              </w:rPr>
            </w:pPr>
            <w:r w:rsidRPr="007E735B">
              <w:rPr>
                <w:b/>
                <w:color w:val="000000"/>
                <w:sz w:val="26"/>
                <w:szCs w:val="26"/>
              </w:rPr>
              <w:t>та природних ресурсів України</w:t>
            </w:r>
          </w:p>
        </w:tc>
        <w:tc>
          <w:tcPr>
            <w:tcW w:w="4863" w:type="dxa"/>
            <w:shd w:val="clear" w:color="auto" w:fill="auto"/>
          </w:tcPr>
          <w:p w14:paraId="4566AB5C" w14:textId="77777777" w:rsidR="007E735B" w:rsidRPr="007E735B" w:rsidRDefault="007E735B" w:rsidP="002B60AB">
            <w:pPr>
              <w:jc w:val="both"/>
              <w:rPr>
                <w:b/>
                <w:color w:val="000000"/>
                <w:sz w:val="26"/>
                <w:szCs w:val="26"/>
              </w:rPr>
            </w:pPr>
            <w:r w:rsidRPr="007E735B">
              <w:rPr>
                <w:b/>
                <w:color w:val="000000"/>
                <w:sz w:val="26"/>
                <w:szCs w:val="26"/>
              </w:rPr>
              <w:t xml:space="preserve"> </w:t>
            </w:r>
          </w:p>
          <w:p w14:paraId="0EC8CC61" w14:textId="77777777" w:rsidR="007E735B" w:rsidRPr="007E735B" w:rsidRDefault="007E735B" w:rsidP="002B60AB">
            <w:pPr>
              <w:jc w:val="both"/>
              <w:rPr>
                <w:sz w:val="26"/>
                <w:szCs w:val="26"/>
              </w:rPr>
            </w:pPr>
            <w:r w:rsidRPr="007E735B">
              <w:rPr>
                <w:b/>
                <w:color w:val="000000"/>
                <w:sz w:val="26"/>
                <w:szCs w:val="26"/>
              </w:rPr>
              <w:t xml:space="preserve">                     Руслан СТРІЛЕЦЬ</w:t>
            </w:r>
          </w:p>
        </w:tc>
      </w:tr>
    </w:tbl>
    <w:p w14:paraId="0EFF61B9" w14:textId="77777777" w:rsidR="007E735B" w:rsidRPr="007E735B" w:rsidRDefault="007E735B" w:rsidP="007E735B">
      <w:pPr>
        <w:jc w:val="center"/>
        <w:rPr>
          <w:color w:val="000000"/>
          <w:sz w:val="26"/>
          <w:szCs w:val="26"/>
        </w:rPr>
      </w:pPr>
    </w:p>
    <w:p w14:paraId="7654AA47" w14:textId="3E9EBA9C" w:rsidR="007E735B" w:rsidRPr="007E735B" w:rsidRDefault="007E735B" w:rsidP="007E735B">
      <w:pPr>
        <w:ind w:firstLine="142"/>
        <w:rPr>
          <w:sz w:val="26"/>
          <w:szCs w:val="26"/>
        </w:rPr>
      </w:pPr>
      <w:r w:rsidRPr="007E735B">
        <w:rPr>
          <w:bCs/>
          <w:color w:val="000000"/>
          <w:sz w:val="26"/>
          <w:szCs w:val="26"/>
          <w:shd w:val="clear" w:color="auto" w:fill="FFFFFF"/>
        </w:rPr>
        <w:t>«___» ____________ 202</w:t>
      </w:r>
      <w:r w:rsidR="008F50C4">
        <w:rPr>
          <w:bCs/>
          <w:color w:val="000000"/>
          <w:sz w:val="26"/>
          <w:szCs w:val="26"/>
          <w:shd w:val="clear" w:color="auto" w:fill="FFFFFF"/>
          <w:lang w:val="uk-UA"/>
        </w:rPr>
        <w:t>4</w:t>
      </w:r>
      <w:r w:rsidRPr="007E735B">
        <w:rPr>
          <w:bCs/>
          <w:color w:val="000000"/>
          <w:sz w:val="26"/>
          <w:szCs w:val="26"/>
          <w:shd w:val="clear" w:color="auto" w:fill="FFFFFF"/>
        </w:rPr>
        <w:t xml:space="preserve"> р.</w:t>
      </w:r>
    </w:p>
    <w:p w14:paraId="0EEBCFBA" w14:textId="06448402" w:rsidR="007E5048" w:rsidRPr="007E735B" w:rsidRDefault="007E5048" w:rsidP="007E735B">
      <w:pPr>
        <w:rPr>
          <w:rFonts w:eastAsia="Times New Roman"/>
          <w:b/>
          <w:sz w:val="26"/>
          <w:szCs w:val="26"/>
          <w:lang w:val="uk-UA" w:eastAsia="ru-RU"/>
        </w:rPr>
      </w:pPr>
    </w:p>
    <w:sectPr w:rsidR="007E5048" w:rsidRPr="007E735B"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55EE5" w14:textId="77777777" w:rsidR="00C93D66" w:rsidRDefault="00C93D66">
      <w:r>
        <w:separator/>
      </w:r>
    </w:p>
  </w:endnote>
  <w:endnote w:type="continuationSeparator" w:id="0">
    <w:p w14:paraId="190BFA60" w14:textId="77777777" w:rsidR="00C93D66" w:rsidRDefault="00C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4ABF7" w14:textId="77777777" w:rsidR="00C93D66" w:rsidRDefault="00C93D66">
      <w:r>
        <w:separator/>
      </w:r>
    </w:p>
  </w:footnote>
  <w:footnote w:type="continuationSeparator" w:id="0">
    <w:p w14:paraId="4B436615" w14:textId="77777777" w:rsidR="00C93D66" w:rsidRDefault="00C9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8C2D" w14:textId="77777777"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05C4" w14:textId="77777777"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663F61">
      <w:rPr>
        <w:rStyle w:val="ab"/>
        <w:noProof/>
      </w:rPr>
      <w:t>14</w:t>
    </w:r>
    <w:r w:rsidRPr="004210EE">
      <w:rPr>
        <w:rStyle w:val="ab"/>
      </w:rPr>
      <w:fldChar w:fldCharType="end"/>
    </w:r>
  </w:p>
  <w:p w14:paraId="020A1F40" w14:textId="77777777"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1122CC7A"/>
    <w:lvl w:ilvl="0" w:tplc="16FABF22">
      <w:start w:val="1"/>
      <w:numFmt w:val="decimal"/>
      <w:lvlText w:val="%1."/>
      <w:lvlJc w:val="left"/>
      <w:pPr>
        <w:ind w:left="1495" w:hanging="360"/>
      </w:pPr>
      <w:rPr>
        <w:rFonts w:hint="default"/>
        <w:sz w:val="26"/>
        <w:szCs w:val="26"/>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6907339">
    <w:abstractNumId w:val="33"/>
  </w:num>
  <w:num w:numId="2" w16cid:durableId="313727245">
    <w:abstractNumId w:val="19"/>
  </w:num>
  <w:num w:numId="3" w16cid:durableId="19939872">
    <w:abstractNumId w:val="23"/>
  </w:num>
  <w:num w:numId="4" w16cid:durableId="1676834367">
    <w:abstractNumId w:val="11"/>
  </w:num>
  <w:num w:numId="5" w16cid:durableId="1568302178">
    <w:abstractNumId w:val="32"/>
  </w:num>
  <w:num w:numId="6" w16cid:durableId="1400009595">
    <w:abstractNumId w:val="30"/>
  </w:num>
  <w:num w:numId="7" w16cid:durableId="844784428">
    <w:abstractNumId w:val="6"/>
  </w:num>
  <w:num w:numId="8" w16cid:durableId="866218134">
    <w:abstractNumId w:val="7"/>
  </w:num>
  <w:num w:numId="9" w16cid:durableId="1811359840">
    <w:abstractNumId w:val="22"/>
  </w:num>
  <w:num w:numId="10" w16cid:durableId="1366832795">
    <w:abstractNumId w:val="4"/>
  </w:num>
  <w:num w:numId="11" w16cid:durableId="1417438676">
    <w:abstractNumId w:val="31"/>
  </w:num>
  <w:num w:numId="12" w16cid:durableId="34082281">
    <w:abstractNumId w:val="10"/>
  </w:num>
  <w:num w:numId="13" w16cid:durableId="991909306">
    <w:abstractNumId w:val="27"/>
  </w:num>
  <w:num w:numId="14" w16cid:durableId="915867042">
    <w:abstractNumId w:val="35"/>
  </w:num>
  <w:num w:numId="15" w16cid:durableId="1034813734">
    <w:abstractNumId w:val="12"/>
  </w:num>
  <w:num w:numId="16" w16cid:durableId="219437253">
    <w:abstractNumId w:val="5"/>
  </w:num>
  <w:num w:numId="17" w16cid:durableId="1330324993">
    <w:abstractNumId w:val="18"/>
  </w:num>
  <w:num w:numId="18" w16cid:durableId="98947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712929">
    <w:abstractNumId w:val="28"/>
  </w:num>
  <w:num w:numId="20" w16cid:durableId="107628596">
    <w:abstractNumId w:val="0"/>
  </w:num>
  <w:num w:numId="21" w16cid:durableId="1473601715">
    <w:abstractNumId w:val="15"/>
  </w:num>
  <w:num w:numId="22" w16cid:durableId="1612126555">
    <w:abstractNumId w:val="36"/>
  </w:num>
  <w:num w:numId="23" w16cid:durableId="225796832">
    <w:abstractNumId w:val="2"/>
  </w:num>
  <w:num w:numId="24" w16cid:durableId="455871933">
    <w:abstractNumId w:val="3"/>
  </w:num>
  <w:num w:numId="25" w16cid:durableId="409696541">
    <w:abstractNumId w:val="25"/>
  </w:num>
  <w:num w:numId="26" w16cid:durableId="1010714655">
    <w:abstractNumId w:val="20"/>
  </w:num>
  <w:num w:numId="27" w16cid:durableId="1259603764">
    <w:abstractNumId w:val="29"/>
  </w:num>
  <w:num w:numId="28" w16cid:durableId="1746606551">
    <w:abstractNumId w:val="1"/>
  </w:num>
  <w:num w:numId="29" w16cid:durableId="1206211981">
    <w:abstractNumId w:val="16"/>
  </w:num>
  <w:num w:numId="30" w16cid:durableId="2023241781">
    <w:abstractNumId w:val="34"/>
  </w:num>
  <w:num w:numId="31" w16cid:durableId="2064598624">
    <w:abstractNumId w:val="24"/>
  </w:num>
  <w:num w:numId="32" w16cid:durableId="1823890202">
    <w:abstractNumId w:val="13"/>
  </w:num>
  <w:num w:numId="33" w16cid:durableId="2118980526">
    <w:abstractNumId w:val="21"/>
  </w:num>
  <w:num w:numId="34" w16cid:durableId="655496685">
    <w:abstractNumId w:val="17"/>
  </w:num>
  <w:num w:numId="35" w16cid:durableId="1395934980">
    <w:abstractNumId w:val="14"/>
  </w:num>
  <w:num w:numId="36" w16cid:durableId="1332222747">
    <w:abstractNumId w:val="26"/>
  </w:num>
  <w:num w:numId="37" w16cid:durableId="191919756">
    <w:abstractNumId w:val="8"/>
  </w:num>
  <w:num w:numId="38" w16cid:durableId="127687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1E"/>
    <w:rsid w:val="000000E3"/>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24E09"/>
    <w:rsid w:val="000254DC"/>
    <w:rsid w:val="00033093"/>
    <w:rsid w:val="000334E3"/>
    <w:rsid w:val="000339CB"/>
    <w:rsid w:val="0003438A"/>
    <w:rsid w:val="00040848"/>
    <w:rsid w:val="000410D2"/>
    <w:rsid w:val="000410E8"/>
    <w:rsid w:val="00042959"/>
    <w:rsid w:val="00043788"/>
    <w:rsid w:val="000441F0"/>
    <w:rsid w:val="000448F1"/>
    <w:rsid w:val="00045D91"/>
    <w:rsid w:val="0004631C"/>
    <w:rsid w:val="00052585"/>
    <w:rsid w:val="00052A13"/>
    <w:rsid w:val="00053085"/>
    <w:rsid w:val="000601AF"/>
    <w:rsid w:val="00066999"/>
    <w:rsid w:val="0006782C"/>
    <w:rsid w:val="00071A58"/>
    <w:rsid w:val="0007203D"/>
    <w:rsid w:val="000727F6"/>
    <w:rsid w:val="000739FB"/>
    <w:rsid w:val="00075547"/>
    <w:rsid w:val="000778FD"/>
    <w:rsid w:val="00077E01"/>
    <w:rsid w:val="0008004D"/>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3EB"/>
    <w:rsid w:val="00095A06"/>
    <w:rsid w:val="00096AD4"/>
    <w:rsid w:val="000A0C49"/>
    <w:rsid w:val="000A4BE4"/>
    <w:rsid w:val="000A5D1E"/>
    <w:rsid w:val="000A7396"/>
    <w:rsid w:val="000B29A6"/>
    <w:rsid w:val="000B3EA8"/>
    <w:rsid w:val="000B5A2E"/>
    <w:rsid w:val="000B5B08"/>
    <w:rsid w:val="000B7182"/>
    <w:rsid w:val="000C1134"/>
    <w:rsid w:val="000C17D4"/>
    <w:rsid w:val="000C4A1B"/>
    <w:rsid w:val="000C6772"/>
    <w:rsid w:val="000D0713"/>
    <w:rsid w:val="000D32DE"/>
    <w:rsid w:val="000D6641"/>
    <w:rsid w:val="000D728E"/>
    <w:rsid w:val="000E16D8"/>
    <w:rsid w:val="000E3D8B"/>
    <w:rsid w:val="000E484F"/>
    <w:rsid w:val="000E4865"/>
    <w:rsid w:val="000E5A9A"/>
    <w:rsid w:val="000E7607"/>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993"/>
    <w:rsid w:val="00121E7F"/>
    <w:rsid w:val="0012534A"/>
    <w:rsid w:val="00125964"/>
    <w:rsid w:val="00127D2D"/>
    <w:rsid w:val="00131508"/>
    <w:rsid w:val="00133F87"/>
    <w:rsid w:val="001351F4"/>
    <w:rsid w:val="001442FF"/>
    <w:rsid w:val="00145591"/>
    <w:rsid w:val="0014629F"/>
    <w:rsid w:val="001474A2"/>
    <w:rsid w:val="00147936"/>
    <w:rsid w:val="00147938"/>
    <w:rsid w:val="001479D6"/>
    <w:rsid w:val="0015218E"/>
    <w:rsid w:val="00152F02"/>
    <w:rsid w:val="00154679"/>
    <w:rsid w:val="00154CED"/>
    <w:rsid w:val="001609B8"/>
    <w:rsid w:val="001611ED"/>
    <w:rsid w:val="001618F0"/>
    <w:rsid w:val="001618FF"/>
    <w:rsid w:val="001619F9"/>
    <w:rsid w:val="00161D41"/>
    <w:rsid w:val="00163A38"/>
    <w:rsid w:val="001645CF"/>
    <w:rsid w:val="00166282"/>
    <w:rsid w:val="00166578"/>
    <w:rsid w:val="001711F6"/>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3101"/>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2043"/>
    <w:rsid w:val="001C3F0B"/>
    <w:rsid w:val="001C42D9"/>
    <w:rsid w:val="001C7DCF"/>
    <w:rsid w:val="001D1FCD"/>
    <w:rsid w:val="001D579C"/>
    <w:rsid w:val="001D7A3C"/>
    <w:rsid w:val="001D7F76"/>
    <w:rsid w:val="001E0172"/>
    <w:rsid w:val="001E3E4D"/>
    <w:rsid w:val="001E4E01"/>
    <w:rsid w:val="001E5D2E"/>
    <w:rsid w:val="001E6BAC"/>
    <w:rsid w:val="001F3561"/>
    <w:rsid w:val="001F4406"/>
    <w:rsid w:val="001F522C"/>
    <w:rsid w:val="001F664A"/>
    <w:rsid w:val="001F77AE"/>
    <w:rsid w:val="00202C33"/>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B0E"/>
    <w:rsid w:val="00255B17"/>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B0AB1"/>
    <w:rsid w:val="002C2316"/>
    <w:rsid w:val="002C2C5A"/>
    <w:rsid w:val="002C72BC"/>
    <w:rsid w:val="002D0482"/>
    <w:rsid w:val="002D13F3"/>
    <w:rsid w:val="002D3473"/>
    <w:rsid w:val="002D437D"/>
    <w:rsid w:val="002D4D20"/>
    <w:rsid w:val="002D5338"/>
    <w:rsid w:val="002D64D8"/>
    <w:rsid w:val="002D7921"/>
    <w:rsid w:val="002E0D7E"/>
    <w:rsid w:val="002E145A"/>
    <w:rsid w:val="002E1711"/>
    <w:rsid w:val="002E3855"/>
    <w:rsid w:val="002E7FC1"/>
    <w:rsid w:val="002F0D6E"/>
    <w:rsid w:val="002F1E50"/>
    <w:rsid w:val="002F3DE2"/>
    <w:rsid w:val="002F49E9"/>
    <w:rsid w:val="002F4A43"/>
    <w:rsid w:val="002F68FB"/>
    <w:rsid w:val="002F7187"/>
    <w:rsid w:val="00301A80"/>
    <w:rsid w:val="00304521"/>
    <w:rsid w:val="00304A2C"/>
    <w:rsid w:val="00305B73"/>
    <w:rsid w:val="00306399"/>
    <w:rsid w:val="003067C1"/>
    <w:rsid w:val="00310743"/>
    <w:rsid w:val="0031443E"/>
    <w:rsid w:val="00314733"/>
    <w:rsid w:val="00321073"/>
    <w:rsid w:val="00322AC1"/>
    <w:rsid w:val="00325286"/>
    <w:rsid w:val="0032711E"/>
    <w:rsid w:val="0033266C"/>
    <w:rsid w:val="00332E47"/>
    <w:rsid w:val="00337E4D"/>
    <w:rsid w:val="0034108E"/>
    <w:rsid w:val="00342276"/>
    <w:rsid w:val="00342535"/>
    <w:rsid w:val="00343894"/>
    <w:rsid w:val="0034572E"/>
    <w:rsid w:val="0034776B"/>
    <w:rsid w:val="003519C3"/>
    <w:rsid w:val="00352C6E"/>
    <w:rsid w:val="003555EA"/>
    <w:rsid w:val="0035590C"/>
    <w:rsid w:val="00355D9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437A"/>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028"/>
    <w:rsid w:val="003C580C"/>
    <w:rsid w:val="003C69E0"/>
    <w:rsid w:val="003D0101"/>
    <w:rsid w:val="003D0389"/>
    <w:rsid w:val="003D07DA"/>
    <w:rsid w:val="003D0A61"/>
    <w:rsid w:val="003D26FD"/>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20807"/>
    <w:rsid w:val="004210EE"/>
    <w:rsid w:val="004224D9"/>
    <w:rsid w:val="0042714A"/>
    <w:rsid w:val="00431304"/>
    <w:rsid w:val="00431CBB"/>
    <w:rsid w:val="004340B7"/>
    <w:rsid w:val="004355CB"/>
    <w:rsid w:val="004361B3"/>
    <w:rsid w:val="00440160"/>
    <w:rsid w:val="00441164"/>
    <w:rsid w:val="00445D89"/>
    <w:rsid w:val="004508C8"/>
    <w:rsid w:val="004508CC"/>
    <w:rsid w:val="00452B5D"/>
    <w:rsid w:val="004533D7"/>
    <w:rsid w:val="00453EAE"/>
    <w:rsid w:val="00461E02"/>
    <w:rsid w:val="00462EA8"/>
    <w:rsid w:val="00463057"/>
    <w:rsid w:val="00464516"/>
    <w:rsid w:val="00464856"/>
    <w:rsid w:val="00465474"/>
    <w:rsid w:val="00465853"/>
    <w:rsid w:val="00465B9F"/>
    <w:rsid w:val="0046613A"/>
    <w:rsid w:val="00466D05"/>
    <w:rsid w:val="00474249"/>
    <w:rsid w:val="004778A2"/>
    <w:rsid w:val="00477A7B"/>
    <w:rsid w:val="00483A84"/>
    <w:rsid w:val="00484930"/>
    <w:rsid w:val="004855F9"/>
    <w:rsid w:val="0049023B"/>
    <w:rsid w:val="00490A10"/>
    <w:rsid w:val="0049181B"/>
    <w:rsid w:val="004924EB"/>
    <w:rsid w:val="00495977"/>
    <w:rsid w:val="00496253"/>
    <w:rsid w:val="00496C02"/>
    <w:rsid w:val="0049726C"/>
    <w:rsid w:val="00497E9C"/>
    <w:rsid w:val="004A1F70"/>
    <w:rsid w:val="004A36D4"/>
    <w:rsid w:val="004A3BA4"/>
    <w:rsid w:val="004A4B34"/>
    <w:rsid w:val="004A635D"/>
    <w:rsid w:val="004B02AB"/>
    <w:rsid w:val="004B11CF"/>
    <w:rsid w:val="004B1EB4"/>
    <w:rsid w:val="004B2393"/>
    <w:rsid w:val="004B2F21"/>
    <w:rsid w:val="004B2F49"/>
    <w:rsid w:val="004B36FE"/>
    <w:rsid w:val="004B425F"/>
    <w:rsid w:val="004B6DF1"/>
    <w:rsid w:val="004C0CE9"/>
    <w:rsid w:val="004C27E8"/>
    <w:rsid w:val="004C3BF9"/>
    <w:rsid w:val="004C434D"/>
    <w:rsid w:val="004C4E8F"/>
    <w:rsid w:val="004C5F97"/>
    <w:rsid w:val="004D03BE"/>
    <w:rsid w:val="004D1CA2"/>
    <w:rsid w:val="004D5EBF"/>
    <w:rsid w:val="004D697B"/>
    <w:rsid w:val="004E05C1"/>
    <w:rsid w:val="004E38B6"/>
    <w:rsid w:val="004E3B40"/>
    <w:rsid w:val="004E4119"/>
    <w:rsid w:val="004E5516"/>
    <w:rsid w:val="004E71A4"/>
    <w:rsid w:val="004F098D"/>
    <w:rsid w:val="004F1415"/>
    <w:rsid w:val="004F1F08"/>
    <w:rsid w:val="004F277B"/>
    <w:rsid w:val="004F2944"/>
    <w:rsid w:val="004F35E1"/>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700F"/>
    <w:rsid w:val="00530536"/>
    <w:rsid w:val="00530CBB"/>
    <w:rsid w:val="00530DFC"/>
    <w:rsid w:val="005323AB"/>
    <w:rsid w:val="005323F4"/>
    <w:rsid w:val="00536437"/>
    <w:rsid w:val="00537162"/>
    <w:rsid w:val="00537E4A"/>
    <w:rsid w:val="005443C7"/>
    <w:rsid w:val="005452D2"/>
    <w:rsid w:val="00551EB9"/>
    <w:rsid w:val="005554F6"/>
    <w:rsid w:val="0055743D"/>
    <w:rsid w:val="0055756A"/>
    <w:rsid w:val="0056058F"/>
    <w:rsid w:val="00560A5B"/>
    <w:rsid w:val="00560BDD"/>
    <w:rsid w:val="005631CB"/>
    <w:rsid w:val="005632E1"/>
    <w:rsid w:val="005636FE"/>
    <w:rsid w:val="005648EA"/>
    <w:rsid w:val="00565C78"/>
    <w:rsid w:val="00567044"/>
    <w:rsid w:val="00570D84"/>
    <w:rsid w:val="00574870"/>
    <w:rsid w:val="0057558B"/>
    <w:rsid w:val="00575EEF"/>
    <w:rsid w:val="00576A08"/>
    <w:rsid w:val="005810C5"/>
    <w:rsid w:val="00582E82"/>
    <w:rsid w:val="00583A38"/>
    <w:rsid w:val="00585F65"/>
    <w:rsid w:val="005871F4"/>
    <w:rsid w:val="0058762A"/>
    <w:rsid w:val="00590D92"/>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2F6B"/>
    <w:rsid w:val="006332B7"/>
    <w:rsid w:val="006376AF"/>
    <w:rsid w:val="00640A1C"/>
    <w:rsid w:val="00641A0E"/>
    <w:rsid w:val="00643A0D"/>
    <w:rsid w:val="00643FBD"/>
    <w:rsid w:val="0064464A"/>
    <w:rsid w:val="006457C0"/>
    <w:rsid w:val="0064733D"/>
    <w:rsid w:val="006500E8"/>
    <w:rsid w:val="00654E27"/>
    <w:rsid w:val="00656A64"/>
    <w:rsid w:val="00656EF1"/>
    <w:rsid w:val="00657280"/>
    <w:rsid w:val="006620A8"/>
    <w:rsid w:val="00662142"/>
    <w:rsid w:val="006634F2"/>
    <w:rsid w:val="00663ECA"/>
    <w:rsid w:val="00663F61"/>
    <w:rsid w:val="0066555F"/>
    <w:rsid w:val="00666001"/>
    <w:rsid w:val="00666BB6"/>
    <w:rsid w:val="006676E1"/>
    <w:rsid w:val="00667FAA"/>
    <w:rsid w:val="0067072B"/>
    <w:rsid w:val="00670AB9"/>
    <w:rsid w:val="00670FF2"/>
    <w:rsid w:val="006717DE"/>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1CE2"/>
    <w:rsid w:val="006A2D98"/>
    <w:rsid w:val="006A3C2B"/>
    <w:rsid w:val="006A4007"/>
    <w:rsid w:val="006A4C21"/>
    <w:rsid w:val="006A6165"/>
    <w:rsid w:val="006A63A1"/>
    <w:rsid w:val="006A6A55"/>
    <w:rsid w:val="006A6ED9"/>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3717"/>
    <w:rsid w:val="006E5186"/>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6F1"/>
    <w:rsid w:val="007159F1"/>
    <w:rsid w:val="007176B7"/>
    <w:rsid w:val="00720415"/>
    <w:rsid w:val="00720462"/>
    <w:rsid w:val="00722FAB"/>
    <w:rsid w:val="00725800"/>
    <w:rsid w:val="00726230"/>
    <w:rsid w:val="007266A1"/>
    <w:rsid w:val="00731562"/>
    <w:rsid w:val="0073282A"/>
    <w:rsid w:val="00732857"/>
    <w:rsid w:val="00732B90"/>
    <w:rsid w:val="00733DD6"/>
    <w:rsid w:val="00735C3F"/>
    <w:rsid w:val="00736261"/>
    <w:rsid w:val="0073627D"/>
    <w:rsid w:val="00742F8D"/>
    <w:rsid w:val="00744702"/>
    <w:rsid w:val="00746658"/>
    <w:rsid w:val="0074712C"/>
    <w:rsid w:val="00747960"/>
    <w:rsid w:val="00750642"/>
    <w:rsid w:val="00752216"/>
    <w:rsid w:val="00752DCF"/>
    <w:rsid w:val="00755081"/>
    <w:rsid w:val="00755B8E"/>
    <w:rsid w:val="00761969"/>
    <w:rsid w:val="00762DD3"/>
    <w:rsid w:val="00766C11"/>
    <w:rsid w:val="00770F12"/>
    <w:rsid w:val="00771400"/>
    <w:rsid w:val="00774B4D"/>
    <w:rsid w:val="00774ED0"/>
    <w:rsid w:val="00777471"/>
    <w:rsid w:val="00781357"/>
    <w:rsid w:val="007815A5"/>
    <w:rsid w:val="00782C55"/>
    <w:rsid w:val="00782D2A"/>
    <w:rsid w:val="00784A92"/>
    <w:rsid w:val="007877F7"/>
    <w:rsid w:val="00790839"/>
    <w:rsid w:val="007910D8"/>
    <w:rsid w:val="00791B65"/>
    <w:rsid w:val="00794E40"/>
    <w:rsid w:val="00795F9A"/>
    <w:rsid w:val="007A4645"/>
    <w:rsid w:val="007A63F5"/>
    <w:rsid w:val="007A6B8E"/>
    <w:rsid w:val="007B1811"/>
    <w:rsid w:val="007B26FB"/>
    <w:rsid w:val="007B2B03"/>
    <w:rsid w:val="007B2C38"/>
    <w:rsid w:val="007B3456"/>
    <w:rsid w:val="007B494D"/>
    <w:rsid w:val="007B6AE0"/>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E735B"/>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0093"/>
    <w:rsid w:val="008B2E4C"/>
    <w:rsid w:val="008B3078"/>
    <w:rsid w:val="008B4492"/>
    <w:rsid w:val="008B4775"/>
    <w:rsid w:val="008B69DB"/>
    <w:rsid w:val="008C0D63"/>
    <w:rsid w:val="008C6056"/>
    <w:rsid w:val="008D3C37"/>
    <w:rsid w:val="008D43E4"/>
    <w:rsid w:val="008D4948"/>
    <w:rsid w:val="008D5412"/>
    <w:rsid w:val="008D5473"/>
    <w:rsid w:val="008E1445"/>
    <w:rsid w:val="008E1484"/>
    <w:rsid w:val="008E21B6"/>
    <w:rsid w:val="008E2888"/>
    <w:rsid w:val="008E50CF"/>
    <w:rsid w:val="008E5EEB"/>
    <w:rsid w:val="008E6A2A"/>
    <w:rsid w:val="008F16E4"/>
    <w:rsid w:val="008F3E53"/>
    <w:rsid w:val="008F47FA"/>
    <w:rsid w:val="008F50C4"/>
    <w:rsid w:val="008F5296"/>
    <w:rsid w:val="008F54E2"/>
    <w:rsid w:val="008F605E"/>
    <w:rsid w:val="008F6962"/>
    <w:rsid w:val="00900594"/>
    <w:rsid w:val="009005C4"/>
    <w:rsid w:val="00901370"/>
    <w:rsid w:val="00903245"/>
    <w:rsid w:val="00903522"/>
    <w:rsid w:val="0090480D"/>
    <w:rsid w:val="0090618A"/>
    <w:rsid w:val="00906261"/>
    <w:rsid w:val="00906511"/>
    <w:rsid w:val="00907F3E"/>
    <w:rsid w:val="00912D69"/>
    <w:rsid w:val="00913FF1"/>
    <w:rsid w:val="00914E18"/>
    <w:rsid w:val="009175BB"/>
    <w:rsid w:val="009179C9"/>
    <w:rsid w:val="009209FE"/>
    <w:rsid w:val="00920A3F"/>
    <w:rsid w:val="00923286"/>
    <w:rsid w:val="009241DF"/>
    <w:rsid w:val="00926FE6"/>
    <w:rsid w:val="009323EC"/>
    <w:rsid w:val="009339C7"/>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56BF"/>
    <w:rsid w:val="00996AC9"/>
    <w:rsid w:val="00996D15"/>
    <w:rsid w:val="00996D91"/>
    <w:rsid w:val="009A148C"/>
    <w:rsid w:val="009A276C"/>
    <w:rsid w:val="009A399D"/>
    <w:rsid w:val="009A486F"/>
    <w:rsid w:val="009A70C7"/>
    <w:rsid w:val="009A7B9E"/>
    <w:rsid w:val="009B02B4"/>
    <w:rsid w:val="009B12BE"/>
    <w:rsid w:val="009B23EF"/>
    <w:rsid w:val="009B2DF9"/>
    <w:rsid w:val="009B754C"/>
    <w:rsid w:val="009B7844"/>
    <w:rsid w:val="009C0216"/>
    <w:rsid w:val="009C176F"/>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167EC"/>
    <w:rsid w:val="00A222E4"/>
    <w:rsid w:val="00A25103"/>
    <w:rsid w:val="00A2632A"/>
    <w:rsid w:val="00A31792"/>
    <w:rsid w:val="00A36A24"/>
    <w:rsid w:val="00A37D98"/>
    <w:rsid w:val="00A40E76"/>
    <w:rsid w:val="00A42A77"/>
    <w:rsid w:val="00A45356"/>
    <w:rsid w:val="00A51DBA"/>
    <w:rsid w:val="00A5363E"/>
    <w:rsid w:val="00A564A2"/>
    <w:rsid w:val="00A5766F"/>
    <w:rsid w:val="00A5784E"/>
    <w:rsid w:val="00A619F9"/>
    <w:rsid w:val="00A62C9E"/>
    <w:rsid w:val="00A6343E"/>
    <w:rsid w:val="00A63D1B"/>
    <w:rsid w:val="00A64C25"/>
    <w:rsid w:val="00A6682C"/>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053"/>
    <w:rsid w:val="00AA59F0"/>
    <w:rsid w:val="00AA5D32"/>
    <w:rsid w:val="00AB20F2"/>
    <w:rsid w:val="00AB3660"/>
    <w:rsid w:val="00AB43D1"/>
    <w:rsid w:val="00AB5D35"/>
    <w:rsid w:val="00AB753F"/>
    <w:rsid w:val="00AC0390"/>
    <w:rsid w:val="00AC293B"/>
    <w:rsid w:val="00AC391E"/>
    <w:rsid w:val="00AC3EBF"/>
    <w:rsid w:val="00AC4F60"/>
    <w:rsid w:val="00AC4FF5"/>
    <w:rsid w:val="00AC6888"/>
    <w:rsid w:val="00AC6C32"/>
    <w:rsid w:val="00AC7DA9"/>
    <w:rsid w:val="00AD4BF7"/>
    <w:rsid w:val="00AD6343"/>
    <w:rsid w:val="00AD6860"/>
    <w:rsid w:val="00AE0E19"/>
    <w:rsid w:val="00AE1C6F"/>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1E0A"/>
    <w:rsid w:val="00B34E13"/>
    <w:rsid w:val="00B35F62"/>
    <w:rsid w:val="00B37346"/>
    <w:rsid w:val="00B3756D"/>
    <w:rsid w:val="00B40C12"/>
    <w:rsid w:val="00B40E6F"/>
    <w:rsid w:val="00B4147A"/>
    <w:rsid w:val="00B43339"/>
    <w:rsid w:val="00B44E37"/>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0F51"/>
    <w:rsid w:val="00B717DA"/>
    <w:rsid w:val="00B72185"/>
    <w:rsid w:val="00B73752"/>
    <w:rsid w:val="00B77BA6"/>
    <w:rsid w:val="00B80000"/>
    <w:rsid w:val="00B80271"/>
    <w:rsid w:val="00B804BE"/>
    <w:rsid w:val="00B82183"/>
    <w:rsid w:val="00B821CE"/>
    <w:rsid w:val="00B835FE"/>
    <w:rsid w:val="00B8392F"/>
    <w:rsid w:val="00B83F5D"/>
    <w:rsid w:val="00B85462"/>
    <w:rsid w:val="00B8610E"/>
    <w:rsid w:val="00B861D9"/>
    <w:rsid w:val="00B86372"/>
    <w:rsid w:val="00B8661E"/>
    <w:rsid w:val="00B90078"/>
    <w:rsid w:val="00B910F6"/>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73AB"/>
    <w:rsid w:val="00C07ECB"/>
    <w:rsid w:val="00C10E19"/>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605E4"/>
    <w:rsid w:val="00C607D6"/>
    <w:rsid w:val="00C62CE9"/>
    <w:rsid w:val="00C6397D"/>
    <w:rsid w:val="00C65004"/>
    <w:rsid w:val="00C65BF0"/>
    <w:rsid w:val="00C65BF3"/>
    <w:rsid w:val="00C7399D"/>
    <w:rsid w:val="00C76AC3"/>
    <w:rsid w:val="00C77DCE"/>
    <w:rsid w:val="00C85538"/>
    <w:rsid w:val="00C8682C"/>
    <w:rsid w:val="00C87CAB"/>
    <w:rsid w:val="00C915CC"/>
    <w:rsid w:val="00C93785"/>
    <w:rsid w:val="00C93CC7"/>
    <w:rsid w:val="00C93D66"/>
    <w:rsid w:val="00C94A63"/>
    <w:rsid w:val="00C94C0A"/>
    <w:rsid w:val="00C9546C"/>
    <w:rsid w:val="00C95F4D"/>
    <w:rsid w:val="00C960BC"/>
    <w:rsid w:val="00C96347"/>
    <w:rsid w:val="00C96911"/>
    <w:rsid w:val="00C97461"/>
    <w:rsid w:val="00CA0880"/>
    <w:rsid w:val="00CA0EBA"/>
    <w:rsid w:val="00CA22C4"/>
    <w:rsid w:val="00CB1D4C"/>
    <w:rsid w:val="00CB437B"/>
    <w:rsid w:val="00CB4E7A"/>
    <w:rsid w:val="00CB752F"/>
    <w:rsid w:val="00CB7538"/>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3F5"/>
    <w:rsid w:val="00D25061"/>
    <w:rsid w:val="00D251BD"/>
    <w:rsid w:val="00D3594C"/>
    <w:rsid w:val="00D364CE"/>
    <w:rsid w:val="00D36A11"/>
    <w:rsid w:val="00D40177"/>
    <w:rsid w:val="00D407E6"/>
    <w:rsid w:val="00D429DF"/>
    <w:rsid w:val="00D429FA"/>
    <w:rsid w:val="00D43319"/>
    <w:rsid w:val="00D435BC"/>
    <w:rsid w:val="00D51FAB"/>
    <w:rsid w:val="00D52470"/>
    <w:rsid w:val="00D53BD7"/>
    <w:rsid w:val="00D54033"/>
    <w:rsid w:val="00D56505"/>
    <w:rsid w:val="00D5697A"/>
    <w:rsid w:val="00D6072C"/>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1ABE"/>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79B"/>
    <w:rsid w:val="00DC29C7"/>
    <w:rsid w:val="00DC3B21"/>
    <w:rsid w:val="00DC7B07"/>
    <w:rsid w:val="00DD0471"/>
    <w:rsid w:val="00DD0C13"/>
    <w:rsid w:val="00DD0FF1"/>
    <w:rsid w:val="00DD1016"/>
    <w:rsid w:val="00DD20C4"/>
    <w:rsid w:val="00DD24A5"/>
    <w:rsid w:val="00DD29DA"/>
    <w:rsid w:val="00DD332C"/>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527D"/>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3BC7"/>
    <w:rsid w:val="00EB4E9C"/>
    <w:rsid w:val="00EB7001"/>
    <w:rsid w:val="00EC216F"/>
    <w:rsid w:val="00EC3980"/>
    <w:rsid w:val="00EC3B5E"/>
    <w:rsid w:val="00EC622F"/>
    <w:rsid w:val="00EC6739"/>
    <w:rsid w:val="00ED0095"/>
    <w:rsid w:val="00ED1D02"/>
    <w:rsid w:val="00ED2BBD"/>
    <w:rsid w:val="00ED314B"/>
    <w:rsid w:val="00ED31D7"/>
    <w:rsid w:val="00ED3688"/>
    <w:rsid w:val="00ED38A9"/>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408"/>
    <w:rsid w:val="00F1575B"/>
    <w:rsid w:val="00F17167"/>
    <w:rsid w:val="00F172EF"/>
    <w:rsid w:val="00F2278F"/>
    <w:rsid w:val="00F232BC"/>
    <w:rsid w:val="00F30159"/>
    <w:rsid w:val="00F30188"/>
    <w:rsid w:val="00F30C56"/>
    <w:rsid w:val="00F3143B"/>
    <w:rsid w:val="00F34679"/>
    <w:rsid w:val="00F34E62"/>
    <w:rsid w:val="00F3571F"/>
    <w:rsid w:val="00F35C52"/>
    <w:rsid w:val="00F36BA1"/>
    <w:rsid w:val="00F36F9F"/>
    <w:rsid w:val="00F37ADC"/>
    <w:rsid w:val="00F41E65"/>
    <w:rsid w:val="00F43793"/>
    <w:rsid w:val="00F43F36"/>
    <w:rsid w:val="00F467DF"/>
    <w:rsid w:val="00F50D70"/>
    <w:rsid w:val="00F52283"/>
    <w:rsid w:val="00F554E7"/>
    <w:rsid w:val="00F645F5"/>
    <w:rsid w:val="00F65B83"/>
    <w:rsid w:val="00F65C76"/>
    <w:rsid w:val="00F710A5"/>
    <w:rsid w:val="00F720E2"/>
    <w:rsid w:val="00F73314"/>
    <w:rsid w:val="00F7338B"/>
    <w:rsid w:val="00F736D9"/>
    <w:rsid w:val="00F75960"/>
    <w:rsid w:val="00F8005D"/>
    <w:rsid w:val="00F8274B"/>
    <w:rsid w:val="00F83739"/>
    <w:rsid w:val="00F859D7"/>
    <w:rsid w:val="00F91422"/>
    <w:rsid w:val="00F94851"/>
    <w:rsid w:val="00F966D2"/>
    <w:rsid w:val="00F96E81"/>
    <w:rsid w:val="00F973C8"/>
    <w:rsid w:val="00FA00A3"/>
    <w:rsid w:val="00FA0488"/>
    <w:rsid w:val="00FA2D1B"/>
    <w:rsid w:val="00FA3249"/>
    <w:rsid w:val="00FA5ACD"/>
    <w:rsid w:val="00FA7487"/>
    <w:rsid w:val="00FB15AD"/>
    <w:rsid w:val="00FB1962"/>
    <w:rsid w:val="00FB2262"/>
    <w:rsid w:val="00FB239A"/>
    <w:rsid w:val="00FB2D76"/>
    <w:rsid w:val="00FB3F32"/>
    <w:rsid w:val="00FB64D7"/>
    <w:rsid w:val="00FC0431"/>
    <w:rsid w:val="00FC1E1D"/>
    <w:rsid w:val="00FC239C"/>
    <w:rsid w:val="00FC5C59"/>
    <w:rsid w:val="00FD256B"/>
    <w:rsid w:val="00FD26BC"/>
    <w:rsid w:val="00FD2F12"/>
    <w:rsid w:val="00FD5C32"/>
    <w:rsid w:val="00FD6565"/>
    <w:rsid w:val="00FD72AF"/>
    <w:rsid w:val="00FD7988"/>
    <w:rsid w:val="00FE0A8B"/>
    <w:rsid w:val="00FE25AA"/>
    <w:rsid w:val="00FE58BE"/>
    <w:rsid w:val="00FE6463"/>
    <w:rsid w:val="00FE7438"/>
    <w:rsid w:val="00FF03BF"/>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Назва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і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і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і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у виносці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ітки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ітки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и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ий текст з від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ий текст з від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и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12">
    <w:name w:val="Основний текст1"/>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c">
    <w:name w:val="footnote text"/>
    <w:basedOn w:val="a"/>
    <w:link w:val="afd"/>
    <w:uiPriority w:val="99"/>
    <w:semiHidden/>
    <w:unhideWhenUsed/>
    <w:rsid w:val="00261966"/>
    <w:rPr>
      <w:sz w:val="20"/>
      <w:szCs w:val="20"/>
    </w:rPr>
  </w:style>
  <w:style w:type="character" w:customStyle="1" w:styleId="afd">
    <w:name w:val="Текст виноски Знак"/>
    <w:link w:val="afc"/>
    <w:uiPriority w:val="99"/>
    <w:semiHidden/>
    <w:rsid w:val="00261966"/>
    <w:rPr>
      <w:rFonts w:ascii="Times New Roman" w:eastAsia="MS Mincho" w:hAnsi="Times New Roman"/>
      <w:lang w:val="ru-RU" w:eastAsia="ja-JP"/>
    </w:rPr>
  </w:style>
  <w:style w:type="character" w:styleId="afe">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A06E-BD32-45B9-8071-AC2EBFE3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20</Pages>
  <Words>22488</Words>
  <Characters>12819</Characters>
  <Application>Microsoft Office Word</Application>
  <DocSecurity>0</DocSecurity>
  <Lines>106</Lines>
  <Paragraphs>70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ДП "ДержавтотрансНДІпроект"</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Анна Григорівна Король</cp:lastModifiedBy>
  <cp:revision>45</cp:revision>
  <cp:lastPrinted>2021-10-01T10:50:00Z</cp:lastPrinted>
  <dcterms:created xsi:type="dcterms:W3CDTF">2024-02-29T13:29:00Z</dcterms:created>
  <dcterms:modified xsi:type="dcterms:W3CDTF">2024-03-01T12:39:00Z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