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D183" w14:textId="77777777" w:rsidR="00454ECE" w:rsidRPr="006C18FA" w:rsidRDefault="00454ECE" w:rsidP="00454ECE">
      <w:pPr>
        <w:spacing w:after="0" w:line="240" w:lineRule="auto"/>
        <w:jc w:val="center"/>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lang w:val="uk-UA" w:eastAsia="ru-RU"/>
        </w:rPr>
        <w:t>ПОЯСНЮВАЛЬНА ЗАПИСКА</w:t>
      </w:r>
      <w:r w:rsidRPr="006C18FA">
        <w:rPr>
          <w:rFonts w:ascii="Times New Roman" w:eastAsia="Times New Roman" w:hAnsi="Times New Roman" w:cs="Times New Roman"/>
          <w:sz w:val="28"/>
          <w:szCs w:val="28"/>
          <w:lang w:val="uk-UA" w:eastAsia="ru-RU"/>
        </w:rPr>
        <w:t> </w:t>
      </w:r>
    </w:p>
    <w:p w14:paraId="1A3835D2" w14:textId="1C6D3F24" w:rsidR="00454ECE" w:rsidRPr="006C18FA" w:rsidRDefault="002372F7" w:rsidP="00454ECE">
      <w:pPr>
        <w:spacing w:after="0" w:line="240" w:lineRule="auto"/>
        <w:jc w:val="center"/>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lang w:val="uk-UA" w:eastAsia="ru-RU"/>
        </w:rPr>
        <w:t>до проєкту 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r w:rsidR="00454ECE" w:rsidRPr="006C18FA">
        <w:rPr>
          <w:rFonts w:ascii="Times New Roman" w:eastAsia="Times New Roman" w:hAnsi="Times New Roman" w:cs="Times New Roman"/>
          <w:sz w:val="28"/>
          <w:szCs w:val="28"/>
          <w:lang w:val="uk-UA" w:eastAsia="ru-RU"/>
        </w:rPr>
        <w:t> </w:t>
      </w:r>
    </w:p>
    <w:p w14:paraId="280CD139" w14:textId="77777777" w:rsidR="00822A99" w:rsidRPr="006C18FA" w:rsidRDefault="00822A99" w:rsidP="00454ECE">
      <w:pPr>
        <w:spacing w:after="0" w:line="240" w:lineRule="auto"/>
        <w:jc w:val="center"/>
        <w:textAlignment w:val="baseline"/>
        <w:rPr>
          <w:rFonts w:ascii="Times New Roman" w:eastAsia="Times New Roman" w:hAnsi="Times New Roman" w:cs="Times New Roman"/>
          <w:sz w:val="28"/>
          <w:szCs w:val="28"/>
          <w:lang w:val="uk-UA" w:eastAsia="ru-RU"/>
        </w:rPr>
      </w:pPr>
    </w:p>
    <w:p w14:paraId="79758257" w14:textId="77777777" w:rsidR="00454ECE" w:rsidRPr="006C18FA" w:rsidRDefault="00454ECE" w:rsidP="000E4DCC">
      <w:pPr>
        <w:spacing w:after="0" w:line="240" w:lineRule="auto"/>
        <w:ind w:left="615"/>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shd w:val="clear" w:color="auto" w:fill="FFFFFF"/>
          <w:lang w:val="uk-UA" w:eastAsia="ru-RU"/>
        </w:rPr>
        <w:t>1. Мета</w:t>
      </w:r>
      <w:r w:rsidRPr="006C18FA">
        <w:rPr>
          <w:rFonts w:ascii="Times New Roman" w:eastAsia="Times New Roman" w:hAnsi="Times New Roman" w:cs="Times New Roman"/>
          <w:sz w:val="28"/>
          <w:szCs w:val="28"/>
          <w:lang w:val="uk-UA" w:eastAsia="ru-RU"/>
        </w:rPr>
        <w:t> </w:t>
      </w:r>
    </w:p>
    <w:p w14:paraId="6DC6C76C" w14:textId="6F8E31A2" w:rsidR="00454ECE" w:rsidRPr="00773264" w:rsidRDefault="00454ECE" w:rsidP="00773264">
      <w:pPr>
        <w:spacing w:after="0" w:line="240" w:lineRule="auto"/>
        <w:ind w:left="15" w:firstLine="600"/>
        <w:jc w:val="both"/>
        <w:textAlignment w:val="baseline"/>
        <w:rPr>
          <w:rFonts w:ascii="Times New Roman" w:eastAsia="Times New Roman" w:hAnsi="Times New Roman" w:cs="Times New Roman"/>
          <w:color w:val="000000"/>
          <w:sz w:val="28"/>
          <w:szCs w:val="28"/>
          <w:lang w:val="uk-UA" w:eastAsia="ru-RU"/>
        </w:rPr>
      </w:pPr>
      <w:r w:rsidRPr="006C18FA">
        <w:rPr>
          <w:rFonts w:ascii="Times New Roman" w:eastAsia="Times New Roman" w:hAnsi="Times New Roman" w:cs="Times New Roman"/>
          <w:color w:val="000000"/>
          <w:sz w:val="28"/>
          <w:szCs w:val="28"/>
          <w:shd w:val="clear" w:color="auto" w:fill="FFFFFF"/>
          <w:lang w:val="uk-UA" w:eastAsia="ru-RU"/>
        </w:rPr>
        <w:t xml:space="preserve">Проєкт </w:t>
      </w:r>
      <w:r w:rsidR="001A364C" w:rsidRPr="006C18FA">
        <w:rPr>
          <w:rFonts w:ascii="Times New Roman" w:eastAsia="Times New Roman" w:hAnsi="Times New Roman" w:cs="Times New Roman"/>
          <w:color w:val="000000"/>
          <w:sz w:val="28"/>
          <w:szCs w:val="28"/>
          <w:shd w:val="clear" w:color="auto" w:fill="FFFFFF"/>
          <w:lang w:val="uk-UA" w:eastAsia="ru-RU"/>
        </w:rPr>
        <w:t xml:space="preserve">Закону України </w:t>
      </w:r>
      <w:r w:rsidR="002372F7" w:rsidRPr="006C18FA">
        <w:rPr>
          <w:rFonts w:ascii="Times New Roman" w:eastAsia="Times New Roman" w:hAnsi="Times New Roman" w:cs="Times New Roman"/>
          <w:color w:val="000000"/>
          <w:sz w:val="28"/>
          <w:szCs w:val="28"/>
          <w:lang w:val="uk-UA" w:eastAsia="ru-RU"/>
        </w:rPr>
        <w:t xml:space="preserve">«Про внесення змін до деяких законодавчих актів щодо удосконалення законодавства у сфері геологічного вивчення та раціонального використання надр» </w:t>
      </w:r>
      <w:r w:rsidRPr="006C18FA">
        <w:rPr>
          <w:rFonts w:ascii="Times New Roman" w:eastAsia="Times New Roman" w:hAnsi="Times New Roman" w:cs="Times New Roman"/>
          <w:color w:val="000000"/>
          <w:sz w:val="28"/>
          <w:szCs w:val="28"/>
          <w:lang w:val="uk-UA" w:eastAsia="ru-RU"/>
        </w:rPr>
        <w:t xml:space="preserve">розроблено </w:t>
      </w:r>
      <w:r w:rsidR="00773264" w:rsidRPr="00773264">
        <w:rPr>
          <w:rFonts w:ascii="Times New Roman" w:eastAsia="Times New Roman" w:hAnsi="Times New Roman" w:cs="Times New Roman"/>
          <w:color w:val="000000"/>
          <w:sz w:val="28"/>
          <w:szCs w:val="28"/>
          <w:lang w:val="uk-UA" w:eastAsia="ru-RU"/>
        </w:rPr>
        <w:t xml:space="preserve">на виконання пункту 2 розділу 5 </w:t>
      </w:r>
      <w:r w:rsidR="00211EAD">
        <w:rPr>
          <w:rFonts w:ascii="Times New Roman" w:eastAsia="Times New Roman" w:hAnsi="Times New Roman" w:cs="Times New Roman"/>
          <w:color w:val="000000"/>
          <w:sz w:val="28"/>
          <w:szCs w:val="28"/>
          <w:lang w:val="uk-UA" w:eastAsia="ru-RU"/>
        </w:rPr>
        <w:t xml:space="preserve">витягу з </w:t>
      </w:r>
      <w:r w:rsidR="00773264" w:rsidRPr="00773264">
        <w:rPr>
          <w:rFonts w:ascii="Times New Roman" w:eastAsia="Times New Roman" w:hAnsi="Times New Roman" w:cs="Times New Roman"/>
          <w:color w:val="000000"/>
          <w:sz w:val="28"/>
          <w:szCs w:val="28"/>
          <w:lang w:val="uk-UA" w:eastAsia="ru-RU"/>
        </w:rPr>
        <w:t>протоколу засідання Кабінету Міністрів України від 02.02.2024</w:t>
      </w:r>
      <w:r w:rsidR="00773264">
        <w:rPr>
          <w:rFonts w:ascii="Times New Roman" w:eastAsia="Times New Roman" w:hAnsi="Times New Roman" w:cs="Times New Roman"/>
          <w:color w:val="000000"/>
          <w:sz w:val="28"/>
          <w:szCs w:val="28"/>
          <w:lang w:val="uk-UA" w:eastAsia="ru-RU"/>
        </w:rPr>
        <w:t xml:space="preserve"> </w:t>
      </w:r>
      <w:r w:rsidR="00211EAD">
        <w:rPr>
          <w:rFonts w:ascii="Times New Roman" w:eastAsia="Times New Roman" w:hAnsi="Times New Roman" w:cs="Times New Roman"/>
          <w:color w:val="000000"/>
          <w:sz w:val="28"/>
          <w:szCs w:val="28"/>
          <w:lang w:val="uk-UA" w:eastAsia="ru-RU"/>
        </w:rPr>
        <w:t xml:space="preserve">                </w:t>
      </w:r>
      <w:r w:rsidR="00773264" w:rsidRPr="00773264">
        <w:rPr>
          <w:rFonts w:ascii="Times New Roman" w:eastAsia="Times New Roman" w:hAnsi="Times New Roman" w:cs="Times New Roman"/>
          <w:color w:val="000000"/>
          <w:sz w:val="28"/>
          <w:szCs w:val="28"/>
          <w:lang w:val="uk-UA" w:eastAsia="ru-RU"/>
        </w:rPr>
        <w:t xml:space="preserve">№ 13 </w:t>
      </w:r>
      <w:r w:rsidR="001A364C" w:rsidRPr="006C18FA">
        <w:rPr>
          <w:rFonts w:ascii="Times New Roman" w:eastAsia="Times New Roman" w:hAnsi="Times New Roman" w:cs="Times New Roman"/>
          <w:color w:val="000000"/>
          <w:sz w:val="28"/>
          <w:szCs w:val="28"/>
          <w:lang w:val="uk-UA" w:eastAsia="ru-RU"/>
        </w:rPr>
        <w:t xml:space="preserve">з метою </w:t>
      </w:r>
      <w:r w:rsidR="002372F7" w:rsidRPr="006C18FA">
        <w:rPr>
          <w:rFonts w:ascii="Times New Roman" w:eastAsia="Times New Roman" w:hAnsi="Times New Roman" w:cs="Times New Roman"/>
          <w:color w:val="000000"/>
          <w:sz w:val="28"/>
          <w:szCs w:val="28"/>
          <w:lang w:val="uk-UA" w:eastAsia="ru-RU"/>
        </w:rPr>
        <w:t xml:space="preserve">подальшого удосконалення законодавства у сфері геологічного вивчення та раціонального використання надр в частині </w:t>
      </w:r>
      <w:r w:rsidR="002113F9" w:rsidRPr="006C18FA">
        <w:rPr>
          <w:rFonts w:ascii="Times New Roman" w:eastAsia="Times New Roman" w:hAnsi="Times New Roman" w:cs="Times New Roman"/>
          <w:color w:val="000000"/>
          <w:sz w:val="28"/>
          <w:szCs w:val="28"/>
          <w:lang w:val="uk-UA" w:eastAsia="ru-RU"/>
        </w:rPr>
        <w:t xml:space="preserve">врегулювання питання щодо </w:t>
      </w:r>
      <w:r w:rsidR="002372F7" w:rsidRPr="006C18FA">
        <w:rPr>
          <w:rFonts w:ascii="Times New Roman" w:eastAsia="Times New Roman" w:hAnsi="Times New Roman" w:cs="Times New Roman"/>
          <w:color w:val="000000"/>
          <w:sz w:val="28"/>
          <w:szCs w:val="28"/>
          <w:lang w:val="uk-UA" w:eastAsia="ru-RU"/>
        </w:rPr>
        <w:t>розширення переліку підстав для зупинення дії 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w:t>
      </w:r>
      <w:r w:rsidR="001A364C" w:rsidRPr="006C18FA">
        <w:rPr>
          <w:rFonts w:ascii="Times New Roman" w:eastAsia="Times New Roman" w:hAnsi="Times New Roman" w:cs="Times New Roman"/>
          <w:color w:val="000000"/>
          <w:sz w:val="28"/>
          <w:szCs w:val="28"/>
          <w:lang w:val="uk-UA" w:eastAsia="ru-RU"/>
        </w:rPr>
        <w:t>.</w:t>
      </w:r>
    </w:p>
    <w:p w14:paraId="1CCC48F3" w14:textId="77777777" w:rsidR="001A364C" w:rsidRPr="006C18FA" w:rsidRDefault="001A364C" w:rsidP="001A364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p>
    <w:p w14:paraId="7DDD7590" w14:textId="77777777" w:rsidR="00454ECE" w:rsidRPr="006C18FA" w:rsidRDefault="00454ECE" w:rsidP="000E4DCC">
      <w:pPr>
        <w:spacing w:after="0" w:line="240" w:lineRule="auto"/>
        <w:ind w:left="615"/>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shd w:val="clear" w:color="auto" w:fill="FFFFFF"/>
          <w:lang w:val="uk-UA" w:eastAsia="ru-RU"/>
        </w:rPr>
        <w:t>2. Обґрунтування необхідності прийняття акта</w:t>
      </w:r>
      <w:r w:rsidRPr="006C18FA">
        <w:rPr>
          <w:rFonts w:ascii="Times New Roman" w:eastAsia="Times New Roman" w:hAnsi="Times New Roman" w:cs="Times New Roman"/>
          <w:sz w:val="28"/>
          <w:szCs w:val="28"/>
          <w:lang w:val="uk-UA" w:eastAsia="ru-RU"/>
        </w:rPr>
        <w:t> </w:t>
      </w:r>
    </w:p>
    <w:p w14:paraId="61382689" w14:textId="77777777" w:rsidR="006C18FA" w:rsidRPr="006C18FA" w:rsidRDefault="006C18FA" w:rsidP="006C18FA">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C18FA">
        <w:rPr>
          <w:rFonts w:ascii="Times New Roman" w:eastAsia="Calibri" w:hAnsi="Times New Roman" w:cs="Times New Roman"/>
          <w:sz w:val="28"/>
          <w:szCs w:val="28"/>
          <w:lang w:val="uk-UA"/>
        </w:rPr>
        <w:t xml:space="preserve">Верховною Радою України прийнято </w:t>
      </w:r>
      <w:bookmarkStart w:id="0" w:name="_Hlk124325854"/>
      <w:r w:rsidRPr="006C18FA">
        <w:rPr>
          <w:rFonts w:ascii="Times New Roman" w:eastAsia="Calibri" w:hAnsi="Times New Roman" w:cs="Times New Roman"/>
          <w:sz w:val="28"/>
          <w:szCs w:val="28"/>
          <w:lang w:val="uk-UA"/>
        </w:rPr>
        <w:t xml:space="preserve">Закон України від 01 грудня 2022 р. № 2805–IX «Про внесення змін до деяких законодавчих актів України щодо удосконалення законодавства у сфері користування надрами» </w:t>
      </w:r>
      <w:bookmarkEnd w:id="0"/>
      <w:r w:rsidRPr="006C18FA">
        <w:rPr>
          <w:rFonts w:ascii="Times New Roman" w:eastAsia="Calibri" w:hAnsi="Times New Roman" w:cs="Times New Roman"/>
          <w:sz w:val="28"/>
          <w:szCs w:val="28"/>
          <w:lang w:val="uk-UA"/>
        </w:rPr>
        <w:t>(далі – Закон 2805) (реєстр. № 4187 від 05.10.2020) (</w:t>
      </w:r>
      <w:hyperlink r:id="rId6" w:history="1">
        <w:r w:rsidRPr="006C18FA">
          <w:rPr>
            <w:rFonts w:ascii="Times New Roman" w:eastAsia="Calibri" w:hAnsi="Times New Roman" w:cs="Times New Roman"/>
            <w:color w:val="0563C1"/>
            <w:sz w:val="28"/>
            <w:szCs w:val="28"/>
            <w:u w:val="single"/>
            <w:lang w:val="uk-UA"/>
          </w:rPr>
          <w:t>https://itd.rada.gov.ua/billInfo/Bills/Card/4241</w:t>
        </w:r>
      </w:hyperlink>
      <w:r w:rsidRPr="006C18FA">
        <w:rPr>
          <w:rFonts w:ascii="Times New Roman" w:eastAsia="Calibri" w:hAnsi="Times New Roman" w:cs="Times New Roman"/>
          <w:sz w:val="28"/>
          <w:szCs w:val="28"/>
          <w:lang w:val="uk-UA"/>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422B4590" w14:textId="77777777" w:rsidR="006C18FA" w:rsidRPr="006C18FA" w:rsidRDefault="006C18FA" w:rsidP="006C18FA">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C18FA">
        <w:rPr>
          <w:rFonts w:ascii="Times New Roman" w:eastAsia="Calibri" w:hAnsi="Times New Roman" w:cs="Times New Roman"/>
          <w:sz w:val="28"/>
          <w:szCs w:val="28"/>
          <w:lang w:val="uk-UA"/>
        </w:rPr>
        <w:t>Згаданим Законом внесено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59D5BFAD" w14:textId="0D4D3EE9" w:rsidR="006C18FA" w:rsidRDefault="006C18FA" w:rsidP="00960E1B">
      <w:pPr>
        <w:pStyle w:val="a3"/>
        <w:spacing w:before="0" w:beforeAutospacing="0" w:after="0"/>
        <w:ind w:left="17" w:firstLine="612"/>
        <w:contextualSpacing/>
        <w:jc w:val="both"/>
        <w:rPr>
          <w:bCs/>
          <w:sz w:val="28"/>
          <w:szCs w:val="28"/>
          <w:shd w:val="clear" w:color="auto" w:fill="FFFFFF"/>
          <w:lang w:val="uk-UA"/>
        </w:rPr>
      </w:pPr>
      <w:r w:rsidRPr="006C18FA">
        <w:rPr>
          <w:bCs/>
          <w:sz w:val="28"/>
          <w:szCs w:val="28"/>
          <w:shd w:val="clear" w:color="auto" w:fill="FFFFFF"/>
          <w:lang w:val="uk-UA"/>
        </w:rPr>
        <w:t xml:space="preserve">В ході практичної реалізації змін </w:t>
      </w:r>
      <w:r>
        <w:rPr>
          <w:bCs/>
          <w:sz w:val="28"/>
          <w:szCs w:val="28"/>
          <w:shd w:val="clear" w:color="auto" w:fill="FFFFFF"/>
          <w:lang w:val="uk-UA"/>
        </w:rPr>
        <w:t xml:space="preserve">до Кодексу України про надра та Закону України «Про нафту і газ», </w:t>
      </w:r>
      <w:r w:rsidRPr="006C18FA">
        <w:rPr>
          <w:bCs/>
          <w:sz w:val="28"/>
          <w:szCs w:val="28"/>
          <w:shd w:val="clear" w:color="auto" w:fill="FFFFFF"/>
          <w:lang w:val="uk-UA"/>
        </w:rPr>
        <w:t>внесених Законом 2805</w:t>
      </w:r>
      <w:r>
        <w:rPr>
          <w:bCs/>
          <w:sz w:val="28"/>
          <w:szCs w:val="28"/>
          <w:shd w:val="clear" w:color="auto" w:fill="FFFFFF"/>
          <w:lang w:val="uk-UA"/>
        </w:rPr>
        <w:t>,</w:t>
      </w:r>
      <w:r w:rsidRPr="006C18FA">
        <w:rPr>
          <w:bCs/>
          <w:sz w:val="28"/>
          <w:szCs w:val="28"/>
          <w:shd w:val="clear" w:color="auto" w:fill="FFFFFF"/>
          <w:lang w:val="uk-UA"/>
        </w:rPr>
        <w:t xml:space="preserve"> виникло </w:t>
      </w:r>
      <w:r>
        <w:rPr>
          <w:bCs/>
          <w:sz w:val="28"/>
          <w:szCs w:val="28"/>
          <w:shd w:val="clear" w:color="auto" w:fill="FFFFFF"/>
          <w:lang w:val="uk-UA"/>
        </w:rPr>
        <w:t>ряд проблемних питань, які потребують врегулювання.</w:t>
      </w:r>
    </w:p>
    <w:p w14:paraId="74B2C2B1" w14:textId="778F2874" w:rsidR="006C18FA" w:rsidRPr="006C18FA" w:rsidRDefault="006C18FA" w:rsidP="006C18FA">
      <w:pPr>
        <w:pStyle w:val="a3"/>
        <w:spacing w:after="0"/>
        <w:ind w:left="17" w:firstLine="612"/>
        <w:contextualSpacing/>
        <w:jc w:val="both"/>
        <w:rPr>
          <w:bCs/>
          <w:sz w:val="28"/>
          <w:szCs w:val="28"/>
          <w:shd w:val="clear" w:color="auto" w:fill="FFFFFF"/>
          <w:lang w:val="uk-UA"/>
        </w:rPr>
      </w:pPr>
      <w:r>
        <w:rPr>
          <w:bCs/>
          <w:sz w:val="28"/>
          <w:szCs w:val="28"/>
          <w:shd w:val="clear" w:color="auto" w:fill="FFFFFF"/>
          <w:lang w:val="uk-UA"/>
        </w:rPr>
        <w:t>Так, з</w:t>
      </w:r>
      <w:r w:rsidRPr="006C18FA">
        <w:rPr>
          <w:bCs/>
          <w:sz w:val="28"/>
          <w:szCs w:val="28"/>
          <w:shd w:val="clear" w:color="auto" w:fill="FFFFFF"/>
          <w:lang w:val="uk-UA"/>
        </w:rPr>
        <w:t>а інформацією Державної податкової служби, станом на травень 2023 року податкову заборгованість з рентної плати за надрокористування мали 70 підприємств, 55 % з яких відносяться до державної або комунальної власності.</w:t>
      </w:r>
    </w:p>
    <w:p w14:paraId="08E3F15F" w14:textId="77777777" w:rsidR="006C18FA" w:rsidRPr="006C18FA" w:rsidRDefault="006C18FA" w:rsidP="006C18FA">
      <w:pPr>
        <w:pStyle w:val="a3"/>
        <w:spacing w:after="0"/>
        <w:ind w:left="17" w:firstLine="612"/>
        <w:contextualSpacing/>
        <w:jc w:val="both"/>
        <w:rPr>
          <w:bCs/>
          <w:sz w:val="28"/>
          <w:szCs w:val="28"/>
          <w:shd w:val="clear" w:color="auto" w:fill="FFFFFF"/>
          <w:lang w:val="uk-UA"/>
        </w:rPr>
      </w:pPr>
      <w:r w:rsidRPr="006C18FA">
        <w:rPr>
          <w:bCs/>
          <w:sz w:val="28"/>
          <w:szCs w:val="28"/>
          <w:shd w:val="clear" w:color="auto" w:fill="FFFFFF"/>
          <w:lang w:val="uk-UA"/>
        </w:rPr>
        <w:t>26 з 70 підприємств мають заборгованість понад 1 млн. грн.,  у т.ч.: 18 державних, 3 комунальні та 5 приватні.</w:t>
      </w:r>
    </w:p>
    <w:p w14:paraId="2BAF80BC" w14:textId="77777777" w:rsidR="006C18FA" w:rsidRPr="006C18FA" w:rsidRDefault="006C18FA" w:rsidP="006C18FA">
      <w:pPr>
        <w:pStyle w:val="a3"/>
        <w:spacing w:after="0"/>
        <w:ind w:left="17" w:firstLine="612"/>
        <w:contextualSpacing/>
        <w:jc w:val="both"/>
        <w:rPr>
          <w:bCs/>
          <w:sz w:val="28"/>
          <w:szCs w:val="28"/>
          <w:shd w:val="clear" w:color="auto" w:fill="FFFFFF"/>
          <w:lang w:val="uk-UA"/>
        </w:rPr>
      </w:pPr>
      <w:r w:rsidRPr="006C18FA">
        <w:rPr>
          <w:bCs/>
          <w:sz w:val="28"/>
          <w:szCs w:val="28"/>
          <w:shd w:val="clear" w:color="auto" w:fill="FFFFFF"/>
          <w:lang w:val="uk-UA"/>
        </w:rPr>
        <w:t xml:space="preserve">Відповідно до частини третьої підпункту 258.2.2 пункту 258.2 статті 258 Податкового кодексу України за фактами, які відбуваються протягом шести місяців, щодо невнесення, несвоєчасного внесення платником рентної плати сум податкових зобов’язань або невиконання платником податкових зобов’язань з рентної плати за користування надрами для видобування корисних копалин, центральний орган виконавчої влади, що реалізує державну податкову політику, порушує перед відповідним центральним </w:t>
      </w:r>
      <w:r w:rsidRPr="006C18FA">
        <w:rPr>
          <w:bCs/>
          <w:sz w:val="28"/>
          <w:szCs w:val="28"/>
          <w:shd w:val="clear" w:color="auto" w:fill="FFFFFF"/>
          <w:lang w:val="uk-UA"/>
        </w:rPr>
        <w:lastRenderedPageBreak/>
        <w:t>органом виконавчої влади питання зупинення дії відповідного спеціального дозволу.</w:t>
      </w:r>
    </w:p>
    <w:p w14:paraId="06EA811F" w14:textId="77777777" w:rsidR="006C18FA" w:rsidRPr="006C18FA" w:rsidRDefault="006C18FA" w:rsidP="006C18FA">
      <w:pPr>
        <w:pStyle w:val="a3"/>
        <w:spacing w:after="0"/>
        <w:ind w:left="17" w:firstLine="612"/>
        <w:contextualSpacing/>
        <w:jc w:val="both"/>
        <w:rPr>
          <w:bCs/>
          <w:sz w:val="28"/>
          <w:szCs w:val="28"/>
          <w:shd w:val="clear" w:color="auto" w:fill="FFFFFF"/>
          <w:lang w:val="uk-UA"/>
        </w:rPr>
      </w:pPr>
      <w:r w:rsidRPr="006C18FA">
        <w:rPr>
          <w:bCs/>
          <w:sz w:val="28"/>
          <w:szCs w:val="28"/>
          <w:shd w:val="clear" w:color="auto" w:fill="FFFFFF"/>
          <w:lang w:val="uk-UA"/>
        </w:rPr>
        <w:t>Повноваження зупинення дії спецдозволу надані Держгеонадрам.</w:t>
      </w:r>
    </w:p>
    <w:p w14:paraId="6D68270D" w14:textId="77777777" w:rsidR="006C18FA" w:rsidRPr="006C18FA" w:rsidRDefault="006C18FA" w:rsidP="006C18FA">
      <w:pPr>
        <w:pStyle w:val="a3"/>
        <w:spacing w:after="0"/>
        <w:ind w:left="17" w:firstLine="612"/>
        <w:contextualSpacing/>
        <w:jc w:val="both"/>
        <w:rPr>
          <w:bCs/>
          <w:sz w:val="28"/>
          <w:szCs w:val="28"/>
          <w:shd w:val="clear" w:color="auto" w:fill="FFFFFF"/>
          <w:lang w:val="uk-UA"/>
        </w:rPr>
      </w:pPr>
      <w:r w:rsidRPr="006C18FA">
        <w:rPr>
          <w:bCs/>
          <w:sz w:val="28"/>
          <w:szCs w:val="28"/>
          <w:shd w:val="clear" w:color="auto" w:fill="FFFFFF"/>
          <w:lang w:val="uk-UA"/>
        </w:rPr>
        <w:t>Вичерпний перелік підстав зупинення спецдозволу визначено статтею 57 Кодексу України про надра. Зазначеною статтею не передбачено зупинення дії спецдозволу за зверненням іншого органу.</w:t>
      </w:r>
    </w:p>
    <w:p w14:paraId="4FAEFEAE" w14:textId="77777777" w:rsidR="006C18FA" w:rsidRPr="006C18FA" w:rsidRDefault="006C18FA" w:rsidP="006C18FA">
      <w:pPr>
        <w:pStyle w:val="a3"/>
        <w:spacing w:after="0"/>
        <w:ind w:left="17" w:firstLine="612"/>
        <w:contextualSpacing/>
        <w:jc w:val="both"/>
        <w:rPr>
          <w:bCs/>
          <w:sz w:val="28"/>
          <w:szCs w:val="28"/>
          <w:shd w:val="clear" w:color="auto" w:fill="FFFFFF"/>
          <w:lang w:val="uk-UA"/>
        </w:rPr>
      </w:pPr>
      <w:r w:rsidRPr="006C18FA">
        <w:rPr>
          <w:bCs/>
          <w:sz w:val="28"/>
          <w:szCs w:val="28"/>
          <w:shd w:val="clear" w:color="auto" w:fill="FFFFFF"/>
          <w:lang w:val="uk-UA"/>
        </w:rPr>
        <w:t>Єдиний передбачений Кодексом можливий варіант це фіксація факту наявності податкового боргу в ході проведення Держгеонадрами контрольного заходу та направлення позову до суду щодо зупинення спецдозволу.</w:t>
      </w:r>
    </w:p>
    <w:p w14:paraId="4A42C825" w14:textId="076D34DA" w:rsidR="006C18FA" w:rsidRDefault="006C18FA" w:rsidP="006C18FA">
      <w:pPr>
        <w:pStyle w:val="a3"/>
        <w:spacing w:before="0" w:beforeAutospacing="0" w:after="0"/>
        <w:ind w:left="17" w:firstLine="612"/>
        <w:contextualSpacing/>
        <w:jc w:val="both"/>
        <w:rPr>
          <w:bCs/>
          <w:sz w:val="28"/>
          <w:szCs w:val="28"/>
          <w:shd w:val="clear" w:color="auto" w:fill="FFFFFF"/>
          <w:lang w:val="uk-UA"/>
        </w:rPr>
      </w:pPr>
      <w:r w:rsidRPr="006C18FA">
        <w:rPr>
          <w:bCs/>
          <w:sz w:val="28"/>
          <w:szCs w:val="28"/>
          <w:shd w:val="clear" w:color="auto" w:fill="FFFFFF"/>
          <w:lang w:val="uk-UA"/>
        </w:rPr>
        <w:t>Проте, планові та позапланові контрольні заходи наразі не проводяться через запровадження мораторію.</w:t>
      </w:r>
    </w:p>
    <w:p w14:paraId="0866FD1E" w14:textId="406CF419" w:rsidR="009A4B42" w:rsidRDefault="009A4B42" w:rsidP="006C18FA">
      <w:pPr>
        <w:pStyle w:val="a3"/>
        <w:spacing w:before="0" w:beforeAutospacing="0" w:after="0"/>
        <w:ind w:left="17" w:firstLine="612"/>
        <w:contextualSpacing/>
        <w:jc w:val="both"/>
        <w:rPr>
          <w:bCs/>
          <w:sz w:val="28"/>
          <w:szCs w:val="28"/>
          <w:shd w:val="clear" w:color="auto" w:fill="FFFFFF"/>
          <w:lang w:val="uk-UA"/>
        </w:rPr>
      </w:pPr>
      <w:r>
        <w:rPr>
          <w:bCs/>
          <w:sz w:val="28"/>
          <w:szCs w:val="28"/>
          <w:shd w:val="clear" w:color="auto" w:fill="FFFFFF"/>
          <w:lang w:val="uk-UA"/>
        </w:rPr>
        <w:t xml:space="preserve">З метою забезпечення практичної реалізації норм </w:t>
      </w:r>
      <w:r w:rsidRPr="009A4B42">
        <w:rPr>
          <w:bCs/>
          <w:sz w:val="28"/>
          <w:szCs w:val="28"/>
          <w:shd w:val="clear" w:color="auto" w:fill="FFFFFF"/>
          <w:lang w:val="uk-UA"/>
        </w:rPr>
        <w:t>частини третьої підпункту 258.2.2 пункту 258.2 статті 258 Податкового кодексу України</w:t>
      </w:r>
      <w:r>
        <w:rPr>
          <w:bCs/>
          <w:sz w:val="28"/>
          <w:szCs w:val="28"/>
          <w:shd w:val="clear" w:color="auto" w:fill="FFFFFF"/>
          <w:lang w:val="uk-UA"/>
        </w:rPr>
        <w:t xml:space="preserve"> потребує внесення змін стаття 57 Кодексу України про надра.</w:t>
      </w:r>
    </w:p>
    <w:p w14:paraId="59770664" w14:textId="6CD2BF8C" w:rsidR="009A4B42" w:rsidRPr="009A4B42" w:rsidRDefault="009A4B42" w:rsidP="009A4B42">
      <w:pPr>
        <w:pStyle w:val="a3"/>
        <w:spacing w:after="0"/>
        <w:ind w:left="17" w:firstLine="612"/>
        <w:contextualSpacing/>
        <w:jc w:val="both"/>
        <w:rPr>
          <w:bCs/>
          <w:sz w:val="28"/>
          <w:szCs w:val="28"/>
          <w:shd w:val="clear" w:color="auto" w:fill="FFFFFF"/>
          <w:lang w:val="uk-UA"/>
        </w:rPr>
      </w:pPr>
      <w:r>
        <w:rPr>
          <w:bCs/>
          <w:sz w:val="28"/>
          <w:szCs w:val="28"/>
          <w:shd w:val="clear" w:color="auto" w:fill="FFFFFF"/>
          <w:lang w:val="uk-UA"/>
        </w:rPr>
        <w:t>Крім того, в</w:t>
      </w:r>
      <w:r w:rsidRPr="009A4B42">
        <w:rPr>
          <w:bCs/>
          <w:sz w:val="28"/>
          <w:szCs w:val="28"/>
          <w:shd w:val="clear" w:color="auto" w:fill="FFFFFF"/>
          <w:lang w:val="uk-UA"/>
        </w:rPr>
        <w:t>ідповідно до Закону України «Про державну геологічну службу України» до складу державної геологічної служби України належать Держгеонадра та державні підприємства, установи та організації, які входять до сфери її управління. Діяльність державної геологічної служби України регулюється Кодексом України про надра, цим Законом та іншими нормативно-правовими актами.</w:t>
      </w:r>
    </w:p>
    <w:p w14:paraId="463CFD46"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Виконання більшості функцій, покладених на Держгеонадра потребує залучення інформації та послуг підприємств, які входять до її сфери управління, зокрема:</w:t>
      </w:r>
    </w:p>
    <w:p w14:paraId="2CCD4331"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надання інформації зі спеціалізованих баз даних геологічної інформації (хімічний склад, координати розташування родовищ і проявів корисних копалин, їх застосування), що необхідні при підготовці Держгеонадрами матеріалів для виставлення ділянок надр на аукціон (електронні торги) з продажу спеціального дозволу на користування надрами, їх продовження чи внесення змін, а також проведення конкурсів на укладання угод на розподіл продукції;</w:t>
      </w:r>
    </w:p>
    <w:p w14:paraId="599783B1"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надання доступу до первинної та вторинної геологічної інформації та кам’яного матеріалу, що є державною власністю (керни, геофізичні матеріали, звіти, журнали, результати лабораторних досліджень), що запитуються потенційними інвесторами для проведення вивчення ділянок надр, що пропонуються державою на аукціонах чи конкурсах про укладання угод на розподіл продукції для прийняття інвестиційного рішення про участь у них;</w:t>
      </w:r>
    </w:p>
    <w:p w14:paraId="24A415CA"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залучення у якості експертів з боку держави при оцінці інвестиційних пропозицій учасників конкурсів на укладання угод про розподіл продукції;</w:t>
      </w:r>
    </w:p>
    <w:p w14:paraId="45E49CDB"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проведення моніторингу якості та кількості підземних вод, екзогенних та ендогенних процесів (функції непритаманні бізнесу);</w:t>
      </w:r>
    </w:p>
    <w:p w14:paraId="6E62596B"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залучення правоохоронними органами для оцінки нанесених збитків від незаконного користування надрами та російської агресії.</w:t>
      </w:r>
    </w:p>
    <w:p w14:paraId="4E0D523C"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lastRenderedPageBreak/>
        <w:t>Також, на виконання пункту 3 частини 2 статті 62 Кодексу України про надра на Держгеонадра покладено повноваження з розрахунку розміру збитків, заподіяних державі в наслідок самовільного  користування надрами відповідно до Методики визначення розмірів відшкодування збитків, заподіяних державі внаслідок самовільного користування надрами, затвердженої наказом Міністерством захисту довкілля та природніх ресурсів  від 15.029.2022 № 366, зареєстрованого в Міністерстві юстиції України від 28.10.20225 за № 1337/38673.</w:t>
      </w:r>
    </w:p>
    <w:p w14:paraId="7018A514"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Крім того, на Держгеонадра покладено завдання з розширення інвестиційного атласу Стратегічні корисні Копалини, оцифрування геологічної інформації, розвитку Державного геологічного порталу в рамках блоку стратегічних корисних копалин, підготовку інвестиційних пропозицій (аукціони та Угод про розподіл продукції) на виконання Меморандуму про стратегічне партнерство між Україною та Європейським Союзом щодо співпраці в галузі критичних (стратегічних) сировинних ресурсів (підписаний Прем’єр-Міністром України Д. Шмигалем та Віце-Президентом Єврокомісії Д. Шевчовичем 13.07.2021 року у м. Брюсель) та відповідно до оновленої Дорожньої карти співробітництва на 2023 рік.</w:t>
      </w:r>
    </w:p>
    <w:p w14:paraId="7C81F5EF" w14:textId="790DEB4D"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Разом з тим, Кодексом України про надра визначено перелік інформаційно-комунікаційних систем за допомогою яких Держгеонадра здійснюватиме покладені на неї функції, - це складові Єдиної державної електронної геоінформаційної системи користування надрами, визначені статтею 5</w:t>
      </w:r>
      <w:r w:rsidRPr="009A4B42">
        <w:rPr>
          <w:bCs/>
          <w:sz w:val="28"/>
          <w:szCs w:val="28"/>
          <w:shd w:val="clear" w:color="auto" w:fill="FFFFFF"/>
          <w:vertAlign w:val="superscript"/>
          <w:lang w:val="uk-UA"/>
        </w:rPr>
        <w:t>1</w:t>
      </w:r>
      <w:r w:rsidRPr="009A4B42">
        <w:rPr>
          <w:bCs/>
          <w:sz w:val="28"/>
          <w:szCs w:val="28"/>
          <w:shd w:val="clear" w:color="auto" w:fill="FFFFFF"/>
          <w:lang w:val="uk-UA"/>
        </w:rPr>
        <w:t xml:space="preserve"> Кодексу України про надра. Створення та забезпечення функціонування зазначених систем покладено на Держгеонадра, та потребує відповідного фінансування за спеціальним фондом.</w:t>
      </w:r>
    </w:p>
    <w:p w14:paraId="20C4D3D4"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Відповідно до частини сьомої статті 45 Бюджетного кодексу України та постанови  Кабінету Міністрів України від 16.02.2011 року № 106 «Деякі питання ведення обліку податків, зборів, платежів та інших доходів бюджету» Держгеонадра здійснює контроль за наповнення дохідної частини загального фонду державного бюджету за ККДБ 22012100 «Збір за видачу спеціальних дозволів на користування надрами та кошти від продажу таких дозволів», а також ведення обліку таких платежів у розрізі платників.</w:t>
      </w:r>
    </w:p>
    <w:p w14:paraId="39FF2530"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За загальним фондом Державного бюджету забезпечуються видатки Держгеонадр на оплату праці, комунальних послуг та енергоносіїв.</w:t>
      </w:r>
    </w:p>
    <w:p w14:paraId="0C426C9F"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Видатки на забезпечення виконання функцій та завдань, покладених на Держгеонадра забезпечуються виключно за рахунок спеціального фонду, зокрема і фінансування діяльності Держгеонадр з підготовки документації по ділянкам надр, дозволи на користування якими виставлялись на аукціон, опрацювання пакетів заяв на одержання спеціальних дозволів на користування надрами, пошук, підбір та обробка інформації для формування галузевих баз даних геологічної інформації тощо.</w:t>
      </w:r>
    </w:p>
    <w:p w14:paraId="20451879" w14:textId="7A1ECEDE"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 xml:space="preserve">Проте, постанова Кабінету Міністрів України від 25.06.2001 № 702 «Про порядок використання коштів, отриманих органами державної влади від надання ними послуг відповідно до законодавства, та їх розміри», якою було </w:t>
      </w:r>
      <w:r w:rsidRPr="009A4B42">
        <w:rPr>
          <w:bCs/>
          <w:sz w:val="28"/>
          <w:szCs w:val="28"/>
          <w:shd w:val="clear" w:color="auto" w:fill="FFFFFF"/>
          <w:lang w:val="uk-UA"/>
        </w:rPr>
        <w:lastRenderedPageBreak/>
        <w:t>визначено розмір надходжень та напрямки використання Держгеонадрами коштів спеціального фонду Державного бюджету України, визнана такою, що втратила чинність на підставі постанови Кабінету Міністрів України від 07.07.2023 № 694 «Про визнання такими, що втратили чинність, деяких постанов Кабінету Міністрів України».</w:t>
      </w:r>
    </w:p>
    <w:p w14:paraId="15C8A69D"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 xml:space="preserve">Належне функціонування геологічної служби забезпечило за період 2019 – 12.02.2024 роки наповнення загального фонду державного бюджетну від продажу спеціальних дозволів на користування надрами в сумі 6 442,1 млн грн, у т.ч. станом на 12.02.2024 року – 220,9 млн грн, і до кінця поточного року планується понад 550,0 млн грн року. Крім того, до спеціального фонду на 31.12.2023 надійшло 106,5 млн грн, з яких сплачено ПДВ в розмірі 21,2 млн гривень. </w:t>
      </w:r>
    </w:p>
    <w:p w14:paraId="4DAC818B" w14:textId="77777777" w:rsidR="009A4B42" w:rsidRPr="009A4B42" w:rsidRDefault="009A4B42" w:rsidP="009A4B42">
      <w:pPr>
        <w:pStyle w:val="a3"/>
        <w:spacing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Отже, відсутність фінансування вищезазначених напрямків, необхідних для забезпечення функціонування та організації діяльності Держгеонадр призведе до зупинки оформлення спеціальних дозволів та відповідно зменшить надходження до державного бюджету від їх продажу.</w:t>
      </w:r>
    </w:p>
    <w:p w14:paraId="11C792FE" w14:textId="6DF28749" w:rsidR="006C18FA" w:rsidRPr="006C18FA" w:rsidRDefault="009A4B42" w:rsidP="009A4B42">
      <w:pPr>
        <w:pStyle w:val="a3"/>
        <w:spacing w:before="0" w:beforeAutospacing="0" w:after="0"/>
        <w:ind w:left="17" w:firstLine="612"/>
        <w:contextualSpacing/>
        <w:jc w:val="both"/>
        <w:rPr>
          <w:bCs/>
          <w:sz w:val="28"/>
          <w:szCs w:val="28"/>
          <w:shd w:val="clear" w:color="auto" w:fill="FFFFFF"/>
          <w:lang w:val="uk-UA"/>
        </w:rPr>
      </w:pPr>
      <w:r w:rsidRPr="009A4B42">
        <w:rPr>
          <w:bCs/>
          <w:sz w:val="28"/>
          <w:szCs w:val="28"/>
          <w:shd w:val="clear" w:color="auto" w:fill="FFFFFF"/>
          <w:lang w:val="uk-UA"/>
        </w:rPr>
        <w:t>З метою забезпечення подальшого належного функціонування підприємств видобувної промисловості, та відповідного наповнення загального фонду державного бюджету від сплати податків, у тому числі ренти цими підприємствами, а також від продажу спеціальних дозволів на користування надрами, необхідно врегулювати (відновити) питання фінансового забезпечення функціонування підприємств геологічної служби</w:t>
      </w:r>
    </w:p>
    <w:p w14:paraId="6F4BCA77" w14:textId="77777777" w:rsidR="00E01536" w:rsidRPr="00E01536" w:rsidRDefault="00E01536" w:rsidP="00E01536">
      <w:pPr>
        <w:pStyle w:val="a3"/>
        <w:spacing w:after="0"/>
        <w:ind w:left="17" w:firstLine="612"/>
        <w:contextualSpacing/>
        <w:jc w:val="both"/>
        <w:rPr>
          <w:bCs/>
          <w:sz w:val="28"/>
          <w:szCs w:val="28"/>
          <w:shd w:val="clear" w:color="auto" w:fill="FFFFFF"/>
          <w:lang w:val="uk-UA"/>
        </w:rPr>
      </w:pPr>
      <w:r w:rsidRPr="00E01536">
        <w:rPr>
          <w:bCs/>
          <w:sz w:val="28"/>
          <w:szCs w:val="28"/>
          <w:shd w:val="clear" w:color="auto" w:fill="FFFFFF"/>
          <w:lang w:val="uk-UA"/>
        </w:rPr>
        <w:t>Разом з тим, статтею 39 Кодексу України про надра визначено підстави справляння плати (збору) за:</w:t>
      </w:r>
    </w:p>
    <w:p w14:paraId="49A31E55" w14:textId="77777777" w:rsidR="00E01536" w:rsidRPr="00E01536" w:rsidRDefault="00E01536" w:rsidP="00E01536">
      <w:pPr>
        <w:pStyle w:val="a3"/>
        <w:spacing w:after="0"/>
        <w:ind w:left="17" w:firstLine="612"/>
        <w:contextualSpacing/>
        <w:jc w:val="both"/>
        <w:rPr>
          <w:bCs/>
          <w:sz w:val="28"/>
          <w:szCs w:val="28"/>
          <w:shd w:val="clear" w:color="auto" w:fill="FFFFFF"/>
          <w:lang w:val="uk-UA"/>
        </w:rPr>
      </w:pPr>
      <w:r w:rsidRPr="00E01536">
        <w:rPr>
          <w:bCs/>
          <w:sz w:val="28"/>
          <w:szCs w:val="28"/>
          <w:shd w:val="clear" w:color="auto" w:fill="FFFFFF"/>
          <w:lang w:val="uk-UA"/>
        </w:rPr>
        <w:t>первинну геологічну інформацію, яка руйнується у процесі проведення обробки через її фізичні властивості (кам’яний матеріал), як компенсація витрат держави на отримання такої геологічної інформації;</w:t>
      </w:r>
    </w:p>
    <w:p w14:paraId="11CF7A53" w14:textId="77777777" w:rsidR="00E01536" w:rsidRPr="00E01536" w:rsidRDefault="00E01536" w:rsidP="00E01536">
      <w:pPr>
        <w:pStyle w:val="a3"/>
        <w:spacing w:after="0"/>
        <w:ind w:left="17" w:firstLine="612"/>
        <w:contextualSpacing/>
        <w:jc w:val="both"/>
        <w:rPr>
          <w:bCs/>
          <w:sz w:val="28"/>
          <w:szCs w:val="28"/>
          <w:shd w:val="clear" w:color="auto" w:fill="FFFFFF"/>
          <w:lang w:val="uk-UA"/>
        </w:rPr>
      </w:pPr>
      <w:r w:rsidRPr="00E01536">
        <w:rPr>
          <w:bCs/>
          <w:sz w:val="28"/>
          <w:szCs w:val="28"/>
          <w:shd w:val="clear" w:color="auto" w:fill="FFFFFF"/>
          <w:lang w:val="uk-UA"/>
        </w:rPr>
        <w:t>за вторинну (оброблену) геологічну інформацію, як компенсація витрат держави на проведення геологорозвідувальних робіт, яка справляється виключно у разі отримання спеціального дозволу на користування надрами.</w:t>
      </w:r>
    </w:p>
    <w:p w14:paraId="3FF11175" w14:textId="5F9474A7" w:rsidR="006C18FA" w:rsidRPr="006C18FA" w:rsidRDefault="00E01536" w:rsidP="00E01536">
      <w:pPr>
        <w:pStyle w:val="a3"/>
        <w:spacing w:before="0" w:beforeAutospacing="0" w:after="0"/>
        <w:ind w:left="17" w:firstLine="612"/>
        <w:contextualSpacing/>
        <w:jc w:val="both"/>
        <w:rPr>
          <w:bCs/>
          <w:sz w:val="28"/>
          <w:szCs w:val="28"/>
          <w:shd w:val="clear" w:color="auto" w:fill="FFFFFF"/>
          <w:lang w:val="uk-UA"/>
        </w:rPr>
      </w:pPr>
      <w:r w:rsidRPr="00E01536">
        <w:rPr>
          <w:bCs/>
          <w:sz w:val="28"/>
          <w:szCs w:val="28"/>
          <w:shd w:val="clear" w:color="auto" w:fill="FFFFFF"/>
          <w:lang w:val="uk-UA"/>
        </w:rPr>
        <w:t>Водночас, статус та напрямки використання цих коштів наразі не визначено.</w:t>
      </w:r>
    </w:p>
    <w:p w14:paraId="53A2BEBA" w14:textId="0464FC14" w:rsidR="006C18FA" w:rsidRPr="006C18FA" w:rsidRDefault="00E01536" w:rsidP="00960E1B">
      <w:pPr>
        <w:pStyle w:val="a3"/>
        <w:spacing w:before="0" w:beforeAutospacing="0" w:after="0"/>
        <w:ind w:left="17" w:firstLine="612"/>
        <w:contextualSpacing/>
        <w:jc w:val="both"/>
        <w:rPr>
          <w:bCs/>
          <w:sz w:val="28"/>
          <w:szCs w:val="28"/>
          <w:shd w:val="clear" w:color="auto" w:fill="FFFFFF"/>
          <w:lang w:val="uk-UA"/>
        </w:rPr>
      </w:pPr>
      <w:r>
        <w:rPr>
          <w:bCs/>
          <w:sz w:val="28"/>
          <w:szCs w:val="28"/>
          <w:shd w:val="clear" w:color="auto" w:fill="FFFFFF"/>
          <w:lang w:val="uk-UA"/>
        </w:rPr>
        <w:t xml:space="preserve">Враховуючи зазначене, з метою належного виконання </w:t>
      </w:r>
      <w:r w:rsidRPr="00E01536">
        <w:rPr>
          <w:bCs/>
          <w:sz w:val="28"/>
          <w:szCs w:val="28"/>
          <w:shd w:val="clear" w:color="auto" w:fill="FFFFFF"/>
          <w:lang w:val="uk-UA"/>
        </w:rPr>
        <w:t xml:space="preserve">пункту 2 розділу 5 </w:t>
      </w:r>
      <w:r w:rsidR="00211EAD">
        <w:rPr>
          <w:bCs/>
          <w:sz w:val="28"/>
          <w:szCs w:val="28"/>
          <w:shd w:val="clear" w:color="auto" w:fill="FFFFFF"/>
          <w:lang w:val="uk-UA"/>
        </w:rPr>
        <w:t xml:space="preserve">витягу з </w:t>
      </w:r>
      <w:r w:rsidRPr="00E01536">
        <w:rPr>
          <w:bCs/>
          <w:sz w:val="28"/>
          <w:szCs w:val="28"/>
          <w:shd w:val="clear" w:color="auto" w:fill="FFFFFF"/>
          <w:lang w:val="uk-UA"/>
        </w:rPr>
        <w:t>протоколу засідання Кабінету Міністрів України від 02.02.2024 № 13</w:t>
      </w:r>
      <w:r>
        <w:rPr>
          <w:bCs/>
          <w:sz w:val="28"/>
          <w:szCs w:val="28"/>
          <w:shd w:val="clear" w:color="auto" w:fill="FFFFFF"/>
          <w:lang w:val="uk-UA"/>
        </w:rPr>
        <w:t xml:space="preserve"> в частині врегулювання питання </w:t>
      </w:r>
      <w:r w:rsidRPr="00E01536">
        <w:rPr>
          <w:bCs/>
          <w:sz w:val="28"/>
          <w:szCs w:val="28"/>
          <w:shd w:val="clear" w:color="auto" w:fill="FFFFFF"/>
          <w:lang w:val="uk-UA"/>
        </w:rPr>
        <w:t>щодо розширення переліку підстав для зупинення дії 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w:t>
      </w:r>
      <w:r>
        <w:rPr>
          <w:bCs/>
          <w:sz w:val="28"/>
          <w:szCs w:val="28"/>
          <w:shd w:val="clear" w:color="auto" w:fill="FFFFFF"/>
          <w:lang w:val="uk-UA"/>
        </w:rPr>
        <w:t xml:space="preserve"> виникла необхідність у розробленні проєкту </w:t>
      </w:r>
      <w:r w:rsidRPr="00E01536">
        <w:rPr>
          <w:bCs/>
          <w:sz w:val="28"/>
          <w:szCs w:val="28"/>
          <w:shd w:val="clear" w:color="auto" w:fill="FFFFFF"/>
          <w:lang w:val="uk-UA"/>
        </w:rPr>
        <w:t>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r>
        <w:rPr>
          <w:bCs/>
          <w:sz w:val="28"/>
          <w:szCs w:val="28"/>
          <w:shd w:val="clear" w:color="auto" w:fill="FFFFFF"/>
          <w:lang w:val="uk-UA"/>
        </w:rPr>
        <w:t>.</w:t>
      </w:r>
    </w:p>
    <w:p w14:paraId="5AB7E6C5" w14:textId="77777777" w:rsidR="006C18FA" w:rsidRDefault="006C18FA" w:rsidP="00960E1B">
      <w:pPr>
        <w:pStyle w:val="a3"/>
        <w:spacing w:before="0" w:beforeAutospacing="0" w:after="0"/>
        <w:ind w:left="17" w:firstLine="612"/>
        <w:contextualSpacing/>
        <w:jc w:val="both"/>
        <w:rPr>
          <w:bCs/>
          <w:sz w:val="28"/>
          <w:szCs w:val="28"/>
          <w:shd w:val="clear" w:color="auto" w:fill="FFFFFF"/>
          <w:lang w:val="uk-UA"/>
        </w:rPr>
      </w:pPr>
    </w:p>
    <w:p w14:paraId="7B2A5343" w14:textId="77777777" w:rsidR="00E01536" w:rsidRDefault="00E01536" w:rsidP="00960E1B">
      <w:pPr>
        <w:pStyle w:val="a3"/>
        <w:spacing w:before="0" w:beforeAutospacing="0" w:after="0"/>
        <w:ind w:left="17" w:firstLine="612"/>
        <w:contextualSpacing/>
        <w:jc w:val="both"/>
        <w:rPr>
          <w:bCs/>
          <w:sz w:val="28"/>
          <w:szCs w:val="28"/>
          <w:shd w:val="clear" w:color="auto" w:fill="FFFFFF"/>
          <w:lang w:val="uk-UA"/>
        </w:rPr>
      </w:pPr>
    </w:p>
    <w:p w14:paraId="3F9546A0" w14:textId="77777777" w:rsidR="00E01536" w:rsidRPr="006C18FA" w:rsidRDefault="00E01536" w:rsidP="00960E1B">
      <w:pPr>
        <w:pStyle w:val="a3"/>
        <w:spacing w:before="0" w:beforeAutospacing="0" w:after="0"/>
        <w:ind w:left="17" w:firstLine="612"/>
        <w:contextualSpacing/>
        <w:jc w:val="both"/>
        <w:rPr>
          <w:bCs/>
          <w:sz w:val="28"/>
          <w:szCs w:val="28"/>
          <w:shd w:val="clear" w:color="auto" w:fill="FFFFFF"/>
          <w:lang w:val="uk-UA"/>
        </w:rPr>
      </w:pPr>
    </w:p>
    <w:p w14:paraId="23D5F296" w14:textId="77777777" w:rsidR="00454ECE" w:rsidRPr="006C18FA" w:rsidRDefault="00454ECE" w:rsidP="000E4DCC">
      <w:pPr>
        <w:spacing w:after="0" w:line="240" w:lineRule="auto"/>
        <w:ind w:left="615"/>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lastRenderedPageBreak/>
        <w:t> </w:t>
      </w:r>
      <w:r w:rsidRPr="006C18FA">
        <w:rPr>
          <w:rFonts w:ascii="Times New Roman" w:eastAsia="Times New Roman" w:hAnsi="Times New Roman" w:cs="Times New Roman"/>
          <w:b/>
          <w:bCs/>
          <w:sz w:val="28"/>
          <w:szCs w:val="28"/>
          <w:shd w:val="clear" w:color="auto" w:fill="FFFFFF"/>
          <w:lang w:val="uk-UA" w:eastAsia="ru-RU"/>
        </w:rPr>
        <w:t>3. Основні положення проєкту акта</w:t>
      </w:r>
      <w:r w:rsidRPr="006C18FA">
        <w:rPr>
          <w:rFonts w:ascii="Times New Roman" w:eastAsia="Times New Roman" w:hAnsi="Times New Roman" w:cs="Times New Roman"/>
          <w:sz w:val="28"/>
          <w:szCs w:val="28"/>
          <w:lang w:val="uk-UA" w:eastAsia="ru-RU"/>
        </w:rPr>
        <w:t> </w:t>
      </w:r>
    </w:p>
    <w:p w14:paraId="138593E1" w14:textId="66049996" w:rsidR="004833B7" w:rsidRPr="006C18FA" w:rsidRDefault="00454ECE" w:rsidP="0056526D">
      <w:pPr>
        <w:spacing w:after="0" w:line="240" w:lineRule="auto"/>
        <w:ind w:left="15" w:firstLine="600"/>
        <w:jc w:val="both"/>
        <w:textAlignment w:val="baseline"/>
        <w:rPr>
          <w:rFonts w:ascii="Times New Roman" w:eastAsia="Times New Roman" w:hAnsi="Times New Roman" w:cs="Times New Roman"/>
          <w:sz w:val="28"/>
          <w:szCs w:val="28"/>
          <w:shd w:val="clear" w:color="auto" w:fill="FFFFFF"/>
          <w:lang w:val="uk-UA" w:eastAsia="ru-RU"/>
        </w:rPr>
      </w:pPr>
      <w:r w:rsidRPr="006C18FA">
        <w:rPr>
          <w:rFonts w:ascii="Times New Roman" w:eastAsia="Times New Roman" w:hAnsi="Times New Roman" w:cs="Times New Roman"/>
          <w:sz w:val="28"/>
          <w:szCs w:val="28"/>
          <w:shd w:val="clear" w:color="auto" w:fill="FFFFFF"/>
          <w:lang w:val="uk-UA" w:eastAsia="ru-RU"/>
        </w:rPr>
        <w:t xml:space="preserve">Проєктом акта пропонується </w:t>
      </w:r>
      <w:r w:rsidR="0056526D">
        <w:rPr>
          <w:rFonts w:ascii="Times New Roman" w:eastAsia="Times New Roman" w:hAnsi="Times New Roman" w:cs="Times New Roman"/>
          <w:sz w:val="28"/>
          <w:szCs w:val="28"/>
          <w:shd w:val="clear" w:color="auto" w:fill="FFFFFF"/>
          <w:lang w:val="uk-UA" w:eastAsia="ru-RU"/>
        </w:rPr>
        <w:t xml:space="preserve">внести зміни до Кодексу України про надра та Закону України «Про нафту і газ» в частині </w:t>
      </w:r>
      <w:r w:rsidR="0056526D" w:rsidRPr="0056526D">
        <w:rPr>
          <w:rFonts w:ascii="Times New Roman" w:eastAsia="Times New Roman" w:hAnsi="Times New Roman" w:cs="Times New Roman"/>
          <w:sz w:val="28"/>
          <w:szCs w:val="28"/>
          <w:shd w:val="clear" w:color="auto" w:fill="FFFFFF"/>
          <w:lang w:val="uk-UA" w:eastAsia="ru-RU"/>
        </w:rPr>
        <w:t xml:space="preserve">врегулювання питання щодо розширення переліку підстав для зупинення дії спеціального дозволу на користування надрами, </w:t>
      </w:r>
      <w:r w:rsidR="0056526D">
        <w:rPr>
          <w:rFonts w:ascii="Times New Roman" w:eastAsia="Times New Roman" w:hAnsi="Times New Roman" w:cs="Times New Roman"/>
          <w:sz w:val="28"/>
          <w:szCs w:val="28"/>
          <w:shd w:val="clear" w:color="auto" w:fill="FFFFFF"/>
          <w:lang w:val="uk-UA" w:eastAsia="ru-RU"/>
        </w:rPr>
        <w:t xml:space="preserve">та до Кодексу України про надра в частині </w:t>
      </w:r>
      <w:r w:rsidR="00227074">
        <w:rPr>
          <w:rFonts w:ascii="Times New Roman" w:eastAsia="Times New Roman" w:hAnsi="Times New Roman" w:cs="Times New Roman"/>
          <w:sz w:val="28"/>
          <w:szCs w:val="28"/>
          <w:shd w:val="clear" w:color="auto" w:fill="FFFFFF"/>
          <w:lang w:val="uk-UA" w:eastAsia="ru-RU"/>
        </w:rPr>
        <w:t xml:space="preserve">законодавчого врегулювання питання щодо </w:t>
      </w:r>
      <w:r w:rsidR="0056526D" w:rsidRPr="0056526D">
        <w:rPr>
          <w:rFonts w:ascii="Times New Roman" w:eastAsia="Times New Roman" w:hAnsi="Times New Roman" w:cs="Times New Roman"/>
          <w:sz w:val="28"/>
          <w:szCs w:val="28"/>
          <w:shd w:val="clear" w:color="auto" w:fill="FFFFFF"/>
          <w:lang w:val="uk-UA" w:eastAsia="ru-RU"/>
        </w:rPr>
        <w:t>включення плати (збору) за компенсацію вартості первинної та вторинної геологічної інформації до складу спеціального фонду державного бюджету</w:t>
      </w:r>
      <w:r w:rsidR="00227074">
        <w:rPr>
          <w:rFonts w:ascii="Times New Roman" w:eastAsia="Times New Roman" w:hAnsi="Times New Roman" w:cs="Times New Roman"/>
          <w:sz w:val="28"/>
          <w:szCs w:val="28"/>
          <w:shd w:val="clear" w:color="auto" w:fill="FFFFFF"/>
          <w:lang w:val="uk-UA" w:eastAsia="ru-RU"/>
        </w:rPr>
        <w:t xml:space="preserve"> та напрямків використання </w:t>
      </w:r>
      <w:r w:rsidR="00227074" w:rsidRPr="00227074">
        <w:rPr>
          <w:rFonts w:ascii="Times New Roman" w:eastAsia="Times New Roman" w:hAnsi="Times New Roman" w:cs="Times New Roman"/>
          <w:sz w:val="28"/>
          <w:szCs w:val="28"/>
          <w:shd w:val="clear" w:color="auto" w:fill="FFFFFF"/>
          <w:lang w:val="uk-UA" w:eastAsia="ru-RU"/>
        </w:rPr>
        <w:t>коштів спеціального фонду Держгеонадр</w:t>
      </w:r>
      <w:r w:rsidR="00227074">
        <w:rPr>
          <w:rFonts w:ascii="Times New Roman" w:eastAsia="Times New Roman" w:hAnsi="Times New Roman" w:cs="Times New Roman"/>
          <w:sz w:val="28"/>
          <w:szCs w:val="28"/>
          <w:shd w:val="clear" w:color="auto" w:fill="FFFFFF"/>
          <w:lang w:val="uk-UA" w:eastAsia="ru-RU"/>
        </w:rPr>
        <w:t>ами.</w:t>
      </w:r>
    </w:p>
    <w:p w14:paraId="56A23BDD" w14:textId="77777777" w:rsidR="00454ECE" w:rsidRPr="006C18FA" w:rsidRDefault="00454ECE" w:rsidP="000E4DC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28DF7FDA" w14:textId="77777777" w:rsidR="00454ECE" w:rsidRPr="006C18FA" w:rsidRDefault="00454ECE" w:rsidP="000E4DC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shd w:val="clear" w:color="auto" w:fill="FFFFFF"/>
          <w:lang w:val="uk-UA" w:eastAsia="ru-RU"/>
        </w:rPr>
        <w:t>4. Правові аспекти</w:t>
      </w:r>
      <w:r w:rsidRPr="006C18FA">
        <w:rPr>
          <w:rFonts w:ascii="Times New Roman" w:eastAsia="Times New Roman" w:hAnsi="Times New Roman" w:cs="Times New Roman"/>
          <w:sz w:val="28"/>
          <w:szCs w:val="28"/>
          <w:lang w:val="uk-UA" w:eastAsia="ru-RU"/>
        </w:rPr>
        <w:t> </w:t>
      </w:r>
    </w:p>
    <w:p w14:paraId="2D8420E6" w14:textId="77777777" w:rsidR="008B0032" w:rsidRDefault="008B0032" w:rsidP="000E4DCC">
      <w:pPr>
        <w:shd w:val="clear" w:color="auto" w:fill="FFFFFF"/>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Кодекс України про надра;</w:t>
      </w:r>
    </w:p>
    <w:p w14:paraId="1AA4EFDE" w14:textId="461F997E" w:rsidR="00227074" w:rsidRDefault="00227074" w:rsidP="000E4DCC">
      <w:pPr>
        <w:shd w:val="clear" w:color="auto" w:fill="FFFFFF"/>
        <w:spacing w:after="0" w:line="240" w:lineRule="auto"/>
        <w:ind w:left="15" w:firstLine="6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«Про нафту і газ»;</w:t>
      </w:r>
    </w:p>
    <w:p w14:paraId="1F1C254A" w14:textId="5F1B5F24" w:rsidR="00773264" w:rsidRPr="006C18FA" w:rsidRDefault="00773264" w:rsidP="000E4DCC">
      <w:pPr>
        <w:shd w:val="clear" w:color="auto" w:fill="FFFFFF"/>
        <w:spacing w:after="0" w:line="240" w:lineRule="auto"/>
        <w:ind w:left="15" w:firstLine="6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Податковий кодекс України</w:t>
      </w:r>
    </w:p>
    <w:p w14:paraId="21389D9F" w14:textId="7A4560EB" w:rsidR="00454ECE" w:rsidRPr="006C18FA" w:rsidRDefault="00454ECE" w:rsidP="000E4DCC">
      <w:pPr>
        <w:shd w:val="clear" w:color="auto" w:fill="FFFFFF"/>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xml:space="preserve">Положення про Державну службу геології та надр України, затверджене постановою Кабінету Міністрів України </w:t>
      </w:r>
      <w:r w:rsidR="004833B7" w:rsidRPr="006C18FA">
        <w:rPr>
          <w:rFonts w:ascii="Times New Roman" w:eastAsia="Times New Roman" w:hAnsi="Times New Roman" w:cs="Times New Roman"/>
          <w:sz w:val="28"/>
          <w:szCs w:val="28"/>
          <w:lang w:val="uk-UA" w:eastAsia="ru-RU"/>
        </w:rPr>
        <w:t>від 30 грудня 2015 року № 1174;</w:t>
      </w:r>
    </w:p>
    <w:p w14:paraId="5D5A2917" w14:textId="315FE9EC" w:rsidR="004833B7" w:rsidRPr="006C18FA" w:rsidRDefault="00DD100C" w:rsidP="000E4DCC">
      <w:pPr>
        <w:shd w:val="clear" w:color="auto" w:fill="FFFFFF"/>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Порядок розпорядження геологічною інформацією, затверджений п</w:t>
      </w:r>
      <w:r w:rsidR="004833B7" w:rsidRPr="006C18FA">
        <w:rPr>
          <w:rFonts w:ascii="Times New Roman" w:eastAsia="Times New Roman" w:hAnsi="Times New Roman" w:cs="Times New Roman"/>
          <w:sz w:val="28"/>
          <w:szCs w:val="28"/>
          <w:lang w:val="uk-UA" w:eastAsia="ru-RU"/>
        </w:rPr>
        <w:t>останов</w:t>
      </w:r>
      <w:r w:rsidRPr="006C18FA">
        <w:rPr>
          <w:rFonts w:ascii="Times New Roman" w:eastAsia="Times New Roman" w:hAnsi="Times New Roman" w:cs="Times New Roman"/>
          <w:sz w:val="28"/>
          <w:szCs w:val="28"/>
          <w:lang w:val="uk-UA" w:eastAsia="ru-RU"/>
        </w:rPr>
        <w:t>ою</w:t>
      </w:r>
      <w:r w:rsidR="004833B7" w:rsidRPr="006C18FA">
        <w:rPr>
          <w:rFonts w:ascii="Times New Roman" w:eastAsia="Times New Roman" w:hAnsi="Times New Roman" w:cs="Times New Roman"/>
          <w:sz w:val="28"/>
          <w:szCs w:val="28"/>
          <w:lang w:val="uk-UA" w:eastAsia="ru-RU"/>
        </w:rPr>
        <w:t xml:space="preserve"> Кабінету Міністрів України </w:t>
      </w:r>
      <w:r w:rsidRPr="006C18FA">
        <w:rPr>
          <w:rFonts w:ascii="Times New Roman" w:eastAsia="Times New Roman" w:hAnsi="Times New Roman" w:cs="Times New Roman"/>
          <w:sz w:val="28"/>
          <w:szCs w:val="28"/>
          <w:lang w:val="uk-UA" w:eastAsia="ru-RU"/>
        </w:rPr>
        <w:t>від 07</w:t>
      </w:r>
      <w:r w:rsidR="003608D3" w:rsidRPr="006C18FA">
        <w:rPr>
          <w:rFonts w:ascii="Times New Roman" w:eastAsia="Times New Roman" w:hAnsi="Times New Roman" w:cs="Times New Roman"/>
          <w:sz w:val="28"/>
          <w:szCs w:val="28"/>
          <w:lang w:val="uk-UA" w:eastAsia="ru-RU"/>
        </w:rPr>
        <w:t xml:space="preserve"> листопада </w:t>
      </w:r>
      <w:r w:rsidRPr="006C18FA">
        <w:rPr>
          <w:rFonts w:ascii="Times New Roman" w:eastAsia="Times New Roman" w:hAnsi="Times New Roman" w:cs="Times New Roman"/>
          <w:sz w:val="28"/>
          <w:szCs w:val="28"/>
          <w:lang w:val="uk-UA" w:eastAsia="ru-RU"/>
        </w:rPr>
        <w:t>2018</w:t>
      </w:r>
      <w:r w:rsidR="003608D3" w:rsidRPr="006C18FA">
        <w:rPr>
          <w:rFonts w:ascii="Times New Roman" w:eastAsia="Times New Roman" w:hAnsi="Times New Roman" w:cs="Times New Roman"/>
          <w:sz w:val="28"/>
          <w:szCs w:val="28"/>
          <w:lang w:val="uk-UA" w:eastAsia="ru-RU"/>
        </w:rPr>
        <w:t xml:space="preserve"> року</w:t>
      </w:r>
      <w:r w:rsidRPr="006C18FA">
        <w:rPr>
          <w:rFonts w:ascii="Times New Roman" w:eastAsia="Times New Roman" w:hAnsi="Times New Roman" w:cs="Times New Roman"/>
          <w:sz w:val="28"/>
          <w:szCs w:val="28"/>
          <w:lang w:val="uk-UA" w:eastAsia="ru-RU"/>
        </w:rPr>
        <w:t xml:space="preserve"> № 939</w:t>
      </w:r>
      <w:r w:rsidR="004833B7" w:rsidRPr="006C18FA">
        <w:rPr>
          <w:rFonts w:ascii="Times New Roman" w:eastAsia="Times New Roman" w:hAnsi="Times New Roman" w:cs="Times New Roman"/>
          <w:sz w:val="28"/>
          <w:szCs w:val="28"/>
          <w:lang w:val="uk-UA" w:eastAsia="ru-RU"/>
        </w:rPr>
        <w:t>;</w:t>
      </w:r>
    </w:p>
    <w:p w14:paraId="55FD8788" w14:textId="3288275C" w:rsidR="004833B7" w:rsidRPr="006C18FA" w:rsidRDefault="00DD100C" w:rsidP="00227074">
      <w:pPr>
        <w:shd w:val="clear" w:color="auto" w:fill="FFFFFF"/>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Методика визначення вартості геологічної інформації, отриманої за рахунок коштів державного бюджету, затверджена п</w:t>
      </w:r>
      <w:r w:rsidR="004833B7" w:rsidRPr="006C18FA">
        <w:rPr>
          <w:rFonts w:ascii="Times New Roman" w:eastAsia="Times New Roman" w:hAnsi="Times New Roman" w:cs="Times New Roman"/>
          <w:sz w:val="28"/>
          <w:szCs w:val="28"/>
          <w:lang w:val="uk-UA" w:eastAsia="ru-RU"/>
        </w:rPr>
        <w:t>останов</w:t>
      </w:r>
      <w:r w:rsidRPr="006C18FA">
        <w:rPr>
          <w:rFonts w:ascii="Times New Roman" w:eastAsia="Times New Roman" w:hAnsi="Times New Roman" w:cs="Times New Roman"/>
          <w:sz w:val="28"/>
          <w:szCs w:val="28"/>
          <w:lang w:val="uk-UA" w:eastAsia="ru-RU"/>
        </w:rPr>
        <w:t>ою</w:t>
      </w:r>
      <w:r w:rsidR="004833B7" w:rsidRPr="006C18FA">
        <w:rPr>
          <w:rFonts w:ascii="Times New Roman" w:eastAsia="Times New Roman" w:hAnsi="Times New Roman" w:cs="Times New Roman"/>
          <w:sz w:val="28"/>
          <w:szCs w:val="28"/>
          <w:lang w:val="uk-UA" w:eastAsia="ru-RU"/>
        </w:rPr>
        <w:t xml:space="preserve"> Кабінету Міністрів України від 10</w:t>
      </w:r>
      <w:r w:rsidR="003608D3" w:rsidRPr="006C18FA">
        <w:rPr>
          <w:rFonts w:ascii="Times New Roman" w:eastAsia="Times New Roman" w:hAnsi="Times New Roman" w:cs="Times New Roman"/>
          <w:sz w:val="28"/>
          <w:szCs w:val="28"/>
          <w:lang w:val="uk-UA" w:eastAsia="ru-RU"/>
        </w:rPr>
        <w:t xml:space="preserve"> грудня </w:t>
      </w:r>
      <w:r w:rsidR="004833B7" w:rsidRPr="006C18FA">
        <w:rPr>
          <w:rFonts w:ascii="Times New Roman" w:eastAsia="Times New Roman" w:hAnsi="Times New Roman" w:cs="Times New Roman"/>
          <w:sz w:val="28"/>
          <w:szCs w:val="28"/>
          <w:lang w:val="uk-UA" w:eastAsia="ru-RU"/>
        </w:rPr>
        <w:t>2008</w:t>
      </w:r>
      <w:r w:rsidR="003608D3" w:rsidRPr="006C18FA">
        <w:rPr>
          <w:rFonts w:ascii="Times New Roman" w:eastAsia="Times New Roman" w:hAnsi="Times New Roman" w:cs="Times New Roman"/>
          <w:sz w:val="28"/>
          <w:szCs w:val="28"/>
          <w:lang w:val="uk-UA" w:eastAsia="ru-RU"/>
        </w:rPr>
        <w:t xml:space="preserve"> року</w:t>
      </w:r>
      <w:r w:rsidR="004833B7" w:rsidRPr="006C18FA">
        <w:rPr>
          <w:rFonts w:ascii="Times New Roman" w:eastAsia="Times New Roman" w:hAnsi="Times New Roman" w:cs="Times New Roman"/>
          <w:sz w:val="28"/>
          <w:szCs w:val="28"/>
          <w:lang w:val="uk-UA" w:eastAsia="ru-RU"/>
        </w:rPr>
        <w:t xml:space="preserve"> № 1075</w:t>
      </w:r>
      <w:r w:rsidRPr="006C18FA">
        <w:rPr>
          <w:rFonts w:ascii="Times New Roman" w:eastAsia="Times New Roman" w:hAnsi="Times New Roman" w:cs="Times New Roman"/>
          <w:sz w:val="28"/>
          <w:szCs w:val="28"/>
          <w:lang w:val="uk-UA" w:eastAsia="ru-RU"/>
        </w:rPr>
        <w:t xml:space="preserve"> (в редакції постанови Кабінету Міністрів України від 26 липня 2022 р</w:t>
      </w:r>
      <w:r w:rsidR="003608D3" w:rsidRPr="006C18FA">
        <w:rPr>
          <w:rFonts w:ascii="Times New Roman" w:eastAsia="Times New Roman" w:hAnsi="Times New Roman" w:cs="Times New Roman"/>
          <w:sz w:val="28"/>
          <w:szCs w:val="28"/>
          <w:lang w:val="uk-UA" w:eastAsia="ru-RU"/>
        </w:rPr>
        <w:t xml:space="preserve">оку </w:t>
      </w:r>
      <w:r w:rsidRPr="006C18FA">
        <w:rPr>
          <w:rFonts w:ascii="Times New Roman" w:eastAsia="Times New Roman" w:hAnsi="Times New Roman" w:cs="Times New Roman"/>
          <w:sz w:val="28"/>
          <w:szCs w:val="28"/>
          <w:lang w:val="uk-UA" w:eastAsia="ru-RU"/>
        </w:rPr>
        <w:t>№ 836)</w:t>
      </w:r>
      <w:r w:rsidR="00E41836" w:rsidRPr="006C18FA">
        <w:rPr>
          <w:rFonts w:ascii="Times New Roman" w:eastAsia="Times New Roman" w:hAnsi="Times New Roman" w:cs="Times New Roman"/>
          <w:sz w:val="28"/>
          <w:szCs w:val="28"/>
          <w:lang w:val="uk-UA" w:eastAsia="ru-RU"/>
        </w:rPr>
        <w:t>.</w:t>
      </w:r>
    </w:p>
    <w:p w14:paraId="6ADAA223" w14:textId="77777777" w:rsidR="00454ECE" w:rsidRPr="006C18FA" w:rsidRDefault="00454ECE" w:rsidP="000E4DC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608AFF97" w14:textId="77777777" w:rsidR="00454ECE" w:rsidRPr="006C18FA" w:rsidRDefault="00454ECE" w:rsidP="000E4DC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lang w:val="uk-UA" w:eastAsia="ru-RU"/>
        </w:rPr>
        <w:t xml:space="preserve">5. </w:t>
      </w:r>
      <w:r w:rsidRPr="006C18FA">
        <w:rPr>
          <w:rFonts w:ascii="Times New Roman" w:eastAsia="Times New Roman" w:hAnsi="Times New Roman" w:cs="Times New Roman"/>
          <w:b/>
          <w:bCs/>
          <w:sz w:val="28"/>
          <w:szCs w:val="28"/>
          <w:shd w:val="clear" w:color="auto" w:fill="FFFFFF"/>
          <w:lang w:val="uk-UA" w:eastAsia="ru-RU"/>
        </w:rPr>
        <w:t>Фінансово-економічне обґрунтування</w:t>
      </w:r>
      <w:r w:rsidRPr="006C18FA">
        <w:rPr>
          <w:rFonts w:ascii="Times New Roman" w:eastAsia="Times New Roman" w:hAnsi="Times New Roman" w:cs="Times New Roman"/>
          <w:sz w:val="28"/>
          <w:szCs w:val="28"/>
          <w:lang w:val="uk-UA" w:eastAsia="ru-RU"/>
        </w:rPr>
        <w:t> </w:t>
      </w:r>
    </w:p>
    <w:p w14:paraId="57331ACE" w14:textId="77777777" w:rsidR="00D036C6" w:rsidRPr="006C18FA" w:rsidRDefault="00454ECE" w:rsidP="00D036C6">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shd w:val="clear" w:color="auto" w:fill="FFFFFF"/>
          <w:lang w:val="uk-UA" w:eastAsia="ru-RU"/>
        </w:rPr>
        <w:t xml:space="preserve">Реалізація акта не потребує </w:t>
      </w:r>
      <w:r w:rsidR="003608D3" w:rsidRPr="006C18FA">
        <w:rPr>
          <w:rFonts w:ascii="Times New Roman" w:eastAsia="Times New Roman" w:hAnsi="Times New Roman" w:cs="Times New Roman"/>
          <w:sz w:val="28"/>
          <w:szCs w:val="28"/>
          <w:shd w:val="clear" w:color="auto" w:fill="FFFFFF"/>
          <w:lang w:val="uk-UA" w:eastAsia="ru-RU"/>
        </w:rPr>
        <w:t xml:space="preserve">додаткового </w:t>
      </w:r>
      <w:r w:rsidRPr="006C18FA">
        <w:rPr>
          <w:rFonts w:ascii="Times New Roman" w:eastAsia="Times New Roman" w:hAnsi="Times New Roman" w:cs="Times New Roman"/>
          <w:sz w:val="28"/>
          <w:szCs w:val="28"/>
          <w:shd w:val="clear" w:color="auto" w:fill="FFFFFF"/>
          <w:lang w:val="uk-UA" w:eastAsia="ru-RU"/>
        </w:rPr>
        <w:t>фінансування з державного чи місцевого бюджетів.</w:t>
      </w:r>
      <w:r w:rsidRPr="006C18FA">
        <w:rPr>
          <w:rFonts w:ascii="Times New Roman" w:eastAsia="Times New Roman" w:hAnsi="Times New Roman" w:cs="Times New Roman"/>
          <w:sz w:val="28"/>
          <w:szCs w:val="28"/>
          <w:lang w:val="uk-UA" w:eastAsia="ru-RU"/>
        </w:rPr>
        <w:t> </w:t>
      </w:r>
    </w:p>
    <w:p w14:paraId="69D0AD36" w14:textId="0B3F1162" w:rsidR="00454ECE" w:rsidRPr="006C18FA" w:rsidRDefault="00D036C6" w:rsidP="00D036C6">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xml:space="preserve">Фінансово-економічні розрахунки до </w:t>
      </w:r>
      <w:r w:rsidR="00227074">
        <w:rPr>
          <w:rFonts w:ascii="Times New Roman" w:eastAsia="Times New Roman" w:hAnsi="Times New Roman" w:cs="Times New Roman"/>
          <w:sz w:val="28"/>
          <w:szCs w:val="28"/>
          <w:lang w:val="uk-UA" w:eastAsia="ru-RU"/>
        </w:rPr>
        <w:t>проєкту змін до статті 39 Кодексу України про надра</w:t>
      </w:r>
      <w:r w:rsidRPr="006C18FA">
        <w:rPr>
          <w:rFonts w:ascii="Times New Roman" w:eastAsia="Times New Roman" w:hAnsi="Times New Roman" w:cs="Times New Roman"/>
          <w:sz w:val="28"/>
          <w:szCs w:val="28"/>
          <w:lang w:val="uk-UA" w:eastAsia="ru-RU"/>
        </w:rPr>
        <w:t xml:space="preserve"> наведені у додатку до цієї пояснювальної записки.</w:t>
      </w:r>
    </w:p>
    <w:p w14:paraId="0E6223C2" w14:textId="77777777" w:rsidR="00D036C6" w:rsidRPr="006C18FA" w:rsidRDefault="00D036C6" w:rsidP="00D036C6">
      <w:pPr>
        <w:spacing w:after="0" w:line="240" w:lineRule="auto"/>
        <w:ind w:left="15" w:firstLine="600"/>
        <w:jc w:val="both"/>
        <w:textAlignment w:val="baseline"/>
        <w:rPr>
          <w:rFonts w:ascii="Times New Roman" w:eastAsia="Times New Roman" w:hAnsi="Times New Roman" w:cs="Times New Roman"/>
          <w:sz w:val="28"/>
          <w:szCs w:val="28"/>
          <w:lang w:val="uk-UA" w:eastAsia="ru-RU"/>
        </w:rPr>
      </w:pPr>
    </w:p>
    <w:p w14:paraId="0591D58D" w14:textId="77777777" w:rsidR="00454ECE" w:rsidRPr="006C18FA" w:rsidRDefault="00454ECE" w:rsidP="000E4DC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lang w:val="uk-UA" w:eastAsia="ru-RU"/>
        </w:rPr>
        <w:t xml:space="preserve">6. </w:t>
      </w:r>
      <w:r w:rsidRPr="006C18FA">
        <w:rPr>
          <w:rFonts w:ascii="Times New Roman" w:eastAsia="Times New Roman" w:hAnsi="Times New Roman" w:cs="Times New Roman"/>
          <w:b/>
          <w:bCs/>
          <w:sz w:val="28"/>
          <w:szCs w:val="28"/>
          <w:shd w:val="clear" w:color="auto" w:fill="FFFFFF"/>
          <w:lang w:val="uk-UA" w:eastAsia="ru-RU"/>
        </w:rPr>
        <w:t>Позиція заінтересованих сторін</w:t>
      </w:r>
      <w:r w:rsidRPr="006C18FA">
        <w:rPr>
          <w:rFonts w:ascii="Times New Roman" w:eastAsia="Times New Roman" w:hAnsi="Times New Roman" w:cs="Times New Roman"/>
          <w:sz w:val="28"/>
          <w:szCs w:val="28"/>
          <w:lang w:val="uk-UA" w:eastAsia="ru-RU"/>
        </w:rPr>
        <w:t>: </w:t>
      </w:r>
    </w:p>
    <w:p w14:paraId="7A18137F" w14:textId="77777777" w:rsidR="00D036C6" w:rsidRPr="006C18FA" w:rsidRDefault="00D036C6" w:rsidP="00D036C6">
      <w:pPr>
        <w:spacing w:after="0" w:line="240" w:lineRule="auto"/>
        <w:ind w:right="140" w:firstLine="567"/>
        <w:jc w:val="both"/>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та, відповідно,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не потребується.</w:t>
      </w:r>
    </w:p>
    <w:p w14:paraId="08B0ED65" w14:textId="77777777" w:rsidR="00D036C6" w:rsidRPr="006C18FA" w:rsidRDefault="00D036C6" w:rsidP="00D036C6">
      <w:pPr>
        <w:spacing w:after="0" w:line="240" w:lineRule="auto"/>
        <w:ind w:right="140" w:firstLine="567"/>
        <w:jc w:val="both"/>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Проєкт акта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41A6FD79" w14:textId="4A47DF9E" w:rsidR="00454ECE" w:rsidRPr="006C18FA" w:rsidRDefault="00227074" w:rsidP="000E4DCC">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227074">
        <w:rPr>
          <w:rFonts w:ascii="Times New Roman" w:eastAsia="Times New Roman" w:hAnsi="Times New Roman" w:cs="Times New Roman"/>
          <w:sz w:val="28"/>
          <w:szCs w:val="28"/>
          <w:lang w:val="uk-UA" w:eastAsia="ru-RU"/>
        </w:rPr>
        <w:lastRenderedPageBreak/>
        <w:t>Проєкт акта з метою забезпечення громадського обговорення розміщено на офіційному вебсайті Держгеонадр http://www.geo.gov.ua/.</w:t>
      </w:r>
      <w:r w:rsidR="00454ECE" w:rsidRPr="006C18FA">
        <w:rPr>
          <w:rFonts w:ascii="Times New Roman" w:eastAsia="Times New Roman" w:hAnsi="Times New Roman" w:cs="Times New Roman"/>
          <w:sz w:val="28"/>
          <w:szCs w:val="28"/>
          <w:lang w:val="uk-UA" w:eastAsia="ru-RU"/>
        </w:rPr>
        <w:t> </w:t>
      </w:r>
    </w:p>
    <w:p w14:paraId="3E56F488" w14:textId="77777777"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28EFDCA0" w14:textId="77777777"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r w:rsidRPr="006C18FA">
        <w:rPr>
          <w:rFonts w:ascii="Times New Roman" w:eastAsia="Times New Roman" w:hAnsi="Times New Roman" w:cs="Times New Roman"/>
          <w:b/>
          <w:bCs/>
          <w:sz w:val="28"/>
          <w:szCs w:val="28"/>
          <w:shd w:val="clear" w:color="auto" w:fill="FFFFFF"/>
          <w:lang w:val="uk-UA" w:eastAsia="ru-RU"/>
        </w:rPr>
        <w:t>7. Оцінка відповідності</w:t>
      </w:r>
      <w:r w:rsidRPr="006C18FA">
        <w:rPr>
          <w:rFonts w:ascii="Times New Roman" w:eastAsia="Times New Roman" w:hAnsi="Times New Roman" w:cs="Times New Roman"/>
          <w:sz w:val="28"/>
          <w:szCs w:val="28"/>
          <w:lang w:val="uk-UA" w:eastAsia="ru-RU"/>
        </w:rPr>
        <w:t> </w:t>
      </w:r>
    </w:p>
    <w:p w14:paraId="14EFAA17" w14:textId="091A6551"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Про</w:t>
      </w:r>
      <w:r w:rsidR="00D036C6" w:rsidRPr="006C18FA">
        <w:rPr>
          <w:rFonts w:ascii="Times New Roman" w:eastAsia="Times New Roman" w:hAnsi="Times New Roman" w:cs="Times New Roman"/>
          <w:sz w:val="28"/>
          <w:szCs w:val="28"/>
          <w:lang w:val="uk-UA" w:eastAsia="ru-RU"/>
        </w:rPr>
        <w:t>є</w:t>
      </w:r>
      <w:r w:rsidRPr="006C18FA">
        <w:rPr>
          <w:rFonts w:ascii="Times New Roman" w:eastAsia="Times New Roman" w:hAnsi="Times New Roman" w:cs="Times New Roman"/>
          <w:sz w:val="28"/>
          <w:szCs w:val="28"/>
          <w:lang w:val="uk-UA" w:eastAsia="ru-RU"/>
        </w:rPr>
        <w:t>кт акта не містить норм, що стосуються зобов’язань України у сфері європейської інтеграції. </w:t>
      </w:r>
    </w:p>
    <w:p w14:paraId="495CDE2A" w14:textId="235CD6E6"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Про</w:t>
      </w:r>
      <w:r w:rsidR="00D036C6" w:rsidRPr="006C18FA">
        <w:rPr>
          <w:rFonts w:ascii="Times New Roman" w:eastAsia="Times New Roman" w:hAnsi="Times New Roman" w:cs="Times New Roman"/>
          <w:sz w:val="28"/>
          <w:szCs w:val="28"/>
          <w:lang w:val="uk-UA" w:eastAsia="ru-RU"/>
        </w:rPr>
        <w:t>є</w:t>
      </w:r>
      <w:r w:rsidRPr="006C18FA">
        <w:rPr>
          <w:rFonts w:ascii="Times New Roman" w:eastAsia="Times New Roman" w:hAnsi="Times New Roman" w:cs="Times New Roman"/>
          <w:sz w:val="28"/>
          <w:szCs w:val="28"/>
          <w:lang w:val="uk-UA" w:eastAsia="ru-RU"/>
        </w:rPr>
        <w:t>кт акта не містить норм, що порушують права та свободи, гарантовані Конвенцією про захист прав людини і основоположних свобод 1950 року. </w:t>
      </w:r>
    </w:p>
    <w:p w14:paraId="0AC3D8BD" w14:textId="7568D313"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У про</w:t>
      </w:r>
      <w:r w:rsidR="00D036C6" w:rsidRPr="006C18FA">
        <w:rPr>
          <w:rFonts w:ascii="Times New Roman" w:eastAsia="Times New Roman" w:hAnsi="Times New Roman" w:cs="Times New Roman"/>
          <w:sz w:val="28"/>
          <w:szCs w:val="28"/>
          <w:lang w:val="uk-UA" w:eastAsia="ru-RU"/>
        </w:rPr>
        <w:t>є</w:t>
      </w:r>
      <w:r w:rsidRPr="006C18FA">
        <w:rPr>
          <w:rFonts w:ascii="Times New Roman" w:eastAsia="Times New Roman" w:hAnsi="Times New Roman" w:cs="Times New Roman"/>
          <w:sz w:val="28"/>
          <w:szCs w:val="28"/>
          <w:lang w:val="uk-UA" w:eastAsia="ru-RU"/>
        </w:rPr>
        <w:t>кті акта відсутні положення, які порушують принцип забезпечення рівних прав та можливостей жінок і чоловіків. </w:t>
      </w:r>
    </w:p>
    <w:p w14:paraId="165E7838" w14:textId="46128C1D"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У про</w:t>
      </w:r>
      <w:r w:rsidR="00D036C6" w:rsidRPr="006C18FA">
        <w:rPr>
          <w:rFonts w:ascii="Times New Roman" w:eastAsia="Times New Roman" w:hAnsi="Times New Roman" w:cs="Times New Roman"/>
          <w:sz w:val="28"/>
          <w:szCs w:val="28"/>
          <w:lang w:val="uk-UA" w:eastAsia="ru-RU"/>
        </w:rPr>
        <w:t>є</w:t>
      </w:r>
      <w:r w:rsidRPr="006C18FA">
        <w:rPr>
          <w:rFonts w:ascii="Times New Roman" w:eastAsia="Times New Roman" w:hAnsi="Times New Roman" w:cs="Times New Roman"/>
          <w:sz w:val="28"/>
          <w:szCs w:val="28"/>
          <w:lang w:val="uk-UA" w:eastAsia="ru-RU"/>
        </w:rPr>
        <w:t>кті акта відсутні положення, які містять ризики вчинення корупційних правопорушень та правопорушень, пов’язаних з корупцією. </w:t>
      </w:r>
    </w:p>
    <w:p w14:paraId="6C87BFFD" w14:textId="26C97506"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У про</w:t>
      </w:r>
      <w:r w:rsidR="00D036C6" w:rsidRPr="006C18FA">
        <w:rPr>
          <w:rFonts w:ascii="Times New Roman" w:eastAsia="Times New Roman" w:hAnsi="Times New Roman" w:cs="Times New Roman"/>
          <w:sz w:val="28"/>
          <w:szCs w:val="28"/>
          <w:lang w:val="uk-UA" w:eastAsia="ru-RU"/>
        </w:rPr>
        <w:t>є</w:t>
      </w:r>
      <w:r w:rsidRPr="006C18FA">
        <w:rPr>
          <w:rFonts w:ascii="Times New Roman" w:eastAsia="Times New Roman" w:hAnsi="Times New Roman" w:cs="Times New Roman"/>
          <w:sz w:val="28"/>
          <w:szCs w:val="28"/>
          <w:lang w:val="uk-UA" w:eastAsia="ru-RU"/>
        </w:rPr>
        <w:t>кті акта відсутні положення, що містять ознаки дискримінації чи які створюють підстави для дискримінації.  </w:t>
      </w:r>
    </w:p>
    <w:p w14:paraId="2EDD4A44" w14:textId="77777777"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7A76E831" w14:textId="77777777"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shd w:val="clear" w:color="auto" w:fill="FFFFFF"/>
          <w:lang w:val="uk-UA" w:eastAsia="ru-RU"/>
        </w:rPr>
        <w:t>8. Прогноз результатів</w:t>
      </w:r>
      <w:r w:rsidRPr="006C18FA">
        <w:rPr>
          <w:rFonts w:ascii="Times New Roman" w:eastAsia="Times New Roman" w:hAnsi="Times New Roman" w:cs="Times New Roman"/>
          <w:sz w:val="28"/>
          <w:szCs w:val="28"/>
          <w:lang w:val="uk-UA" w:eastAsia="ru-RU"/>
        </w:rPr>
        <w:t> </w:t>
      </w:r>
    </w:p>
    <w:p w14:paraId="3EB6A9AB" w14:textId="77777777" w:rsidR="00454ECE" w:rsidRPr="006C18FA" w:rsidRDefault="00454ECE" w:rsidP="00454ECE">
      <w:pPr>
        <w:spacing w:after="0" w:line="240" w:lineRule="auto"/>
        <w:ind w:left="15" w:firstLine="600"/>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Реалізація акта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p>
    <w:p w14:paraId="67BA989B" w14:textId="77777777" w:rsidR="00D036C6" w:rsidRPr="006C18FA" w:rsidRDefault="00D036C6" w:rsidP="00D036C6">
      <w:pPr>
        <w:spacing w:after="0" w:line="240" w:lineRule="auto"/>
        <w:ind w:right="140" w:firstLine="567"/>
        <w:jc w:val="both"/>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Прогноз впливу реалізації проєкту акта на ключові інтереси заінтересованих сторін:</w:t>
      </w:r>
    </w:p>
    <w:p w14:paraId="0097E75B" w14:textId="77777777" w:rsidR="00454ECE" w:rsidRPr="006C18FA" w:rsidRDefault="00454ECE" w:rsidP="00454ECE">
      <w:pPr>
        <w:spacing w:after="0" w:line="240" w:lineRule="auto"/>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7"/>
        <w:gridCol w:w="3099"/>
        <w:gridCol w:w="3133"/>
      </w:tblGrid>
      <w:tr w:rsidR="00454ECE" w:rsidRPr="006C18FA" w14:paraId="08DC5514" w14:textId="77777777" w:rsidTr="00454ECE">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5E93468E" w14:textId="77777777" w:rsidR="00454ECE" w:rsidRPr="006C18FA" w:rsidRDefault="00454ECE" w:rsidP="00454ECE">
            <w:pPr>
              <w:spacing w:after="0" w:line="240" w:lineRule="auto"/>
              <w:jc w:val="center"/>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color w:val="000000"/>
                <w:sz w:val="28"/>
                <w:szCs w:val="28"/>
                <w:lang w:val="uk-UA" w:eastAsia="ru-RU"/>
              </w:rPr>
              <w:t>Заінтересована сторона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53068DC7" w14:textId="77777777" w:rsidR="00454ECE" w:rsidRPr="006C18FA" w:rsidRDefault="00454ECE" w:rsidP="00454ECE">
            <w:pPr>
              <w:spacing w:after="0" w:line="240" w:lineRule="auto"/>
              <w:jc w:val="center"/>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color w:val="000000"/>
                <w:sz w:val="28"/>
                <w:szCs w:val="28"/>
                <w:lang w:val="uk-UA" w:eastAsia="ru-RU"/>
              </w:rPr>
              <w:t>Вплив реалізації акта на заінтересовану сторону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D79E894" w14:textId="77777777" w:rsidR="00454ECE" w:rsidRPr="006C18FA" w:rsidRDefault="00454ECE" w:rsidP="00454ECE">
            <w:pPr>
              <w:spacing w:after="0" w:line="240" w:lineRule="auto"/>
              <w:jc w:val="center"/>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color w:val="000000"/>
                <w:sz w:val="28"/>
                <w:szCs w:val="28"/>
                <w:lang w:val="uk-UA" w:eastAsia="ru-RU"/>
              </w:rPr>
              <w:t>Пояснення очікуваного впливу </w:t>
            </w:r>
          </w:p>
        </w:tc>
      </w:tr>
      <w:tr w:rsidR="00454ECE" w:rsidRPr="006C18FA" w14:paraId="2CF6132E" w14:textId="77777777" w:rsidTr="00454ECE">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7B8958B" w14:textId="69FF6393" w:rsidR="00454ECE" w:rsidRPr="006C18FA" w:rsidRDefault="00227074" w:rsidP="00454ECE">
            <w:pPr>
              <w:spacing w:after="0" w:line="240" w:lineRule="auto"/>
              <w:textAlignment w:val="baseline"/>
              <w:rPr>
                <w:rFonts w:ascii="Times New Roman" w:eastAsia="Times New Roman" w:hAnsi="Times New Roman" w:cs="Times New Roman"/>
                <w:sz w:val="28"/>
                <w:szCs w:val="28"/>
                <w:lang w:val="uk-UA" w:eastAsia="ru-RU"/>
              </w:rPr>
            </w:pPr>
            <w:r w:rsidRPr="00227074">
              <w:rPr>
                <w:rFonts w:ascii="Times New Roman" w:eastAsia="Times New Roman" w:hAnsi="Times New Roman" w:cs="Times New Roman"/>
                <w:sz w:val="28"/>
                <w:szCs w:val="28"/>
                <w:lang w:val="uk-UA" w:eastAsia="ru-RU"/>
              </w:rPr>
              <w:t>Уповноважений орган</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F4DAE97" w14:textId="39D23A86" w:rsidR="00454ECE" w:rsidRPr="006C18FA" w:rsidRDefault="00454ECE" w:rsidP="00454ECE">
            <w:pPr>
              <w:spacing w:after="0" w:line="240" w:lineRule="auto"/>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color w:val="000000"/>
                <w:sz w:val="28"/>
                <w:szCs w:val="28"/>
                <w:lang w:val="uk-UA" w:eastAsia="ru-RU"/>
              </w:rPr>
              <w:t>Позитивний</w:t>
            </w:r>
            <w:r w:rsidR="00227074">
              <w:rPr>
                <w:rFonts w:ascii="Times New Roman" w:eastAsia="Times New Roman" w:hAnsi="Times New Roman" w:cs="Times New Roman"/>
                <w:color w:val="000000"/>
                <w:sz w:val="28"/>
                <w:szCs w:val="28"/>
                <w:lang w:val="uk-UA" w:eastAsia="ru-RU"/>
              </w:rPr>
              <w:t xml:space="preserve">. </w:t>
            </w:r>
            <w:r w:rsidR="00227074" w:rsidRPr="00227074">
              <w:rPr>
                <w:rFonts w:ascii="Times New Roman" w:eastAsia="Times New Roman" w:hAnsi="Times New Roman" w:cs="Times New Roman"/>
                <w:color w:val="000000"/>
                <w:sz w:val="28"/>
                <w:szCs w:val="28"/>
                <w:lang w:val="uk-UA" w:eastAsia="ru-RU"/>
              </w:rPr>
              <w:t>Удосконалення нормативно-            правового регулювання відносин у сфері геологічного вивчення та раціонального використання надр, здійснення належного управління правами держави, а також забезпечення відповідного контролю</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722FC06D" w14:textId="77777777" w:rsidR="00454ECE" w:rsidRPr="006C18FA" w:rsidRDefault="00454ECE" w:rsidP="00454ECE">
            <w:pPr>
              <w:spacing w:after="0" w:line="240" w:lineRule="auto"/>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Реалізація акта забезпечить фінансування реалізації завдань та функцій, покладених на Держгеонадра </w:t>
            </w:r>
          </w:p>
        </w:tc>
      </w:tr>
      <w:tr w:rsidR="00227074" w:rsidRPr="006C18FA" w14:paraId="57040799" w14:textId="77777777" w:rsidTr="00454ECE">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auto"/>
          </w:tcPr>
          <w:p w14:paraId="216BA968" w14:textId="4E6750BA" w:rsidR="00227074" w:rsidRPr="00227074" w:rsidRDefault="00227074" w:rsidP="00454ECE">
            <w:pPr>
              <w:spacing w:after="0" w:line="240" w:lineRule="auto"/>
              <w:textAlignment w:val="baseline"/>
              <w:rPr>
                <w:rFonts w:ascii="Times New Roman" w:eastAsia="Times New Roman" w:hAnsi="Times New Roman" w:cs="Times New Roman"/>
                <w:sz w:val="28"/>
                <w:szCs w:val="28"/>
                <w:lang w:val="uk-UA" w:eastAsia="ru-RU"/>
              </w:rPr>
            </w:pPr>
            <w:r w:rsidRPr="00227074">
              <w:rPr>
                <w:rFonts w:ascii="Times New Roman" w:eastAsia="Times New Roman" w:hAnsi="Times New Roman" w:cs="Times New Roman"/>
                <w:sz w:val="28"/>
                <w:szCs w:val="28"/>
                <w:lang w:val="uk-UA" w:eastAsia="ru-RU"/>
              </w:rPr>
              <w:lastRenderedPageBreak/>
              <w:t>Суб’єкти господарювання</w:t>
            </w:r>
          </w:p>
        </w:tc>
        <w:tc>
          <w:tcPr>
            <w:tcW w:w="3180" w:type="dxa"/>
            <w:tcBorders>
              <w:top w:val="single" w:sz="6" w:space="0" w:color="auto"/>
              <w:left w:val="single" w:sz="6" w:space="0" w:color="auto"/>
              <w:bottom w:val="single" w:sz="6" w:space="0" w:color="auto"/>
              <w:right w:val="single" w:sz="6" w:space="0" w:color="auto"/>
            </w:tcBorders>
            <w:shd w:val="clear" w:color="auto" w:fill="auto"/>
          </w:tcPr>
          <w:p w14:paraId="7AB72024" w14:textId="77777777" w:rsidR="00227074" w:rsidRDefault="006D53EB" w:rsidP="00454ECE">
            <w:pPr>
              <w:spacing w:after="0" w:line="240" w:lineRule="auto"/>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Позитивний.</w:t>
            </w:r>
          </w:p>
          <w:p w14:paraId="3A4EC7E3" w14:textId="72D15E64" w:rsidR="006D53EB" w:rsidRPr="006C18FA" w:rsidRDefault="006D53EB" w:rsidP="00454ECE">
            <w:pPr>
              <w:spacing w:after="0" w:line="240" w:lineRule="auto"/>
              <w:textAlignment w:val="baseline"/>
              <w:rPr>
                <w:rFonts w:ascii="Times New Roman" w:eastAsia="Times New Roman" w:hAnsi="Times New Roman" w:cs="Times New Roman"/>
                <w:color w:val="000000"/>
                <w:sz w:val="28"/>
                <w:szCs w:val="28"/>
                <w:lang w:val="uk-UA" w:eastAsia="ru-RU"/>
              </w:rPr>
            </w:pPr>
            <w:r w:rsidRPr="006D53EB">
              <w:rPr>
                <w:rFonts w:ascii="Times New Roman" w:eastAsia="Times New Roman" w:hAnsi="Times New Roman" w:cs="Times New Roman"/>
                <w:color w:val="000000"/>
                <w:sz w:val="28"/>
                <w:szCs w:val="28"/>
                <w:lang w:val="uk-UA" w:eastAsia="ru-RU"/>
              </w:rPr>
              <w:t>Покращення інвестиційного клімату у сфері геологічного вивчення та раціонального використання надр</w:t>
            </w:r>
            <w:r w:rsidR="00662D96">
              <w:rPr>
                <w:rFonts w:ascii="Times New Roman" w:eastAsia="Times New Roman" w:hAnsi="Times New Roman" w:cs="Times New Roman"/>
                <w:color w:val="000000"/>
                <w:sz w:val="28"/>
                <w:szCs w:val="28"/>
                <w:lang w:val="uk-UA" w:eastAsia="ru-RU"/>
              </w:rPr>
              <w:t>, забезпечення практичної реалізації норм чинного законодавства</w:t>
            </w:r>
          </w:p>
        </w:tc>
        <w:tc>
          <w:tcPr>
            <w:tcW w:w="3180" w:type="dxa"/>
            <w:tcBorders>
              <w:top w:val="single" w:sz="6" w:space="0" w:color="auto"/>
              <w:left w:val="single" w:sz="6" w:space="0" w:color="auto"/>
              <w:bottom w:val="single" w:sz="6" w:space="0" w:color="auto"/>
              <w:right w:val="single" w:sz="6" w:space="0" w:color="auto"/>
            </w:tcBorders>
            <w:shd w:val="clear" w:color="auto" w:fill="auto"/>
          </w:tcPr>
          <w:p w14:paraId="7B57166B" w14:textId="4FEE9739" w:rsidR="00227074" w:rsidRPr="006C18FA" w:rsidRDefault="00440398" w:rsidP="00454ECE">
            <w:pPr>
              <w:spacing w:after="0" w:line="240" w:lineRule="auto"/>
              <w:jc w:val="both"/>
              <w:textAlignment w:val="baseline"/>
              <w:rPr>
                <w:rFonts w:ascii="Times New Roman" w:eastAsia="Times New Roman" w:hAnsi="Times New Roman" w:cs="Times New Roman"/>
                <w:sz w:val="28"/>
                <w:szCs w:val="28"/>
                <w:lang w:val="uk-UA" w:eastAsia="ru-RU"/>
              </w:rPr>
            </w:pPr>
            <w:r w:rsidRPr="00440398">
              <w:rPr>
                <w:rFonts w:ascii="Times New Roman" w:eastAsia="Times New Roman" w:hAnsi="Times New Roman" w:cs="Times New Roman"/>
                <w:sz w:val="28"/>
                <w:szCs w:val="28"/>
                <w:lang w:val="uk-UA" w:eastAsia="ru-RU"/>
              </w:rPr>
              <w:t>Прийняття проєкту акта забезпечить відкритість та прозорість сфери надрокористування</w:t>
            </w:r>
            <w:r>
              <w:rPr>
                <w:rFonts w:ascii="Times New Roman" w:eastAsia="Times New Roman" w:hAnsi="Times New Roman" w:cs="Times New Roman"/>
                <w:sz w:val="28"/>
                <w:szCs w:val="28"/>
                <w:lang w:val="uk-UA" w:eastAsia="ru-RU"/>
              </w:rPr>
              <w:t xml:space="preserve">, </w:t>
            </w:r>
            <w:r w:rsidR="0011017F">
              <w:rPr>
                <w:rFonts w:ascii="Times New Roman" w:eastAsia="Times New Roman" w:hAnsi="Times New Roman" w:cs="Times New Roman"/>
                <w:sz w:val="28"/>
                <w:szCs w:val="28"/>
                <w:lang w:val="uk-UA" w:eastAsia="ru-RU"/>
              </w:rPr>
              <w:t>належне виконання норм чинного законодавства</w:t>
            </w:r>
          </w:p>
        </w:tc>
      </w:tr>
    </w:tbl>
    <w:p w14:paraId="774A8FAB" w14:textId="77777777" w:rsidR="00454ECE" w:rsidRPr="006C18FA" w:rsidRDefault="00454ECE" w:rsidP="00454ECE">
      <w:pPr>
        <w:spacing w:after="0" w:line="240" w:lineRule="auto"/>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027689A9" w14:textId="77777777" w:rsidR="00454ECE" w:rsidRPr="006C18FA" w:rsidRDefault="00454ECE" w:rsidP="00454ECE">
      <w:pPr>
        <w:spacing w:after="0" w:line="240" w:lineRule="auto"/>
        <w:ind w:left="15" w:hanging="15"/>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188BD9A9" w14:textId="77777777" w:rsidR="00454ECE" w:rsidRPr="006C18FA" w:rsidRDefault="00454ECE" w:rsidP="00454ECE">
      <w:pPr>
        <w:spacing w:after="0" w:line="240" w:lineRule="auto"/>
        <w:ind w:left="15" w:hanging="15"/>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lang w:val="uk-UA" w:eastAsia="ru-RU"/>
        </w:rPr>
        <w:t>Голова Державної служби</w:t>
      </w:r>
      <w:r w:rsidRPr="006C18FA">
        <w:rPr>
          <w:rFonts w:ascii="Times New Roman" w:eastAsia="Times New Roman" w:hAnsi="Times New Roman" w:cs="Times New Roman"/>
          <w:sz w:val="28"/>
          <w:szCs w:val="28"/>
          <w:lang w:val="uk-UA" w:eastAsia="ru-RU"/>
        </w:rPr>
        <w:t> </w:t>
      </w:r>
    </w:p>
    <w:p w14:paraId="4829E3E4" w14:textId="77777777" w:rsidR="00454ECE" w:rsidRPr="006C18FA" w:rsidRDefault="00454ECE" w:rsidP="00454ECE">
      <w:pPr>
        <w:spacing w:after="0" w:line="240" w:lineRule="auto"/>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b/>
          <w:bCs/>
          <w:sz w:val="28"/>
          <w:szCs w:val="28"/>
          <w:lang w:val="uk-UA" w:eastAsia="ru-RU"/>
        </w:rPr>
        <w:t>геології та надр України                                                         Роман ОПІМАХ</w:t>
      </w:r>
      <w:r w:rsidRPr="006C18FA">
        <w:rPr>
          <w:rFonts w:ascii="Times New Roman" w:eastAsia="Times New Roman" w:hAnsi="Times New Roman" w:cs="Times New Roman"/>
          <w:sz w:val="28"/>
          <w:szCs w:val="28"/>
          <w:lang w:val="uk-UA" w:eastAsia="ru-RU"/>
        </w:rPr>
        <w:t> </w:t>
      </w:r>
    </w:p>
    <w:p w14:paraId="0A1874DA" w14:textId="77777777" w:rsidR="00454ECE" w:rsidRPr="006C18FA" w:rsidRDefault="00454ECE" w:rsidP="00454ECE">
      <w:pPr>
        <w:spacing w:after="0" w:line="240" w:lineRule="auto"/>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 </w:t>
      </w:r>
    </w:p>
    <w:p w14:paraId="67478C8F" w14:textId="77777777" w:rsidR="00CA03F9" w:rsidRPr="006C18FA" w:rsidRDefault="00CA03F9" w:rsidP="00454ECE">
      <w:pPr>
        <w:spacing w:after="0" w:line="240" w:lineRule="auto"/>
        <w:jc w:val="both"/>
        <w:textAlignment w:val="baseline"/>
        <w:rPr>
          <w:rFonts w:ascii="Times New Roman" w:eastAsia="Times New Roman" w:hAnsi="Times New Roman" w:cs="Times New Roman"/>
          <w:sz w:val="28"/>
          <w:szCs w:val="28"/>
          <w:lang w:val="uk-UA" w:eastAsia="ru-RU"/>
        </w:rPr>
      </w:pPr>
    </w:p>
    <w:p w14:paraId="3EE84116" w14:textId="0B6B9D39" w:rsidR="00454ECE" w:rsidRPr="006C18FA" w:rsidRDefault="00454ECE" w:rsidP="00454ECE">
      <w:pPr>
        <w:spacing w:after="0" w:line="240" w:lineRule="auto"/>
        <w:jc w:val="both"/>
        <w:textAlignment w:val="baseline"/>
        <w:rPr>
          <w:rFonts w:ascii="Times New Roman" w:eastAsia="Times New Roman" w:hAnsi="Times New Roman" w:cs="Times New Roman"/>
          <w:sz w:val="28"/>
          <w:szCs w:val="28"/>
          <w:lang w:val="uk-UA" w:eastAsia="ru-RU"/>
        </w:rPr>
      </w:pPr>
      <w:r w:rsidRPr="006C18FA">
        <w:rPr>
          <w:rFonts w:ascii="Times New Roman" w:eastAsia="Times New Roman" w:hAnsi="Times New Roman" w:cs="Times New Roman"/>
          <w:sz w:val="28"/>
          <w:szCs w:val="28"/>
          <w:lang w:val="uk-UA" w:eastAsia="ru-RU"/>
        </w:rPr>
        <w:t>___ _______________ 202</w:t>
      </w:r>
      <w:r w:rsidR="00227074">
        <w:rPr>
          <w:rFonts w:ascii="Times New Roman" w:eastAsia="Times New Roman" w:hAnsi="Times New Roman" w:cs="Times New Roman"/>
          <w:sz w:val="28"/>
          <w:szCs w:val="28"/>
          <w:lang w:val="uk-UA" w:eastAsia="ru-RU"/>
        </w:rPr>
        <w:t>4</w:t>
      </w:r>
      <w:r w:rsidRPr="006C18FA">
        <w:rPr>
          <w:rFonts w:ascii="Times New Roman" w:eastAsia="Times New Roman" w:hAnsi="Times New Roman" w:cs="Times New Roman"/>
          <w:sz w:val="28"/>
          <w:szCs w:val="28"/>
          <w:lang w:val="uk-UA" w:eastAsia="ru-RU"/>
        </w:rPr>
        <w:t xml:space="preserve"> р. </w:t>
      </w:r>
    </w:p>
    <w:p w14:paraId="6F15BB7C" w14:textId="77777777" w:rsidR="0002768E" w:rsidRPr="006C18FA" w:rsidRDefault="0002768E">
      <w:pPr>
        <w:rPr>
          <w:rFonts w:ascii="Times New Roman" w:hAnsi="Times New Roman" w:cs="Times New Roman"/>
          <w:sz w:val="28"/>
          <w:szCs w:val="28"/>
          <w:lang w:val="uk-UA"/>
        </w:rPr>
      </w:pPr>
    </w:p>
    <w:sectPr w:rsidR="0002768E" w:rsidRPr="006C18FA" w:rsidSect="00A4625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FC58" w14:textId="77777777" w:rsidR="00280F79" w:rsidRDefault="00280F79" w:rsidP="00A46250">
      <w:pPr>
        <w:spacing w:after="0" w:line="240" w:lineRule="auto"/>
      </w:pPr>
      <w:r>
        <w:separator/>
      </w:r>
    </w:p>
  </w:endnote>
  <w:endnote w:type="continuationSeparator" w:id="0">
    <w:p w14:paraId="3D5D7117" w14:textId="77777777" w:rsidR="00280F79" w:rsidRDefault="00280F79" w:rsidP="00A4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60FF" w14:textId="77777777" w:rsidR="00280F79" w:rsidRDefault="00280F79" w:rsidP="00A46250">
      <w:pPr>
        <w:spacing w:after="0" w:line="240" w:lineRule="auto"/>
      </w:pPr>
      <w:r>
        <w:separator/>
      </w:r>
    </w:p>
  </w:footnote>
  <w:footnote w:type="continuationSeparator" w:id="0">
    <w:p w14:paraId="2A1A353F" w14:textId="77777777" w:rsidR="00280F79" w:rsidRDefault="00280F79" w:rsidP="00A4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64045"/>
      <w:docPartObj>
        <w:docPartGallery w:val="Page Numbers (Top of Page)"/>
        <w:docPartUnique/>
      </w:docPartObj>
    </w:sdtPr>
    <w:sdtEndPr/>
    <w:sdtContent>
      <w:p w14:paraId="4D926905" w14:textId="4C3479EC" w:rsidR="00A46250" w:rsidRDefault="00A46250">
        <w:pPr>
          <w:pStyle w:val="a9"/>
          <w:jc w:val="center"/>
        </w:pPr>
        <w:r>
          <w:fldChar w:fldCharType="begin"/>
        </w:r>
        <w:r>
          <w:instrText>PAGE   \* MERGEFORMAT</w:instrText>
        </w:r>
        <w:r>
          <w:fldChar w:fldCharType="separate"/>
        </w:r>
        <w:r w:rsidR="00DC52AD">
          <w:rPr>
            <w:noProof/>
          </w:rPr>
          <w:t>5</w:t>
        </w:r>
        <w:r>
          <w:fldChar w:fldCharType="end"/>
        </w:r>
      </w:p>
    </w:sdtContent>
  </w:sdt>
  <w:p w14:paraId="4F7E192B" w14:textId="77777777" w:rsidR="00A46250" w:rsidRDefault="00A4625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F5"/>
    <w:rsid w:val="0002768E"/>
    <w:rsid w:val="000309E9"/>
    <w:rsid w:val="000C4BF5"/>
    <w:rsid w:val="000E4DCC"/>
    <w:rsid w:val="0011017F"/>
    <w:rsid w:val="001A364C"/>
    <w:rsid w:val="001F25D7"/>
    <w:rsid w:val="002113F9"/>
    <w:rsid w:val="00211EAD"/>
    <w:rsid w:val="002202B0"/>
    <w:rsid w:val="00227074"/>
    <w:rsid w:val="002372F7"/>
    <w:rsid w:val="00280F79"/>
    <w:rsid w:val="002F4371"/>
    <w:rsid w:val="00340761"/>
    <w:rsid w:val="003608D3"/>
    <w:rsid w:val="00440398"/>
    <w:rsid w:val="00454ECE"/>
    <w:rsid w:val="004833B7"/>
    <w:rsid w:val="004A6B3F"/>
    <w:rsid w:val="004C06DB"/>
    <w:rsid w:val="004C20A3"/>
    <w:rsid w:val="0056526D"/>
    <w:rsid w:val="00601CA0"/>
    <w:rsid w:val="00662D96"/>
    <w:rsid w:val="006C18FA"/>
    <w:rsid w:val="006C4FC0"/>
    <w:rsid w:val="006D53EB"/>
    <w:rsid w:val="00707E0D"/>
    <w:rsid w:val="00773264"/>
    <w:rsid w:val="00777D32"/>
    <w:rsid w:val="00782478"/>
    <w:rsid w:val="007E1FED"/>
    <w:rsid w:val="007F72B7"/>
    <w:rsid w:val="00820240"/>
    <w:rsid w:val="00822A99"/>
    <w:rsid w:val="008A3819"/>
    <w:rsid w:val="008B0032"/>
    <w:rsid w:val="009125B9"/>
    <w:rsid w:val="00960E1B"/>
    <w:rsid w:val="009A4B42"/>
    <w:rsid w:val="00A46250"/>
    <w:rsid w:val="00A67213"/>
    <w:rsid w:val="00A83642"/>
    <w:rsid w:val="00CA03F9"/>
    <w:rsid w:val="00CD1284"/>
    <w:rsid w:val="00D036C6"/>
    <w:rsid w:val="00D45938"/>
    <w:rsid w:val="00D95EAF"/>
    <w:rsid w:val="00DC52AD"/>
    <w:rsid w:val="00DD100C"/>
    <w:rsid w:val="00E01536"/>
    <w:rsid w:val="00E41836"/>
    <w:rsid w:val="00EC56EC"/>
    <w:rsid w:val="00F4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3DD3"/>
  <w15:chartTrackingRefBased/>
  <w15:docId w15:val="{8F621B4D-A368-4634-A8C7-2561EC8B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54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54ECE"/>
  </w:style>
  <w:style w:type="character" w:customStyle="1" w:styleId="eop">
    <w:name w:val="eop"/>
    <w:basedOn w:val="a0"/>
    <w:rsid w:val="00454ECE"/>
  </w:style>
  <w:style w:type="paragraph" w:styleId="a3">
    <w:name w:val="Normal (Web)"/>
    <w:basedOn w:val="a"/>
    <w:uiPriority w:val="99"/>
    <w:unhideWhenUsed/>
    <w:rsid w:val="009125B9"/>
    <w:pPr>
      <w:spacing w:before="100" w:beforeAutospacing="1" w:after="119"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707E0D"/>
    <w:pPr>
      <w:spacing w:line="256" w:lineRule="auto"/>
      <w:ind w:left="720"/>
      <w:contextualSpacing/>
    </w:pPr>
    <w:rPr>
      <w:rFonts w:ascii="Times New Roman" w:hAnsi="Times New Roman"/>
      <w:sz w:val="28"/>
      <w:lang w:val="uk-UA"/>
    </w:rPr>
  </w:style>
  <w:style w:type="paragraph" w:styleId="a5">
    <w:name w:val="Body Text"/>
    <w:basedOn w:val="a"/>
    <w:link w:val="a6"/>
    <w:uiPriority w:val="1"/>
    <w:qFormat/>
    <w:rsid w:val="00707E0D"/>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ий текст Знак"/>
    <w:basedOn w:val="a0"/>
    <w:link w:val="a5"/>
    <w:uiPriority w:val="1"/>
    <w:rsid w:val="00707E0D"/>
    <w:rPr>
      <w:rFonts w:ascii="Times New Roman" w:eastAsia="Times New Roman" w:hAnsi="Times New Roman" w:cs="Times New Roman"/>
      <w:sz w:val="28"/>
      <w:szCs w:val="28"/>
      <w:lang w:val="uk-UA"/>
    </w:rPr>
  </w:style>
  <w:style w:type="character" w:styleId="a7">
    <w:name w:val="Hyperlink"/>
    <w:basedOn w:val="a0"/>
    <w:uiPriority w:val="99"/>
    <w:semiHidden/>
    <w:unhideWhenUsed/>
    <w:rsid w:val="00777D32"/>
    <w:rPr>
      <w:color w:val="0000FF"/>
      <w:u w:val="single"/>
    </w:rPr>
  </w:style>
  <w:style w:type="table" w:styleId="a8">
    <w:name w:val="Table Grid"/>
    <w:basedOn w:val="a1"/>
    <w:uiPriority w:val="39"/>
    <w:rsid w:val="00A8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46250"/>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A46250"/>
  </w:style>
  <w:style w:type="paragraph" w:styleId="ab">
    <w:name w:val="footer"/>
    <w:basedOn w:val="a"/>
    <w:link w:val="ac"/>
    <w:uiPriority w:val="99"/>
    <w:unhideWhenUsed/>
    <w:rsid w:val="00A46250"/>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4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1846">
      <w:bodyDiv w:val="1"/>
      <w:marLeft w:val="0"/>
      <w:marRight w:val="0"/>
      <w:marTop w:val="0"/>
      <w:marBottom w:val="0"/>
      <w:divBdr>
        <w:top w:val="none" w:sz="0" w:space="0" w:color="auto"/>
        <w:left w:val="none" w:sz="0" w:space="0" w:color="auto"/>
        <w:bottom w:val="none" w:sz="0" w:space="0" w:color="auto"/>
        <w:right w:val="none" w:sz="0" w:space="0" w:color="auto"/>
      </w:divBdr>
    </w:div>
    <w:div w:id="1319066833">
      <w:bodyDiv w:val="1"/>
      <w:marLeft w:val="0"/>
      <w:marRight w:val="0"/>
      <w:marTop w:val="0"/>
      <w:marBottom w:val="0"/>
      <w:divBdr>
        <w:top w:val="none" w:sz="0" w:space="0" w:color="auto"/>
        <w:left w:val="none" w:sz="0" w:space="0" w:color="auto"/>
        <w:bottom w:val="none" w:sz="0" w:space="0" w:color="auto"/>
        <w:right w:val="none" w:sz="0" w:space="0" w:color="auto"/>
      </w:divBdr>
      <w:divsChild>
        <w:div w:id="1219823931">
          <w:marLeft w:val="0"/>
          <w:marRight w:val="0"/>
          <w:marTop w:val="0"/>
          <w:marBottom w:val="0"/>
          <w:divBdr>
            <w:top w:val="none" w:sz="0" w:space="0" w:color="auto"/>
            <w:left w:val="none" w:sz="0" w:space="0" w:color="auto"/>
            <w:bottom w:val="none" w:sz="0" w:space="0" w:color="auto"/>
            <w:right w:val="none" w:sz="0" w:space="0" w:color="auto"/>
          </w:divBdr>
        </w:div>
        <w:div w:id="583491147">
          <w:marLeft w:val="0"/>
          <w:marRight w:val="0"/>
          <w:marTop w:val="0"/>
          <w:marBottom w:val="0"/>
          <w:divBdr>
            <w:top w:val="none" w:sz="0" w:space="0" w:color="auto"/>
            <w:left w:val="none" w:sz="0" w:space="0" w:color="auto"/>
            <w:bottom w:val="none" w:sz="0" w:space="0" w:color="auto"/>
            <w:right w:val="none" w:sz="0" w:space="0" w:color="auto"/>
          </w:divBdr>
        </w:div>
        <w:div w:id="426079764">
          <w:marLeft w:val="0"/>
          <w:marRight w:val="0"/>
          <w:marTop w:val="0"/>
          <w:marBottom w:val="0"/>
          <w:divBdr>
            <w:top w:val="none" w:sz="0" w:space="0" w:color="auto"/>
            <w:left w:val="none" w:sz="0" w:space="0" w:color="auto"/>
            <w:bottom w:val="none" w:sz="0" w:space="0" w:color="auto"/>
            <w:right w:val="none" w:sz="0" w:space="0" w:color="auto"/>
          </w:divBdr>
        </w:div>
        <w:div w:id="2126998444">
          <w:marLeft w:val="0"/>
          <w:marRight w:val="0"/>
          <w:marTop w:val="0"/>
          <w:marBottom w:val="0"/>
          <w:divBdr>
            <w:top w:val="none" w:sz="0" w:space="0" w:color="auto"/>
            <w:left w:val="none" w:sz="0" w:space="0" w:color="auto"/>
            <w:bottom w:val="none" w:sz="0" w:space="0" w:color="auto"/>
            <w:right w:val="none" w:sz="0" w:space="0" w:color="auto"/>
          </w:divBdr>
        </w:div>
        <w:div w:id="1345206349">
          <w:marLeft w:val="0"/>
          <w:marRight w:val="0"/>
          <w:marTop w:val="0"/>
          <w:marBottom w:val="0"/>
          <w:divBdr>
            <w:top w:val="none" w:sz="0" w:space="0" w:color="auto"/>
            <w:left w:val="none" w:sz="0" w:space="0" w:color="auto"/>
            <w:bottom w:val="none" w:sz="0" w:space="0" w:color="auto"/>
            <w:right w:val="none" w:sz="0" w:space="0" w:color="auto"/>
          </w:divBdr>
        </w:div>
        <w:div w:id="1890267087">
          <w:marLeft w:val="0"/>
          <w:marRight w:val="0"/>
          <w:marTop w:val="0"/>
          <w:marBottom w:val="0"/>
          <w:divBdr>
            <w:top w:val="none" w:sz="0" w:space="0" w:color="auto"/>
            <w:left w:val="none" w:sz="0" w:space="0" w:color="auto"/>
            <w:bottom w:val="none" w:sz="0" w:space="0" w:color="auto"/>
            <w:right w:val="none" w:sz="0" w:space="0" w:color="auto"/>
          </w:divBdr>
        </w:div>
        <w:div w:id="520705625">
          <w:marLeft w:val="0"/>
          <w:marRight w:val="0"/>
          <w:marTop w:val="0"/>
          <w:marBottom w:val="0"/>
          <w:divBdr>
            <w:top w:val="none" w:sz="0" w:space="0" w:color="auto"/>
            <w:left w:val="none" w:sz="0" w:space="0" w:color="auto"/>
            <w:bottom w:val="none" w:sz="0" w:space="0" w:color="auto"/>
            <w:right w:val="none" w:sz="0" w:space="0" w:color="auto"/>
          </w:divBdr>
        </w:div>
        <w:div w:id="1111974243">
          <w:marLeft w:val="0"/>
          <w:marRight w:val="0"/>
          <w:marTop w:val="0"/>
          <w:marBottom w:val="0"/>
          <w:divBdr>
            <w:top w:val="none" w:sz="0" w:space="0" w:color="auto"/>
            <w:left w:val="none" w:sz="0" w:space="0" w:color="auto"/>
            <w:bottom w:val="none" w:sz="0" w:space="0" w:color="auto"/>
            <w:right w:val="none" w:sz="0" w:space="0" w:color="auto"/>
          </w:divBdr>
        </w:div>
        <w:div w:id="868180733">
          <w:marLeft w:val="0"/>
          <w:marRight w:val="0"/>
          <w:marTop w:val="0"/>
          <w:marBottom w:val="0"/>
          <w:divBdr>
            <w:top w:val="none" w:sz="0" w:space="0" w:color="auto"/>
            <w:left w:val="none" w:sz="0" w:space="0" w:color="auto"/>
            <w:bottom w:val="none" w:sz="0" w:space="0" w:color="auto"/>
            <w:right w:val="none" w:sz="0" w:space="0" w:color="auto"/>
          </w:divBdr>
        </w:div>
        <w:div w:id="402488288">
          <w:marLeft w:val="0"/>
          <w:marRight w:val="0"/>
          <w:marTop w:val="0"/>
          <w:marBottom w:val="0"/>
          <w:divBdr>
            <w:top w:val="none" w:sz="0" w:space="0" w:color="auto"/>
            <w:left w:val="none" w:sz="0" w:space="0" w:color="auto"/>
            <w:bottom w:val="none" w:sz="0" w:space="0" w:color="auto"/>
            <w:right w:val="none" w:sz="0" w:space="0" w:color="auto"/>
          </w:divBdr>
        </w:div>
        <w:div w:id="2022005149">
          <w:marLeft w:val="0"/>
          <w:marRight w:val="0"/>
          <w:marTop w:val="0"/>
          <w:marBottom w:val="0"/>
          <w:divBdr>
            <w:top w:val="none" w:sz="0" w:space="0" w:color="auto"/>
            <w:left w:val="none" w:sz="0" w:space="0" w:color="auto"/>
            <w:bottom w:val="none" w:sz="0" w:space="0" w:color="auto"/>
            <w:right w:val="none" w:sz="0" w:space="0" w:color="auto"/>
          </w:divBdr>
        </w:div>
        <w:div w:id="2074771273">
          <w:marLeft w:val="0"/>
          <w:marRight w:val="0"/>
          <w:marTop w:val="0"/>
          <w:marBottom w:val="0"/>
          <w:divBdr>
            <w:top w:val="none" w:sz="0" w:space="0" w:color="auto"/>
            <w:left w:val="none" w:sz="0" w:space="0" w:color="auto"/>
            <w:bottom w:val="none" w:sz="0" w:space="0" w:color="auto"/>
            <w:right w:val="none" w:sz="0" w:space="0" w:color="auto"/>
          </w:divBdr>
        </w:div>
        <w:div w:id="987515048">
          <w:marLeft w:val="0"/>
          <w:marRight w:val="0"/>
          <w:marTop w:val="0"/>
          <w:marBottom w:val="0"/>
          <w:divBdr>
            <w:top w:val="none" w:sz="0" w:space="0" w:color="auto"/>
            <w:left w:val="none" w:sz="0" w:space="0" w:color="auto"/>
            <w:bottom w:val="none" w:sz="0" w:space="0" w:color="auto"/>
            <w:right w:val="none" w:sz="0" w:space="0" w:color="auto"/>
          </w:divBdr>
        </w:div>
        <w:div w:id="1897425655">
          <w:marLeft w:val="0"/>
          <w:marRight w:val="0"/>
          <w:marTop w:val="0"/>
          <w:marBottom w:val="0"/>
          <w:divBdr>
            <w:top w:val="none" w:sz="0" w:space="0" w:color="auto"/>
            <w:left w:val="none" w:sz="0" w:space="0" w:color="auto"/>
            <w:bottom w:val="none" w:sz="0" w:space="0" w:color="auto"/>
            <w:right w:val="none" w:sz="0" w:space="0" w:color="auto"/>
          </w:divBdr>
        </w:div>
        <w:div w:id="1069040026">
          <w:marLeft w:val="0"/>
          <w:marRight w:val="0"/>
          <w:marTop w:val="0"/>
          <w:marBottom w:val="0"/>
          <w:divBdr>
            <w:top w:val="none" w:sz="0" w:space="0" w:color="auto"/>
            <w:left w:val="none" w:sz="0" w:space="0" w:color="auto"/>
            <w:bottom w:val="none" w:sz="0" w:space="0" w:color="auto"/>
            <w:right w:val="none" w:sz="0" w:space="0" w:color="auto"/>
          </w:divBdr>
        </w:div>
        <w:div w:id="1460875925">
          <w:marLeft w:val="0"/>
          <w:marRight w:val="0"/>
          <w:marTop w:val="0"/>
          <w:marBottom w:val="0"/>
          <w:divBdr>
            <w:top w:val="none" w:sz="0" w:space="0" w:color="auto"/>
            <w:left w:val="none" w:sz="0" w:space="0" w:color="auto"/>
            <w:bottom w:val="none" w:sz="0" w:space="0" w:color="auto"/>
            <w:right w:val="none" w:sz="0" w:space="0" w:color="auto"/>
          </w:divBdr>
        </w:div>
        <w:div w:id="398096174">
          <w:marLeft w:val="0"/>
          <w:marRight w:val="0"/>
          <w:marTop w:val="0"/>
          <w:marBottom w:val="0"/>
          <w:divBdr>
            <w:top w:val="none" w:sz="0" w:space="0" w:color="auto"/>
            <w:left w:val="none" w:sz="0" w:space="0" w:color="auto"/>
            <w:bottom w:val="none" w:sz="0" w:space="0" w:color="auto"/>
            <w:right w:val="none" w:sz="0" w:space="0" w:color="auto"/>
          </w:divBdr>
        </w:div>
        <w:div w:id="1499536921">
          <w:marLeft w:val="0"/>
          <w:marRight w:val="0"/>
          <w:marTop w:val="0"/>
          <w:marBottom w:val="0"/>
          <w:divBdr>
            <w:top w:val="none" w:sz="0" w:space="0" w:color="auto"/>
            <w:left w:val="none" w:sz="0" w:space="0" w:color="auto"/>
            <w:bottom w:val="none" w:sz="0" w:space="0" w:color="auto"/>
            <w:right w:val="none" w:sz="0" w:space="0" w:color="auto"/>
          </w:divBdr>
        </w:div>
        <w:div w:id="1063409553">
          <w:marLeft w:val="0"/>
          <w:marRight w:val="0"/>
          <w:marTop w:val="0"/>
          <w:marBottom w:val="0"/>
          <w:divBdr>
            <w:top w:val="none" w:sz="0" w:space="0" w:color="auto"/>
            <w:left w:val="none" w:sz="0" w:space="0" w:color="auto"/>
            <w:bottom w:val="none" w:sz="0" w:space="0" w:color="auto"/>
            <w:right w:val="none" w:sz="0" w:space="0" w:color="auto"/>
          </w:divBdr>
        </w:div>
        <w:div w:id="2047678933">
          <w:marLeft w:val="0"/>
          <w:marRight w:val="0"/>
          <w:marTop w:val="0"/>
          <w:marBottom w:val="0"/>
          <w:divBdr>
            <w:top w:val="none" w:sz="0" w:space="0" w:color="auto"/>
            <w:left w:val="none" w:sz="0" w:space="0" w:color="auto"/>
            <w:bottom w:val="none" w:sz="0" w:space="0" w:color="auto"/>
            <w:right w:val="none" w:sz="0" w:space="0" w:color="auto"/>
          </w:divBdr>
        </w:div>
        <w:div w:id="411926219">
          <w:marLeft w:val="0"/>
          <w:marRight w:val="0"/>
          <w:marTop w:val="0"/>
          <w:marBottom w:val="0"/>
          <w:divBdr>
            <w:top w:val="none" w:sz="0" w:space="0" w:color="auto"/>
            <w:left w:val="none" w:sz="0" w:space="0" w:color="auto"/>
            <w:bottom w:val="none" w:sz="0" w:space="0" w:color="auto"/>
            <w:right w:val="none" w:sz="0" w:space="0" w:color="auto"/>
          </w:divBdr>
        </w:div>
        <w:div w:id="1737629149">
          <w:marLeft w:val="0"/>
          <w:marRight w:val="0"/>
          <w:marTop w:val="0"/>
          <w:marBottom w:val="0"/>
          <w:divBdr>
            <w:top w:val="none" w:sz="0" w:space="0" w:color="auto"/>
            <w:left w:val="none" w:sz="0" w:space="0" w:color="auto"/>
            <w:bottom w:val="none" w:sz="0" w:space="0" w:color="auto"/>
            <w:right w:val="none" w:sz="0" w:space="0" w:color="auto"/>
          </w:divBdr>
        </w:div>
        <w:div w:id="744180530">
          <w:marLeft w:val="0"/>
          <w:marRight w:val="0"/>
          <w:marTop w:val="0"/>
          <w:marBottom w:val="0"/>
          <w:divBdr>
            <w:top w:val="none" w:sz="0" w:space="0" w:color="auto"/>
            <w:left w:val="none" w:sz="0" w:space="0" w:color="auto"/>
            <w:bottom w:val="none" w:sz="0" w:space="0" w:color="auto"/>
            <w:right w:val="none" w:sz="0" w:space="0" w:color="auto"/>
          </w:divBdr>
        </w:div>
        <w:div w:id="1734036662">
          <w:marLeft w:val="0"/>
          <w:marRight w:val="0"/>
          <w:marTop w:val="0"/>
          <w:marBottom w:val="0"/>
          <w:divBdr>
            <w:top w:val="none" w:sz="0" w:space="0" w:color="auto"/>
            <w:left w:val="none" w:sz="0" w:space="0" w:color="auto"/>
            <w:bottom w:val="none" w:sz="0" w:space="0" w:color="auto"/>
            <w:right w:val="none" w:sz="0" w:space="0" w:color="auto"/>
          </w:divBdr>
        </w:div>
        <w:div w:id="67196263">
          <w:marLeft w:val="0"/>
          <w:marRight w:val="0"/>
          <w:marTop w:val="0"/>
          <w:marBottom w:val="0"/>
          <w:divBdr>
            <w:top w:val="none" w:sz="0" w:space="0" w:color="auto"/>
            <w:left w:val="none" w:sz="0" w:space="0" w:color="auto"/>
            <w:bottom w:val="none" w:sz="0" w:space="0" w:color="auto"/>
            <w:right w:val="none" w:sz="0" w:space="0" w:color="auto"/>
          </w:divBdr>
        </w:div>
        <w:div w:id="13922901">
          <w:marLeft w:val="0"/>
          <w:marRight w:val="0"/>
          <w:marTop w:val="0"/>
          <w:marBottom w:val="0"/>
          <w:divBdr>
            <w:top w:val="none" w:sz="0" w:space="0" w:color="auto"/>
            <w:left w:val="none" w:sz="0" w:space="0" w:color="auto"/>
            <w:bottom w:val="none" w:sz="0" w:space="0" w:color="auto"/>
            <w:right w:val="none" w:sz="0" w:space="0" w:color="auto"/>
          </w:divBdr>
        </w:div>
        <w:div w:id="1539588284">
          <w:marLeft w:val="0"/>
          <w:marRight w:val="0"/>
          <w:marTop w:val="0"/>
          <w:marBottom w:val="0"/>
          <w:divBdr>
            <w:top w:val="none" w:sz="0" w:space="0" w:color="auto"/>
            <w:left w:val="none" w:sz="0" w:space="0" w:color="auto"/>
            <w:bottom w:val="none" w:sz="0" w:space="0" w:color="auto"/>
            <w:right w:val="none" w:sz="0" w:space="0" w:color="auto"/>
          </w:divBdr>
        </w:div>
        <w:div w:id="2144426107">
          <w:marLeft w:val="0"/>
          <w:marRight w:val="0"/>
          <w:marTop w:val="0"/>
          <w:marBottom w:val="0"/>
          <w:divBdr>
            <w:top w:val="none" w:sz="0" w:space="0" w:color="auto"/>
            <w:left w:val="none" w:sz="0" w:space="0" w:color="auto"/>
            <w:bottom w:val="none" w:sz="0" w:space="0" w:color="auto"/>
            <w:right w:val="none" w:sz="0" w:space="0" w:color="auto"/>
          </w:divBdr>
        </w:div>
        <w:div w:id="2141028092">
          <w:marLeft w:val="0"/>
          <w:marRight w:val="0"/>
          <w:marTop w:val="0"/>
          <w:marBottom w:val="0"/>
          <w:divBdr>
            <w:top w:val="none" w:sz="0" w:space="0" w:color="auto"/>
            <w:left w:val="none" w:sz="0" w:space="0" w:color="auto"/>
            <w:bottom w:val="none" w:sz="0" w:space="0" w:color="auto"/>
            <w:right w:val="none" w:sz="0" w:space="0" w:color="auto"/>
          </w:divBdr>
        </w:div>
        <w:div w:id="1079519547">
          <w:marLeft w:val="0"/>
          <w:marRight w:val="0"/>
          <w:marTop w:val="0"/>
          <w:marBottom w:val="0"/>
          <w:divBdr>
            <w:top w:val="none" w:sz="0" w:space="0" w:color="auto"/>
            <w:left w:val="none" w:sz="0" w:space="0" w:color="auto"/>
            <w:bottom w:val="none" w:sz="0" w:space="0" w:color="auto"/>
            <w:right w:val="none" w:sz="0" w:space="0" w:color="auto"/>
          </w:divBdr>
        </w:div>
        <w:div w:id="1151870654">
          <w:marLeft w:val="0"/>
          <w:marRight w:val="0"/>
          <w:marTop w:val="0"/>
          <w:marBottom w:val="0"/>
          <w:divBdr>
            <w:top w:val="none" w:sz="0" w:space="0" w:color="auto"/>
            <w:left w:val="none" w:sz="0" w:space="0" w:color="auto"/>
            <w:bottom w:val="none" w:sz="0" w:space="0" w:color="auto"/>
            <w:right w:val="none" w:sz="0" w:space="0" w:color="auto"/>
          </w:divBdr>
        </w:div>
        <w:div w:id="1720008789">
          <w:marLeft w:val="0"/>
          <w:marRight w:val="0"/>
          <w:marTop w:val="0"/>
          <w:marBottom w:val="0"/>
          <w:divBdr>
            <w:top w:val="none" w:sz="0" w:space="0" w:color="auto"/>
            <w:left w:val="none" w:sz="0" w:space="0" w:color="auto"/>
            <w:bottom w:val="none" w:sz="0" w:space="0" w:color="auto"/>
            <w:right w:val="none" w:sz="0" w:space="0" w:color="auto"/>
          </w:divBdr>
        </w:div>
        <w:div w:id="698824879">
          <w:marLeft w:val="0"/>
          <w:marRight w:val="0"/>
          <w:marTop w:val="0"/>
          <w:marBottom w:val="0"/>
          <w:divBdr>
            <w:top w:val="none" w:sz="0" w:space="0" w:color="auto"/>
            <w:left w:val="none" w:sz="0" w:space="0" w:color="auto"/>
            <w:bottom w:val="none" w:sz="0" w:space="0" w:color="auto"/>
            <w:right w:val="none" w:sz="0" w:space="0" w:color="auto"/>
          </w:divBdr>
        </w:div>
        <w:div w:id="844633990">
          <w:marLeft w:val="0"/>
          <w:marRight w:val="0"/>
          <w:marTop w:val="0"/>
          <w:marBottom w:val="0"/>
          <w:divBdr>
            <w:top w:val="none" w:sz="0" w:space="0" w:color="auto"/>
            <w:left w:val="none" w:sz="0" w:space="0" w:color="auto"/>
            <w:bottom w:val="none" w:sz="0" w:space="0" w:color="auto"/>
            <w:right w:val="none" w:sz="0" w:space="0" w:color="auto"/>
          </w:divBdr>
        </w:div>
        <w:div w:id="2056150976">
          <w:marLeft w:val="0"/>
          <w:marRight w:val="0"/>
          <w:marTop w:val="0"/>
          <w:marBottom w:val="0"/>
          <w:divBdr>
            <w:top w:val="none" w:sz="0" w:space="0" w:color="auto"/>
            <w:left w:val="none" w:sz="0" w:space="0" w:color="auto"/>
            <w:bottom w:val="none" w:sz="0" w:space="0" w:color="auto"/>
            <w:right w:val="none" w:sz="0" w:space="0" w:color="auto"/>
          </w:divBdr>
        </w:div>
        <w:div w:id="1767463821">
          <w:marLeft w:val="0"/>
          <w:marRight w:val="0"/>
          <w:marTop w:val="0"/>
          <w:marBottom w:val="0"/>
          <w:divBdr>
            <w:top w:val="none" w:sz="0" w:space="0" w:color="auto"/>
            <w:left w:val="none" w:sz="0" w:space="0" w:color="auto"/>
            <w:bottom w:val="none" w:sz="0" w:space="0" w:color="auto"/>
            <w:right w:val="none" w:sz="0" w:space="0" w:color="auto"/>
          </w:divBdr>
        </w:div>
        <w:div w:id="1480074667">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356662023">
          <w:marLeft w:val="0"/>
          <w:marRight w:val="0"/>
          <w:marTop w:val="0"/>
          <w:marBottom w:val="0"/>
          <w:divBdr>
            <w:top w:val="none" w:sz="0" w:space="0" w:color="auto"/>
            <w:left w:val="none" w:sz="0" w:space="0" w:color="auto"/>
            <w:bottom w:val="none" w:sz="0" w:space="0" w:color="auto"/>
            <w:right w:val="none" w:sz="0" w:space="0" w:color="auto"/>
          </w:divBdr>
        </w:div>
        <w:div w:id="339889441">
          <w:marLeft w:val="0"/>
          <w:marRight w:val="0"/>
          <w:marTop w:val="0"/>
          <w:marBottom w:val="0"/>
          <w:divBdr>
            <w:top w:val="none" w:sz="0" w:space="0" w:color="auto"/>
            <w:left w:val="none" w:sz="0" w:space="0" w:color="auto"/>
            <w:bottom w:val="none" w:sz="0" w:space="0" w:color="auto"/>
            <w:right w:val="none" w:sz="0" w:space="0" w:color="auto"/>
          </w:divBdr>
        </w:div>
        <w:div w:id="135802332">
          <w:marLeft w:val="0"/>
          <w:marRight w:val="0"/>
          <w:marTop w:val="0"/>
          <w:marBottom w:val="0"/>
          <w:divBdr>
            <w:top w:val="none" w:sz="0" w:space="0" w:color="auto"/>
            <w:left w:val="none" w:sz="0" w:space="0" w:color="auto"/>
            <w:bottom w:val="none" w:sz="0" w:space="0" w:color="auto"/>
            <w:right w:val="none" w:sz="0" w:space="0" w:color="auto"/>
          </w:divBdr>
        </w:div>
        <w:div w:id="1441686943">
          <w:marLeft w:val="0"/>
          <w:marRight w:val="0"/>
          <w:marTop w:val="0"/>
          <w:marBottom w:val="0"/>
          <w:divBdr>
            <w:top w:val="none" w:sz="0" w:space="0" w:color="auto"/>
            <w:left w:val="none" w:sz="0" w:space="0" w:color="auto"/>
            <w:bottom w:val="none" w:sz="0" w:space="0" w:color="auto"/>
            <w:right w:val="none" w:sz="0" w:space="0" w:color="auto"/>
          </w:divBdr>
        </w:div>
        <w:div w:id="414744046">
          <w:marLeft w:val="0"/>
          <w:marRight w:val="0"/>
          <w:marTop w:val="0"/>
          <w:marBottom w:val="0"/>
          <w:divBdr>
            <w:top w:val="none" w:sz="0" w:space="0" w:color="auto"/>
            <w:left w:val="none" w:sz="0" w:space="0" w:color="auto"/>
            <w:bottom w:val="none" w:sz="0" w:space="0" w:color="auto"/>
            <w:right w:val="none" w:sz="0" w:space="0" w:color="auto"/>
          </w:divBdr>
        </w:div>
        <w:div w:id="1384527333">
          <w:marLeft w:val="0"/>
          <w:marRight w:val="0"/>
          <w:marTop w:val="0"/>
          <w:marBottom w:val="0"/>
          <w:divBdr>
            <w:top w:val="none" w:sz="0" w:space="0" w:color="auto"/>
            <w:left w:val="none" w:sz="0" w:space="0" w:color="auto"/>
            <w:bottom w:val="none" w:sz="0" w:space="0" w:color="auto"/>
            <w:right w:val="none" w:sz="0" w:space="0" w:color="auto"/>
          </w:divBdr>
        </w:div>
        <w:div w:id="569537189">
          <w:marLeft w:val="0"/>
          <w:marRight w:val="0"/>
          <w:marTop w:val="0"/>
          <w:marBottom w:val="0"/>
          <w:divBdr>
            <w:top w:val="none" w:sz="0" w:space="0" w:color="auto"/>
            <w:left w:val="none" w:sz="0" w:space="0" w:color="auto"/>
            <w:bottom w:val="none" w:sz="0" w:space="0" w:color="auto"/>
            <w:right w:val="none" w:sz="0" w:space="0" w:color="auto"/>
          </w:divBdr>
        </w:div>
        <w:div w:id="1086346929">
          <w:marLeft w:val="0"/>
          <w:marRight w:val="0"/>
          <w:marTop w:val="0"/>
          <w:marBottom w:val="0"/>
          <w:divBdr>
            <w:top w:val="none" w:sz="0" w:space="0" w:color="auto"/>
            <w:left w:val="none" w:sz="0" w:space="0" w:color="auto"/>
            <w:bottom w:val="none" w:sz="0" w:space="0" w:color="auto"/>
            <w:right w:val="none" w:sz="0" w:space="0" w:color="auto"/>
          </w:divBdr>
        </w:div>
        <w:div w:id="1674333605">
          <w:marLeft w:val="0"/>
          <w:marRight w:val="0"/>
          <w:marTop w:val="0"/>
          <w:marBottom w:val="0"/>
          <w:divBdr>
            <w:top w:val="none" w:sz="0" w:space="0" w:color="auto"/>
            <w:left w:val="none" w:sz="0" w:space="0" w:color="auto"/>
            <w:bottom w:val="none" w:sz="0" w:space="0" w:color="auto"/>
            <w:right w:val="none" w:sz="0" w:space="0" w:color="auto"/>
          </w:divBdr>
        </w:div>
        <w:div w:id="1108163273">
          <w:marLeft w:val="0"/>
          <w:marRight w:val="0"/>
          <w:marTop w:val="0"/>
          <w:marBottom w:val="0"/>
          <w:divBdr>
            <w:top w:val="none" w:sz="0" w:space="0" w:color="auto"/>
            <w:left w:val="none" w:sz="0" w:space="0" w:color="auto"/>
            <w:bottom w:val="none" w:sz="0" w:space="0" w:color="auto"/>
            <w:right w:val="none" w:sz="0" w:space="0" w:color="auto"/>
          </w:divBdr>
        </w:div>
        <w:div w:id="993409185">
          <w:marLeft w:val="0"/>
          <w:marRight w:val="0"/>
          <w:marTop w:val="0"/>
          <w:marBottom w:val="0"/>
          <w:divBdr>
            <w:top w:val="none" w:sz="0" w:space="0" w:color="auto"/>
            <w:left w:val="none" w:sz="0" w:space="0" w:color="auto"/>
            <w:bottom w:val="none" w:sz="0" w:space="0" w:color="auto"/>
            <w:right w:val="none" w:sz="0" w:space="0" w:color="auto"/>
          </w:divBdr>
        </w:div>
        <w:div w:id="70782053">
          <w:marLeft w:val="0"/>
          <w:marRight w:val="0"/>
          <w:marTop w:val="0"/>
          <w:marBottom w:val="0"/>
          <w:divBdr>
            <w:top w:val="none" w:sz="0" w:space="0" w:color="auto"/>
            <w:left w:val="none" w:sz="0" w:space="0" w:color="auto"/>
            <w:bottom w:val="none" w:sz="0" w:space="0" w:color="auto"/>
            <w:right w:val="none" w:sz="0" w:space="0" w:color="auto"/>
          </w:divBdr>
        </w:div>
        <w:div w:id="2075271348">
          <w:marLeft w:val="0"/>
          <w:marRight w:val="0"/>
          <w:marTop w:val="0"/>
          <w:marBottom w:val="0"/>
          <w:divBdr>
            <w:top w:val="none" w:sz="0" w:space="0" w:color="auto"/>
            <w:left w:val="none" w:sz="0" w:space="0" w:color="auto"/>
            <w:bottom w:val="none" w:sz="0" w:space="0" w:color="auto"/>
            <w:right w:val="none" w:sz="0" w:space="0" w:color="auto"/>
          </w:divBdr>
        </w:div>
        <w:div w:id="1011565173">
          <w:marLeft w:val="0"/>
          <w:marRight w:val="0"/>
          <w:marTop w:val="0"/>
          <w:marBottom w:val="0"/>
          <w:divBdr>
            <w:top w:val="none" w:sz="0" w:space="0" w:color="auto"/>
            <w:left w:val="none" w:sz="0" w:space="0" w:color="auto"/>
            <w:bottom w:val="none" w:sz="0" w:space="0" w:color="auto"/>
            <w:right w:val="none" w:sz="0" w:space="0" w:color="auto"/>
          </w:divBdr>
        </w:div>
        <w:div w:id="338392843">
          <w:marLeft w:val="0"/>
          <w:marRight w:val="0"/>
          <w:marTop w:val="0"/>
          <w:marBottom w:val="0"/>
          <w:divBdr>
            <w:top w:val="none" w:sz="0" w:space="0" w:color="auto"/>
            <w:left w:val="none" w:sz="0" w:space="0" w:color="auto"/>
            <w:bottom w:val="none" w:sz="0" w:space="0" w:color="auto"/>
            <w:right w:val="none" w:sz="0" w:space="0" w:color="auto"/>
          </w:divBdr>
        </w:div>
        <w:div w:id="2051029178">
          <w:marLeft w:val="0"/>
          <w:marRight w:val="0"/>
          <w:marTop w:val="0"/>
          <w:marBottom w:val="0"/>
          <w:divBdr>
            <w:top w:val="none" w:sz="0" w:space="0" w:color="auto"/>
            <w:left w:val="none" w:sz="0" w:space="0" w:color="auto"/>
            <w:bottom w:val="none" w:sz="0" w:space="0" w:color="auto"/>
            <w:right w:val="none" w:sz="0" w:space="0" w:color="auto"/>
          </w:divBdr>
        </w:div>
        <w:div w:id="1040127448">
          <w:marLeft w:val="0"/>
          <w:marRight w:val="0"/>
          <w:marTop w:val="0"/>
          <w:marBottom w:val="0"/>
          <w:divBdr>
            <w:top w:val="none" w:sz="0" w:space="0" w:color="auto"/>
            <w:left w:val="none" w:sz="0" w:space="0" w:color="auto"/>
            <w:bottom w:val="none" w:sz="0" w:space="0" w:color="auto"/>
            <w:right w:val="none" w:sz="0" w:space="0" w:color="auto"/>
          </w:divBdr>
        </w:div>
        <w:div w:id="378208907">
          <w:marLeft w:val="0"/>
          <w:marRight w:val="0"/>
          <w:marTop w:val="0"/>
          <w:marBottom w:val="0"/>
          <w:divBdr>
            <w:top w:val="none" w:sz="0" w:space="0" w:color="auto"/>
            <w:left w:val="none" w:sz="0" w:space="0" w:color="auto"/>
            <w:bottom w:val="none" w:sz="0" w:space="0" w:color="auto"/>
            <w:right w:val="none" w:sz="0" w:space="0" w:color="auto"/>
          </w:divBdr>
        </w:div>
        <w:div w:id="524247351">
          <w:marLeft w:val="0"/>
          <w:marRight w:val="0"/>
          <w:marTop w:val="0"/>
          <w:marBottom w:val="0"/>
          <w:divBdr>
            <w:top w:val="none" w:sz="0" w:space="0" w:color="auto"/>
            <w:left w:val="none" w:sz="0" w:space="0" w:color="auto"/>
            <w:bottom w:val="none" w:sz="0" w:space="0" w:color="auto"/>
            <w:right w:val="none" w:sz="0" w:space="0" w:color="auto"/>
          </w:divBdr>
        </w:div>
        <w:div w:id="363294545">
          <w:marLeft w:val="0"/>
          <w:marRight w:val="0"/>
          <w:marTop w:val="0"/>
          <w:marBottom w:val="0"/>
          <w:divBdr>
            <w:top w:val="none" w:sz="0" w:space="0" w:color="auto"/>
            <w:left w:val="none" w:sz="0" w:space="0" w:color="auto"/>
            <w:bottom w:val="none" w:sz="0" w:space="0" w:color="auto"/>
            <w:right w:val="none" w:sz="0" w:space="0" w:color="auto"/>
          </w:divBdr>
        </w:div>
        <w:div w:id="425228700">
          <w:marLeft w:val="0"/>
          <w:marRight w:val="0"/>
          <w:marTop w:val="0"/>
          <w:marBottom w:val="0"/>
          <w:divBdr>
            <w:top w:val="none" w:sz="0" w:space="0" w:color="auto"/>
            <w:left w:val="none" w:sz="0" w:space="0" w:color="auto"/>
            <w:bottom w:val="none" w:sz="0" w:space="0" w:color="auto"/>
            <w:right w:val="none" w:sz="0" w:space="0" w:color="auto"/>
          </w:divBdr>
          <w:divsChild>
            <w:div w:id="397674113">
              <w:marLeft w:val="-75"/>
              <w:marRight w:val="0"/>
              <w:marTop w:val="30"/>
              <w:marBottom w:val="30"/>
              <w:divBdr>
                <w:top w:val="none" w:sz="0" w:space="0" w:color="auto"/>
                <w:left w:val="none" w:sz="0" w:space="0" w:color="auto"/>
                <w:bottom w:val="none" w:sz="0" w:space="0" w:color="auto"/>
                <w:right w:val="none" w:sz="0" w:space="0" w:color="auto"/>
              </w:divBdr>
              <w:divsChild>
                <w:div w:id="1354842931">
                  <w:marLeft w:val="0"/>
                  <w:marRight w:val="0"/>
                  <w:marTop w:val="0"/>
                  <w:marBottom w:val="0"/>
                  <w:divBdr>
                    <w:top w:val="none" w:sz="0" w:space="0" w:color="auto"/>
                    <w:left w:val="none" w:sz="0" w:space="0" w:color="auto"/>
                    <w:bottom w:val="none" w:sz="0" w:space="0" w:color="auto"/>
                    <w:right w:val="none" w:sz="0" w:space="0" w:color="auto"/>
                  </w:divBdr>
                  <w:divsChild>
                    <w:div w:id="391586453">
                      <w:marLeft w:val="0"/>
                      <w:marRight w:val="0"/>
                      <w:marTop w:val="0"/>
                      <w:marBottom w:val="0"/>
                      <w:divBdr>
                        <w:top w:val="none" w:sz="0" w:space="0" w:color="auto"/>
                        <w:left w:val="none" w:sz="0" w:space="0" w:color="auto"/>
                        <w:bottom w:val="none" w:sz="0" w:space="0" w:color="auto"/>
                        <w:right w:val="none" w:sz="0" w:space="0" w:color="auto"/>
                      </w:divBdr>
                    </w:div>
                  </w:divsChild>
                </w:div>
                <w:div w:id="688875828">
                  <w:marLeft w:val="0"/>
                  <w:marRight w:val="0"/>
                  <w:marTop w:val="0"/>
                  <w:marBottom w:val="0"/>
                  <w:divBdr>
                    <w:top w:val="none" w:sz="0" w:space="0" w:color="auto"/>
                    <w:left w:val="none" w:sz="0" w:space="0" w:color="auto"/>
                    <w:bottom w:val="none" w:sz="0" w:space="0" w:color="auto"/>
                    <w:right w:val="none" w:sz="0" w:space="0" w:color="auto"/>
                  </w:divBdr>
                  <w:divsChild>
                    <w:div w:id="90325421">
                      <w:marLeft w:val="0"/>
                      <w:marRight w:val="0"/>
                      <w:marTop w:val="0"/>
                      <w:marBottom w:val="0"/>
                      <w:divBdr>
                        <w:top w:val="none" w:sz="0" w:space="0" w:color="auto"/>
                        <w:left w:val="none" w:sz="0" w:space="0" w:color="auto"/>
                        <w:bottom w:val="none" w:sz="0" w:space="0" w:color="auto"/>
                        <w:right w:val="none" w:sz="0" w:space="0" w:color="auto"/>
                      </w:divBdr>
                    </w:div>
                  </w:divsChild>
                </w:div>
                <w:div w:id="619726209">
                  <w:marLeft w:val="0"/>
                  <w:marRight w:val="0"/>
                  <w:marTop w:val="0"/>
                  <w:marBottom w:val="0"/>
                  <w:divBdr>
                    <w:top w:val="none" w:sz="0" w:space="0" w:color="auto"/>
                    <w:left w:val="none" w:sz="0" w:space="0" w:color="auto"/>
                    <w:bottom w:val="none" w:sz="0" w:space="0" w:color="auto"/>
                    <w:right w:val="none" w:sz="0" w:space="0" w:color="auto"/>
                  </w:divBdr>
                  <w:divsChild>
                    <w:div w:id="618954512">
                      <w:marLeft w:val="0"/>
                      <w:marRight w:val="0"/>
                      <w:marTop w:val="0"/>
                      <w:marBottom w:val="0"/>
                      <w:divBdr>
                        <w:top w:val="none" w:sz="0" w:space="0" w:color="auto"/>
                        <w:left w:val="none" w:sz="0" w:space="0" w:color="auto"/>
                        <w:bottom w:val="none" w:sz="0" w:space="0" w:color="auto"/>
                        <w:right w:val="none" w:sz="0" w:space="0" w:color="auto"/>
                      </w:divBdr>
                    </w:div>
                  </w:divsChild>
                </w:div>
                <w:div w:id="1536968228">
                  <w:marLeft w:val="0"/>
                  <w:marRight w:val="0"/>
                  <w:marTop w:val="0"/>
                  <w:marBottom w:val="0"/>
                  <w:divBdr>
                    <w:top w:val="none" w:sz="0" w:space="0" w:color="auto"/>
                    <w:left w:val="none" w:sz="0" w:space="0" w:color="auto"/>
                    <w:bottom w:val="none" w:sz="0" w:space="0" w:color="auto"/>
                    <w:right w:val="none" w:sz="0" w:space="0" w:color="auto"/>
                  </w:divBdr>
                  <w:divsChild>
                    <w:div w:id="133110418">
                      <w:marLeft w:val="0"/>
                      <w:marRight w:val="0"/>
                      <w:marTop w:val="0"/>
                      <w:marBottom w:val="0"/>
                      <w:divBdr>
                        <w:top w:val="none" w:sz="0" w:space="0" w:color="auto"/>
                        <w:left w:val="none" w:sz="0" w:space="0" w:color="auto"/>
                        <w:bottom w:val="none" w:sz="0" w:space="0" w:color="auto"/>
                        <w:right w:val="none" w:sz="0" w:space="0" w:color="auto"/>
                      </w:divBdr>
                    </w:div>
                  </w:divsChild>
                </w:div>
                <w:div w:id="950163632">
                  <w:marLeft w:val="0"/>
                  <w:marRight w:val="0"/>
                  <w:marTop w:val="0"/>
                  <w:marBottom w:val="0"/>
                  <w:divBdr>
                    <w:top w:val="none" w:sz="0" w:space="0" w:color="auto"/>
                    <w:left w:val="none" w:sz="0" w:space="0" w:color="auto"/>
                    <w:bottom w:val="none" w:sz="0" w:space="0" w:color="auto"/>
                    <w:right w:val="none" w:sz="0" w:space="0" w:color="auto"/>
                  </w:divBdr>
                  <w:divsChild>
                    <w:div w:id="20906346">
                      <w:marLeft w:val="0"/>
                      <w:marRight w:val="0"/>
                      <w:marTop w:val="0"/>
                      <w:marBottom w:val="0"/>
                      <w:divBdr>
                        <w:top w:val="none" w:sz="0" w:space="0" w:color="auto"/>
                        <w:left w:val="none" w:sz="0" w:space="0" w:color="auto"/>
                        <w:bottom w:val="none" w:sz="0" w:space="0" w:color="auto"/>
                        <w:right w:val="none" w:sz="0" w:space="0" w:color="auto"/>
                      </w:divBdr>
                    </w:div>
                  </w:divsChild>
                </w:div>
                <w:div w:id="44840195">
                  <w:marLeft w:val="0"/>
                  <w:marRight w:val="0"/>
                  <w:marTop w:val="0"/>
                  <w:marBottom w:val="0"/>
                  <w:divBdr>
                    <w:top w:val="none" w:sz="0" w:space="0" w:color="auto"/>
                    <w:left w:val="none" w:sz="0" w:space="0" w:color="auto"/>
                    <w:bottom w:val="none" w:sz="0" w:space="0" w:color="auto"/>
                    <w:right w:val="none" w:sz="0" w:space="0" w:color="auto"/>
                  </w:divBdr>
                  <w:divsChild>
                    <w:div w:id="18758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5645">
          <w:marLeft w:val="0"/>
          <w:marRight w:val="0"/>
          <w:marTop w:val="0"/>
          <w:marBottom w:val="0"/>
          <w:divBdr>
            <w:top w:val="none" w:sz="0" w:space="0" w:color="auto"/>
            <w:left w:val="none" w:sz="0" w:space="0" w:color="auto"/>
            <w:bottom w:val="none" w:sz="0" w:space="0" w:color="auto"/>
            <w:right w:val="none" w:sz="0" w:space="0" w:color="auto"/>
          </w:divBdr>
        </w:div>
        <w:div w:id="1737778713">
          <w:marLeft w:val="0"/>
          <w:marRight w:val="0"/>
          <w:marTop w:val="0"/>
          <w:marBottom w:val="0"/>
          <w:divBdr>
            <w:top w:val="none" w:sz="0" w:space="0" w:color="auto"/>
            <w:left w:val="none" w:sz="0" w:space="0" w:color="auto"/>
            <w:bottom w:val="none" w:sz="0" w:space="0" w:color="auto"/>
            <w:right w:val="none" w:sz="0" w:space="0" w:color="auto"/>
          </w:divBdr>
        </w:div>
        <w:div w:id="1806923252">
          <w:marLeft w:val="0"/>
          <w:marRight w:val="0"/>
          <w:marTop w:val="0"/>
          <w:marBottom w:val="0"/>
          <w:divBdr>
            <w:top w:val="none" w:sz="0" w:space="0" w:color="auto"/>
            <w:left w:val="none" w:sz="0" w:space="0" w:color="auto"/>
            <w:bottom w:val="none" w:sz="0" w:space="0" w:color="auto"/>
            <w:right w:val="none" w:sz="0" w:space="0" w:color="auto"/>
          </w:divBdr>
        </w:div>
        <w:div w:id="1193881757">
          <w:marLeft w:val="0"/>
          <w:marRight w:val="0"/>
          <w:marTop w:val="0"/>
          <w:marBottom w:val="0"/>
          <w:divBdr>
            <w:top w:val="none" w:sz="0" w:space="0" w:color="auto"/>
            <w:left w:val="none" w:sz="0" w:space="0" w:color="auto"/>
            <w:bottom w:val="none" w:sz="0" w:space="0" w:color="auto"/>
            <w:right w:val="none" w:sz="0" w:space="0" w:color="auto"/>
          </w:divBdr>
        </w:div>
        <w:div w:id="351151316">
          <w:marLeft w:val="0"/>
          <w:marRight w:val="0"/>
          <w:marTop w:val="0"/>
          <w:marBottom w:val="0"/>
          <w:divBdr>
            <w:top w:val="none" w:sz="0" w:space="0" w:color="auto"/>
            <w:left w:val="none" w:sz="0" w:space="0" w:color="auto"/>
            <w:bottom w:val="none" w:sz="0" w:space="0" w:color="auto"/>
            <w:right w:val="none" w:sz="0" w:space="0" w:color="auto"/>
          </w:divBdr>
        </w:div>
        <w:div w:id="161536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d.rada.gov.ua/billInfo/Bills/Card/42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9964</Words>
  <Characters>5681</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Степанівна Мельниченко</dc:creator>
  <cp:keywords/>
  <dc:description/>
  <cp:lastModifiedBy>Анна Григорівна Король</cp:lastModifiedBy>
  <cp:revision>14</cp:revision>
  <dcterms:created xsi:type="dcterms:W3CDTF">2023-08-16T14:47:00Z</dcterms:created>
  <dcterms:modified xsi:type="dcterms:W3CDTF">2024-02-13T09:02:00Z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2023-06-28T12:26:09Z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41976218-72b1-42c0-b21a-4d364d66b25b</vt:lpwstr>
  </property>
  <property fmtid="{D5CDD505-2E9C-101B-9397-08002B2CF9AE}" pid="8" name="MSIP_Label_defa4170-0d19-0005-0004-bc88714345d2_ContentBits">
    <vt:lpwstr>0</vt:lpwstr>
  </property>
</Properties>
</file>