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E35D" w14:textId="77777777" w:rsidR="00E24DF2" w:rsidRPr="00264BAE" w:rsidRDefault="00E24DF2" w:rsidP="00EE4C4C">
      <w:pPr>
        <w:widowControl w:val="0"/>
        <w:tabs>
          <w:tab w:val="left" w:pos="990"/>
        </w:tabs>
        <w:jc w:val="center"/>
        <w:rPr>
          <w:rFonts w:eastAsia="Times New Roman"/>
          <w:b/>
          <w:bCs/>
          <w:color w:val="000000" w:themeColor="text1"/>
          <w:lang w:val="uk-UA" w:eastAsia="ru-RU"/>
        </w:rPr>
      </w:pPr>
      <w:r w:rsidRPr="00264BAE">
        <w:rPr>
          <w:rFonts w:eastAsia="Times New Roman"/>
          <w:b/>
          <w:bCs/>
          <w:color w:val="000000" w:themeColor="text1"/>
          <w:lang w:val="uk-UA" w:eastAsia="ru-RU"/>
        </w:rPr>
        <w:t>АНАЛІЗ РЕГУЛЯТОРНОГО ВПЛИВУ</w:t>
      </w:r>
    </w:p>
    <w:p w14:paraId="303BBA07" w14:textId="77777777" w:rsidR="003A680A" w:rsidRPr="00264BAE" w:rsidRDefault="003A680A" w:rsidP="00EE4C4C">
      <w:pPr>
        <w:jc w:val="center"/>
        <w:rPr>
          <w:b/>
          <w:lang w:val="uk-UA"/>
        </w:rPr>
      </w:pPr>
      <w:r w:rsidRPr="00264BAE">
        <w:rPr>
          <w:b/>
          <w:lang w:val="uk-UA"/>
        </w:rPr>
        <w:t xml:space="preserve">до проєкту наказу Міністерства захисту довкілля </w:t>
      </w:r>
    </w:p>
    <w:p w14:paraId="7E5C5F47" w14:textId="77777777" w:rsidR="003A680A" w:rsidRPr="00264BAE" w:rsidRDefault="003A680A" w:rsidP="00EE4C4C">
      <w:pPr>
        <w:jc w:val="center"/>
        <w:rPr>
          <w:b/>
          <w:lang w:val="uk-UA"/>
        </w:rPr>
      </w:pPr>
      <w:r w:rsidRPr="00264BAE">
        <w:rPr>
          <w:b/>
          <w:lang w:val="uk-UA"/>
        </w:rPr>
        <w:t xml:space="preserve">та природних ресурсів України «Про внесення змін до </w:t>
      </w:r>
    </w:p>
    <w:p w14:paraId="38C02499" w14:textId="77777777" w:rsidR="003A680A" w:rsidRPr="00264BAE" w:rsidRDefault="003A680A" w:rsidP="00EE4C4C">
      <w:pPr>
        <w:jc w:val="center"/>
        <w:rPr>
          <w:b/>
          <w:lang w:val="uk-UA"/>
        </w:rPr>
      </w:pPr>
      <w:r w:rsidRPr="00264BAE">
        <w:rPr>
          <w:b/>
          <w:lang w:val="uk-UA"/>
        </w:rPr>
        <w:t>наказу Мінприроди від 14 березня 2016 року № 97»</w:t>
      </w:r>
    </w:p>
    <w:p w14:paraId="3E48DA86" w14:textId="77777777" w:rsidR="003A680A" w:rsidRPr="00264BAE" w:rsidRDefault="003A680A" w:rsidP="00B4515F">
      <w:pPr>
        <w:ind w:firstLine="709"/>
        <w:jc w:val="both"/>
        <w:rPr>
          <w:b/>
          <w:lang w:val="uk-UA"/>
        </w:rPr>
      </w:pPr>
    </w:p>
    <w:p w14:paraId="0BF41176" w14:textId="77777777" w:rsidR="00E24DF2" w:rsidRPr="001254BE" w:rsidRDefault="00E24DF2" w:rsidP="00FA22E7">
      <w:pPr>
        <w:widowControl w:val="0"/>
        <w:tabs>
          <w:tab w:val="left" w:pos="990"/>
        </w:tabs>
        <w:ind w:firstLine="709"/>
        <w:jc w:val="both"/>
        <w:rPr>
          <w:rFonts w:eastAsiaTheme="minorHAnsi"/>
          <w:b/>
          <w:color w:val="000000" w:themeColor="text1"/>
          <w:spacing w:val="5"/>
          <w:shd w:val="clear" w:color="auto" w:fill="FFFFFF"/>
          <w:lang w:val="uk-UA" w:eastAsia="en-US"/>
        </w:rPr>
      </w:pPr>
      <w:r w:rsidRPr="001254BE">
        <w:rPr>
          <w:rFonts w:eastAsiaTheme="minorHAnsi"/>
          <w:b/>
          <w:color w:val="000000" w:themeColor="text1"/>
          <w:spacing w:val="5"/>
          <w:shd w:val="clear" w:color="auto" w:fill="FFFFFF"/>
          <w:lang w:val="uk-UA" w:eastAsia="en-US"/>
        </w:rPr>
        <w:t>І. Визначення проблеми</w:t>
      </w:r>
    </w:p>
    <w:p w14:paraId="2D4E99FC" w14:textId="4AE9F653" w:rsidR="003A680A" w:rsidRPr="00264BAE" w:rsidRDefault="003A680A" w:rsidP="00FA22E7">
      <w:pPr>
        <w:ind w:firstLine="709"/>
        <w:jc w:val="both"/>
        <w:rPr>
          <w:lang w:val="uk-UA"/>
        </w:rPr>
      </w:pPr>
      <w:r w:rsidRPr="001254BE">
        <w:rPr>
          <w:lang w:val="uk-UA"/>
        </w:rPr>
        <w:t>Проєкт наказу розроблено відповідно до пункту 15 Порядку державного обліку родовищ, запасів і проявів корисних копалин, затвердженого постановою Кабінету Міністрів України від 31 січня 1995 року № 75, підпункту 122 пункту 4 та пункту 8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w:t>
      </w:r>
      <w:r w:rsidR="00C50583" w:rsidRPr="001254BE">
        <w:rPr>
          <w:lang w:val="uk-UA"/>
        </w:rPr>
        <w:t xml:space="preserve"> пунктів 10, 11 </w:t>
      </w:r>
      <w:r w:rsidR="00C40434" w:rsidRPr="001254BE">
        <w:rPr>
          <w:lang w:val="uk-UA"/>
        </w:rPr>
        <w:t xml:space="preserve">Положення про електронний кабінет надрокористувача, затвердженого </w:t>
      </w:r>
      <w:r w:rsidR="00411B54" w:rsidRPr="001254BE">
        <w:rPr>
          <w:lang w:val="uk-UA"/>
        </w:rPr>
        <w:t>н</w:t>
      </w:r>
      <w:r w:rsidR="00C40434" w:rsidRPr="001254BE">
        <w:rPr>
          <w:lang w:val="uk-UA"/>
        </w:rPr>
        <w:t xml:space="preserve">аказом Міністерство захисту довкілля та природних ресурсів України від </w:t>
      </w:r>
      <w:r w:rsidR="00C50583" w:rsidRPr="001254BE">
        <w:rPr>
          <w:color w:val="000000" w:themeColor="text1"/>
          <w:lang w:val="uk-UA"/>
        </w:rPr>
        <w:t>28.03.2023  № 177</w:t>
      </w:r>
      <w:r w:rsidR="00727C58" w:rsidRPr="001254BE">
        <w:rPr>
          <w:color w:val="000000" w:themeColor="text1"/>
          <w:lang w:val="uk-UA"/>
        </w:rPr>
        <w:t>,</w:t>
      </w:r>
      <w:r w:rsidR="00C50583" w:rsidRPr="001254BE">
        <w:rPr>
          <w:lang w:val="uk-UA"/>
        </w:rPr>
        <w:t xml:space="preserve"> </w:t>
      </w:r>
      <w:r w:rsidRPr="001254BE">
        <w:rPr>
          <w:lang w:val="uk-UA"/>
        </w:rPr>
        <w:t>пункту 463 Плану пріоритетних дій Уряду на 2021 рік, затвердженого розпорядженням Кабінету Міністрів України від 24 березня 2021 року № 276-р.</w:t>
      </w:r>
      <w:r w:rsidR="00A3033C" w:rsidRPr="001254BE">
        <w:rPr>
          <w:lang w:val="uk-UA"/>
        </w:rPr>
        <w:t>,</w:t>
      </w:r>
      <w:r w:rsidR="00A3033C" w:rsidRPr="001254BE">
        <w:rPr>
          <w:color w:val="FF0000"/>
          <w:lang w:val="uk-UA"/>
        </w:rPr>
        <w:t xml:space="preserve"> </w:t>
      </w:r>
      <w:r w:rsidR="00A3033C" w:rsidRPr="001254BE">
        <w:rPr>
          <w:lang w:val="uk-UA"/>
        </w:rPr>
        <w:t xml:space="preserve">з метою врегулювання відносин у сфері охорони навколишнього природного середовища, геологічного вивчення та </w:t>
      </w:r>
      <w:r w:rsidR="00A3033C" w:rsidRPr="001254BE">
        <w:rPr>
          <w:bCs/>
          <w:lang w:val="uk-UA"/>
        </w:rPr>
        <w:t>раціонального використання надр.</w:t>
      </w:r>
    </w:p>
    <w:p w14:paraId="31DED5DC" w14:textId="504460F8" w:rsidR="001773C4" w:rsidRPr="00264BAE" w:rsidRDefault="003A680A" w:rsidP="00FA22E7">
      <w:pPr>
        <w:ind w:firstLine="709"/>
        <w:jc w:val="both"/>
        <w:rPr>
          <w:lang w:val="uk-UA"/>
        </w:rPr>
      </w:pPr>
      <w:r w:rsidRPr="00264BAE">
        <w:rPr>
          <w:bCs/>
          <w:lang w:val="uk-UA"/>
        </w:rPr>
        <w:t xml:space="preserve">Проєктом наказу </w:t>
      </w:r>
      <w:bookmarkStart w:id="0" w:name="_Hlk121903554"/>
      <w:r w:rsidR="00A3033C" w:rsidRPr="00264BAE">
        <w:rPr>
          <w:color w:val="000000" w:themeColor="text1"/>
          <w:lang w:val="uk-UA"/>
        </w:rPr>
        <w:t xml:space="preserve">Міністерства захисту довкілля та природних ресурсів України </w:t>
      </w:r>
      <w:r w:rsidR="00BC656A" w:rsidRPr="00264BAE">
        <w:rPr>
          <w:lang w:val="uk-UA"/>
        </w:rPr>
        <w:t>«Про внесення змін до наказу Мінприроди від 14 березня 2016 року № 97»</w:t>
      </w:r>
      <w:bookmarkEnd w:id="0"/>
      <w:r w:rsidR="00BC656A" w:rsidRPr="00264BAE">
        <w:rPr>
          <w:lang w:val="uk-UA"/>
        </w:rPr>
        <w:t xml:space="preserve"> </w:t>
      </w:r>
      <w:r w:rsidRPr="00264BAE">
        <w:rPr>
          <w:bCs/>
          <w:lang w:val="uk-UA"/>
        </w:rPr>
        <w:t xml:space="preserve">пропонується </w:t>
      </w:r>
      <w:r w:rsidR="00A3033C" w:rsidRPr="00264BAE">
        <w:rPr>
          <w:bCs/>
          <w:lang w:val="uk-UA"/>
        </w:rPr>
        <w:t xml:space="preserve">внести зміни до </w:t>
      </w:r>
      <w:r w:rsidR="000B4534" w:rsidRPr="00264BAE">
        <w:rPr>
          <w:bCs/>
          <w:lang w:val="uk-UA"/>
        </w:rPr>
        <w:t>форми звітності 6</w:t>
      </w:r>
      <w:r w:rsidR="000B4534" w:rsidRPr="00264BAE">
        <w:rPr>
          <w:lang w:val="uk-UA"/>
        </w:rPr>
        <w:t xml:space="preserve">-ГР (нафта, природний газ, конденсат, етан, пропан, бутани, гелій) (річна) «Звітний баланс запасів корисних копалин за 20__ рік», </w:t>
      </w:r>
      <w:r w:rsidR="000B4534" w:rsidRPr="00411B54">
        <w:rPr>
          <w:lang w:val="uk-UA"/>
        </w:rPr>
        <w:t xml:space="preserve">затвердженої наказом Міністерства екології та природних ресурсів України від 14 березня 2016 року № 97, зареєстрованої в Міністерстві юстиції України 30 травня 2016 р. за № 790/28920, </w:t>
      </w:r>
      <w:r w:rsidR="000B4534" w:rsidRPr="00264BAE">
        <w:rPr>
          <w:lang w:val="uk-UA"/>
        </w:rPr>
        <w:t xml:space="preserve">та </w:t>
      </w:r>
      <w:r w:rsidR="000B4534" w:rsidRPr="00264BAE">
        <w:rPr>
          <w:shd w:val="clear" w:color="auto" w:fill="FFFFFF"/>
          <w:lang w:val="uk-UA"/>
        </w:rPr>
        <w:t>Інструкції із заповнення форми звітності № 6-ГР (нафта, природний газ, конденсат, етан, пропан, бутани, гелій) (річна) «Звітний баланс запасів корисних копалин за 20__ рік»,</w:t>
      </w:r>
      <w:r w:rsidR="000B4534" w:rsidRPr="00264BAE">
        <w:rPr>
          <w:lang w:val="uk-UA"/>
        </w:rPr>
        <w:t xml:space="preserve"> затвердженої наказом Міністерства екології та природних ресурсів України від 14 березня 2016 року № 97, зареєстрованим в Міністерстві юстиції України </w:t>
      </w:r>
      <w:r w:rsidR="000B4534" w:rsidRPr="00264BAE">
        <w:rPr>
          <w:rStyle w:val="rvts9"/>
          <w:bCs/>
          <w:shd w:val="clear" w:color="auto" w:fill="FFFFFF"/>
          <w:lang w:val="uk-UA"/>
        </w:rPr>
        <w:t>30 травня 2016 р</w:t>
      </w:r>
      <w:r w:rsidR="004B29FC" w:rsidRPr="00264BAE">
        <w:rPr>
          <w:rStyle w:val="rvts9"/>
          <w:bCs/>
          <w:shd w:val="clear" w:color="auto" w:fill="FFFFFF"/>
          <w:lang w:val="uk-UA"/>
        </w:rPr>
        <w:t>оку</w:t>
      </w:r>
      <w:r w:rsidR="000B4534" w:rsidRPr="00264BAE">
        <w:rPr>
          <w:rStyle w:val="rvts9"/>
          <w:bCs/>
          <w:shd w:val="clear" w:color="auto" w:fill="FFFFFF"/>
          <w:lang w:val="uk-UA"/>
        </w:rPr>
        <w:t xml:space="preserve"> за № 790/28920</w:t>
      </w:r>
      <w:r w:rsidR="000B4534" w:rsidRPr="00264BAE">
        <w:rPr>
          <w:lang w:val="uk-UA"/>
        </w:rPr>
        <w:t xml:space="preserve">, </w:t>
      </w:r>
      <w:r w:rsidR="00A3033C" w:rsidRPr="00264BAE">
        <w:rPr>
          <w:bCs/>
          <w:lang w:val="uk-UA"/>
        </w:rPr>
        <w:t>шляхом викладення їх в новій редакції</w:t>
      </w:r>
      <w:r w:rsidR="00A22DBD" w:rsidRPr="00264BAE">
        <w:rPr>
          <w:bCs/>
          <w:lang w:val="uk-UA"/>
        </w:rPr>
        <w:t xml:space="preserve"> </w:t>
      </w:r>
      <w:r w:rsidR="00A3033C" w:rsidRPr="00264BAE">
        <w:rPr>
          <w:bCs/>
          <w:lang w:val="uk-UA"/>
        </w:rPr>
        <w:t xml:space="preserve">з метою </w:t>
      </w:r>
      <w:r w:rsidR="00A22DBD" w:rsidRPr="00264BAE">
        <w:rPr>
          <w:bCs/>
          <w:lang w:val="uk-UA"/>
        </w:rPr>
        <w:t>встанов</w:t>
      </w:r>
      <w:r w:rsidR="00A3033C" w:rsidRPr="00264BAE">
        <w:rPr>
          <w:bCs/>
          <w:lang w:val="uk-UA"/>
        </w:rPr>
        <w:t>лення</w:t>
      </w:r>
      <w:r w:rsidR="00A22DBD" w:rsidRPr="00264BAE">
        <w:rPr>
          <w:bCs/>
          <w:lang w:val="uk-UA"/>
        </w:rPr>
        <w:t xml:space="preserve"> поряд</w:t>
      </w:r>
      <w:r w:rsidR="00A3033C" w:rsidRPr="00264BAE">
        <w:rPr>
          <w:bCs/>
          <w:lang w:val="uk-UA"/>
        </w:rPr>
        <w:t>ку</w:t>
      </w:r>
      <w:r w:rsidR="00A22DBD" w:rsidRPr="00264BAE">
        <w:rPr>
          <w:bCs/>
          <w:lang w:val="uk-UA"/>
        </w:rPr>
        <w:t xml:space="preserve"> складання</w:t>
      </w:r>
      <w:r w:rsidR="003C4A52" w:rsidRPr="00264BAE">
        <w:rPr>
          <w:bCs/>
          <w:lang w:val="uk-UA"/>
        </w:rPr>
        <w:t xml:space="preserve"> форм </w:t>
      </w:r>
      <w:r w:rsidR="003C4A52" w:rsidRPr="00264BAE">
        <w:rPr>
          <w:rStyle w:val="rvts23"/>
          <w:rFonts w:eastAsiaTheme="majorEastAsia"/>
          <w:bCs/>
          <w:lang w:val="uk-UA"/>
        </w:rPr>
        <w:t>звітних балансів запасів корисних копалин</w:t>
      </w:r>
      <w:r w:rsidR="003C4A52" w:rsidRPr="00264BAE">
        <w:rPr>
          <w:bCs/>
          <w:lang w:val="uk-UA"/>
        </w:rPr>
        <w:t xml:space="preserve"> та правил їх заповнення</w:t>
      </w:r>
      <w:r w:rsidR="00A3033C" w:rsidRPr="00264BAE">
        <w:rPr>
          <w:bCs/>
          <w:lang w:val="uk-UA"/>
        </w:rPr>
        <w:t xml:space="preserve"> в електронній фор</w:t>
      </w:r>
      <w:r w:rsidR="000B4534" w:rsidRPr="00264BAE">
        <w:rPr>
          <w:bCs/>
          <w:lang w:val="uk-UA"/>
        </w:rPr>
        <w:t>м</w:t>
      </w:r>
      <w:r w:rsidR="00A3033C" w:rsidRPr="00264BAE">
        <w:rPr>
          <w:bCs/>
          <w:lang w:val="uk-UA"/>
        </w:rPr>
        <w:t>і</w:t>
      </w:r>
      <w:r w:rsidR="004C4485" w:rsidRPr="00264BAE">
        <w:rPr>
          <w:bCs/>
          <w:lang w:val="uk-UA"/>
        </w:rPr>
        <w:t xml:space="preserve"> </w:t>
      </w:r>
      <w:r w:rsidR="00A3033C" w:rsidRPr="00264BAE">
        <w:rPr>
          <w:bCs/>
          <w:lang w:val="uk-UA"/>
        </w:rPr>
        <w:t>для забезпечення</w:t>
      </w:r>
      <w:r w:rsidR="003C4A52" w:rsidRPr="00264BAE">
        <w:rPr>
          <w:bCs/>
          <w:lang w:val="uk-UA"/>
        </w:rPr>
        <w:t xml:space="preserve"> </w:t>
      </w:r>
      <w:r w:rsidR="00BC656A" w:rsidRPr="00264BAE">
        <w:rPr>
          <w:lang w:val="uk-UA"/>
        </w:rPr>
        <w:t>ведення електронної бази державних балансів запасів корисних копалин</w:t>
      </w:r>
      <w:r w:rsidR="00BC656A" w:rsidRPr="00264BAE">
        <w:rPr>
          <w:bCs/>
          <w:lang w:val="uk-UA"/>
        </w:rPr>
        <w:t xml:space="preserve">, </w:t>
      </w:r>
      <w:r w:rsidR="003C4A52" w:rsidRPr="00264BAE">
        <w:rPr>
          <w:bCs/>
          <w:lang w:val="uk-UA"/>
        </w:rPr>
        <w:t>здійснення контролю</w:t>
      </w:r>
      <w:r w:rsidR="00EA1DF9" w:rsidRPr="00264BAE">
        <w:rPr>
          <w:bCs/>
          <w:lang w:val="uk-UA"/>
        </w:rPr>
        <w:t xml:space="preserve"> виконання умов спеціального дозволу на</w:t>
      </w:r>
      <w:r w:rsidR="00F72567" w:rsidRPr="00264BAE">
        <w:rPr>
          <w:bCs/>
          <w:lang w:val="uk-UA"/>
        </w:rPr>
        <w:t>дро</w:t>
      </w:r>
      <w:r w:rsidR="00EA1DF9" w:rsidRPr="00264BAE">
        <w:rPr>
          <w:bCs/>
          <w:lang w:val="uk-UA"/>
        </w:rPr>
        <w:t>користування надрами суб</w:t>
      </w:r>
      <w:r w:rsidR="00F72567" w:rsidRPr="00264BAE">
        <w:rPr>
          <w:bCs/>
          <w:lang w:val="uk-UA"/>
        </w:rPr>
        <w:t>’</w:t>
      </w:r>
      <w:r w:rsidR="00EA1DF9" w:rsidRPr="00264BAE">
        <w:rPr>
          <w:bCs/>
          <w:lang w:val="uk-UA"/>
        </w:rPr>
        <w:t>єктами господарювання</w:t>
      </w:r>
      <w:r w:rsidR="00BC656A" w:rsidRPr="00264BAE">
        <w:rPr>
          <w:bCs/>
          <w:lang w:val="uk-UA"/>
        </w:rPr>
        <w:t xml:space="preserve"> та</w:t>
      </w:r>
      <w:r w:rsidR="00886A34" w:rsidRPr="00264BAE">
        <w:rPr>
          <w:bCs/>
          <w:lang w:val="uk-UA"/>
        </w:rPr>
        <w:t xml:space="preserve"> </w:t>
      </w:r>
      <w:r w:rsidR="00BC656A" w:rsidRPr="00264BAE">
        <w:rPr>
          <w:color w:val="000000" w:themeColor="text1"/>
          <w:lang w:val="uk-UA"/>
        </w:rPr>
        <w:t>п</w:t>
      </w:r>
      <w:r w:rsidR="001773C4" w:rsidRPr="00264BAE">
        <w:rPr>
          <w:color w:val="000000" w:themeColor="text1"/>
          <w:lang w:val="uk-UA"/>
        </w:rPr>
        <w:t xml:space="preserve">риведення </w:t>
      </w:r>
      <w:r w:rsidR="00452B7B" w:rsidRPr="00264BAE">
        <w:rPr>
          <w:color w:val="000000" w:themeColor="text1"/>
          <w:lang w:val="uk-UA"/>
        </w:rPr>
        <w:t>згадан</w:t>
      </w:r>
      <w:r w:rsidR="00476EDB" w:rsidRPr="00264BAE">
        <w:rPr>
          <w:color w:val="000000" w:themeColor="text1"/>
          <w:lang w:val="uk-UA"/>
        </w:rPr>
        <w:t>ої</w:t>
      </w:r>
      <w:r w:rsidR="00452B7B" w:rsidRPr="00264BAE">
        <w:rPr>
          <w:color w:val="000000" w:themeColor="text1"/>
          <w:lang w:val="uk-UA"/>
        </w:rPr>
        <w:t xml:space="preserve"> Інструкці</w:t>
      </w:r>
      <w:r w:rsidR="00476EDB" w:rsidRPr="00264BAE">
        <w:rPr>
          <w:color w:val="000000" w:themeColor="text1"/>
          <w:lang w:val="uk-UA"/>
        </w:rPr>
        <w:t>ї</w:t>
      </w:r>
      <w:r w:rsidR="00452B7B" w:rsidRPr="00264BAE">
        <w:rPr>
          <w:color w:val="000000" w:themeColor="text1"/>
          <w:lang w:val="uk-UA"/>
        </w:rPr>
        <w:t xml:space="preserve"> </w:t>
      </w:r>
      <w:r w:rsidR="001773C4" w:rsidRPr="00264BAE">
        <w:rPr>
          <w:color w:val="000000" w:themeColor="text1"/>
          <w:lang w:val="uk-UA"/>
        </w:rPr>
        <w:t xml:space="preserve">у відповідність </w:t>
      </w:r>
      <w:r w:rsidR="001773C4" w:rsidRPr="00264BAE">
        <w:rPr>
          <w:lang w:val="uk-UA"/>
        </w:rPr>
        <w:t xml:space="preserve">до вимог </w:t>
      </w:r>
      <w:r w:rsidR="001773C4" w:rsidRPr="00264BAE">
        <w:rPr>
          <w:lang w:val="uk-UA" w:eastAsia="ru-RU"/>
        </w:rPr>
        <w:t xml:space="preserve">законодавства України про надра, якими встановлено, що </w:t>
      </w:r>
      <w:r w:rsidR="001773C4" w:rsidRPr="00264BAE">
        <w:rPr>
          <w:lang w:val="uk-UA"/>
        </w:rPr>
        <w:t>облік ділянок надр, наданих у користування, ведеться в єдиній геоінформаційній  системі</w:t>
      </w:r>
      <w:r w:rsidR="00476EDB" w:rsidRPr="00264BAE">
        <w:rPr>
          <w:lang w:val="uk-UA"/>
        </w:rPr>
        <w:t xml:space="preserve"> та зміни до інструкцій  </w:t>
      </w:r>
      <w:r w:rsidR="00476EDB" w:rsidRPr="00264BAE">
        <w:rPr>
          <w:shd w:val="clear" w:color="auto" w:fill="FFFFFF"/>
          <w:lang w:val="uk-UA"/>
        </w:rPr>
        <w:t xml:space="preserve">із заповнення форми звітності № 5-ГР (тверді горючі, металічні та неметалічні корисні копалини) (річна) «Звітний баланс запасів корисних копалин за 20__ рік», із заповнення </w:t>
      </w:r>
      <w:r w:rsidR="00476EDB" w:rsidRPr="00264BAE">
        <w:rPr>
          <w:bCs/>
          <w:shd w:val="clear" w:color="auto" w:fill="FFFFFF"/>
          <w:lang w:val="uk-UA"/>
        </w:rPr>
        <w:t>форми звітності № 7-ГР (підземні води) (річна) «Звітний баланс видобутку та використання підземних вод за 20___ рік»  для визначення чітких граничних термінів щодо подання звітності</w:t>
      </w:r>
      <w:r w:rsidR="00BC656A" w:rsidRPr="00264BAE">
        <w:rPr>
          <w:lang w:val="uk-UA"/>
        </w:rPr>
        <w:t>.</w:t>
      </w:r>
    </w:p>
    <w:p w14:paraId="1D5FD0AC" w14:textId="4DBDF539" w:rsidR="00DA387B" w:rsidRPr="00264BAE" w:rsidRDefault="00DA387B"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Регуляторний акт спрямований на складання звітн</w:t>
      </w:r>
      <w:r w:rsidR="00476EDB" w:rsidRPr="00264BAE">
        <w:rPr>
          <w:rFonts w:ascii="Times New Roman" w:hAnsi="Times New Roman" w:cs="Times New Roman"/>
          <w:sz w:val="24"/>
          <w:szCs w:val="24"/>
        </w:rPr>
        <w:t>ого</w:t>
      </w:r>
      <w:r w:rsidRPr="00264BAE">
        <w:rPr>
          <w:rFonts w:ascii="Times New Roman" w:hAnsi="Times New Roman" w:cs="Times New Roman"/>
          <w:sz w:val="24"/>
          <w:szCs w:val="24"/>
        </w:rPr>
        <w:t xml:space="preserve"> баланс</w:t>
      </w:r>
      <w:r w:rsidR="00476EDB" w:rsidRPr="00264BAE">
        <w:rPr>
          <w:rFonts w:ascii="Times New Roman" w:hAnsi="Times New Roman" w:cs="Times New Roman"/>
          <w:sz w:val="24"/>
          <w:szCs w:val="24"/>
        </w:rPr>
        <w:t>у</w:t>
      </w:r>
      <w:r w:rsidRPr="00264BAE">
        <w:rPr>
          <w:rFonts w:ascii="Times New Roman" w:hAnsi="Times New Roman" w:cs="Times New Roman"/>
          <w:sz w:val="24"/>
          <w:szCs w:val="24"/>
        </w:rPr>
        <w:t xml:space="preserve"> </w:t>
      </w:r>
      <w:r w:rsidR="003B498E" w:rsidRPr="00264BAE">
        <w:rPr>
          <w:rFonts w:ascii="Times New Roman" w:hAnsi="Times New Roman" w:cs="Times New Roman"/>
          <w:sz w:val="24"/>
          <w:szCs w:val="24"/>
        </w:rPr>
        <w:t xml:space="preserve">запасів </w:t>
      </w:r>
      <w:r w:rsidR="00476EDB" w:rsidRPr="00264BAE">
        <w:rPr>
          <w:rFonts w:ascii="Times New Roman" w:hAnsi="Times New Roman" w:cs="Times New Roman"/>
          <w:sz w:val="24"/>
          <w:szCs w:val="24"/>
        </w:rPr>
        <w:t>горючих рідких, горючих газоподібних корисних копалин</w:t>
      </w:r>
      <w:r w:rsidRPr="00264BAE">
        <w:rPr>
          <w:rFonts w:ascii="Times New Roman" w:hAnsi="Times New Roman" w:cs="Times New Roman"/>
          <w:sz w:val="24"/>
          <w:szCs w:val="24"/>
        </w:rPr>
        <w:t xml:space="preserve"> через електронний кабінет надрокористувача на офіційному веб</w:t>
      </w:r>
      <w:r w:rsidR="00F72567" w:rsidRPr="00264BAE">
        <w:rPr>
          <w:rFonts w:ascii="Times New Roman" w:hAnsi="Times New Roman" w:cs="Times New Roman"/>
          <w:sz w:val="24"/>
          <w:szCs w:val="24"/>
        </w:rPr>
        <w:t>-</w:t>
      </w:r>
      <w:r w:rsidRPr="00264BAE">
        <w:rPr>
          <w:rFonts w:ascii="Times New Roman" w:hAnsi="Times New Roman" w:cs="Times New Roman"/>
          <w:sz w:val="24"/>
          <w:szCs w:val="24"/>
        </w:rPr>
        <w:t>сайті Держгеонадр</w:t>
      </w:r>
      <w:r w:rsidR="00476EDB" w:rsidRPr="00264BAE">
        <w:rPr>
          <w:rFonts w:ascii="Times New Roman" w:hAnsi="Times New Roman" w:cs="Times New Roman"/>
          <w:sz w:val="24"/>
          <w:szCs w:val="24"/>
        </w:rPr>
        <w:t xml:space="preserve"> та врегулювання граничних термінів подання звітності надрокористувачем</w:t>
      </w:r>
      <w:r w:rsidRPr="00264BAE">
        <w:rPr>
          <w:rFonts w:ascii="Times New Roman" w:hAnsi="Times New Roman" w:cs="Times New Roman"/>
          <w:sz w:val="24"/>
          <w:szCs w:val="24"/>
        </w:rPr>
        <w:t>.</w:t>
      </w:r>
    </w:p>
    <w:p w14:paraId="0F0879E4" w14:textId="19B15E43" w:rsidR="00A56722" w:rsidRPr="00264BAE" w:rsidRDefault="00651F08" w:rsidP="00FA22E7">
      <w:pPr>
        <w:ind w:firstLine="709"/>
        <w:jc w:val="both"/>
        <w:rPr>
          <w:lang w:val="uk-UA"/>
        </w:rPr>
      </w:pPr>
      <w:r w:rsidRPr="00264BAE">
        <w:rPr>
          <w:lang w:val="uk-UA"/>
        </w:rPr>
        <w:t xml:space="preserve">Проєкт наказу визначає порядок </w:t>
      </w:r>
      <w:r w:rsidR="00BC656A" w:rsidRPr="00264BAE">
        <w:rPr>
          <w:lang w:val="uk-UA"/>
        </w:rPr>
        <w:t>обліку запасів і ресурсів</w:t>
      </w:r>
      <w:r w:rsidR="00AC41EE" w:rsidRPr="00264BAE">
        <w:rPr>
          <w:lang w:val="uk-UA"/>
        </w:rPr>
        <w:t xml:space="preserve"> </w:t>
      </w:r>
      <w:r w:rsidR="00BC656A" w:rsidRPr="00264BAE">
        <w:rPr>
          <w:lang w:val="uk-UA"/>
        </w:rPr>
        <w:t>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 О</w:t>
      </w:r>
      <w:r w:rsidR="003F1912" w:rsidRPr="00264BAE">
        <w:rPr>
          <w:shd w:val="clear" w:color="auto" w:fill="FFFFFF"/>
          <w:lang w:val="uk-UA"/>
        </w:rPr>
        <w:t>тримання результатів у сфері геологічного вивчення та використання надр з мінімальним впливом на</w:t>
      </w:r>
      <w:r w:rsidR="00A56722" w:rsidRPr="00264BAE">
        <w:rPr>
          <w:shd w:val="clear" w:color="auto" w:fill="FFFFFF"/>
          <w:lang w:val="uk-UA"/>
        </w:rPr>
        <w:t xml:space="preserve"> навколишнє природне середовище</w:t>
      </w:r>
      <w:r w:rsidR="00A56722" w:rsidRPr="00264BAE">
        <w:rPr>
          <w:shd w:val="clear" w:color="auto" w:fill="FFFFFF"/>
        </w:rPr>
        <w:t xml:space="preserve"> </w:t>
      </w:r>
      <w:r w:rsidR="00A56722" w:rsidRPr="00264BAE">
        <w:rPr>
          <w:shd w:val="clear" w:color="auto" w:fill="FFFFFF"/>
          <w:lang w:val="uk-UA"/>
        </w:rPr>
        <w:t>та врегулювання</w:t>
      </w:r>
      <w:r w:rsidR="00A56722" w:rsidRPr="00264BAE">
        <w:rPr>
          <w:shd w:val="clear" w:color="auto" w:fill="FFFFFF"/>
        </w:rPr>
        <w:t xml:space="preserve"> </w:t>
      </w:r>
      <w:r w:rsidR="00A56722" w:rsidRPr="00264BAE">
        <w:rPr>
          <w:bCs/>
          <w:shd w:val="clear" w:color="auto" w:fill="FFFFFF"/>
          <w:lang w:val="uk-UA"/>
        </w:rPr>
        <w:t>термінів подання звітності</w:t>
      </w:r>
      <w:r w:rsidR="00A56722" w:rsidRPr="00264BAE">
        <w:rPr>
          <w:lang w:val="uk-UA"/>
        </w:rPr>
        <w:t>.</w:t>
      </w:r>
    </w:p>
    <w:p w14:paraId="78FD59F9" w14:textId="77777777" w:rsidR="00C15122" w:rsidRPr="00264BAE" w:rsidRDefault="00C15122" w:rsidP="00FA22E7">
      <w:pPr>
        <w:pStyle w:val="Default"/>
        <w:ind w:firstLine="709"/>
        <w:jc w:val="both"/>
        <w:rPr>
          <w:lang w:val="ru-RU"/>
        </w:rPr>
      </w:pPr>
    </w:p>
    <w:p w14:paraId="3D5B33F0" w14:textId="14DE42E1" w:rsidR="003F1912" w:rsidRPr="00264BAE" w:rsidRDefault="00C15122" w:rsidP="00FA22E7">
      <w:pPr>
        <w:pStyle w:val="Default"/>
        <w:ind w:firstLine="709"/>
        <w:jc w:val="both"/>
        <w:rPr>
          <w:lang w:val="uk-UA"/>
        </w:rPr>
      </w:pPr>
      <w:r w:rsidRPr="00264BAE">
        <w:rPr>
          <w:lang w:val="uk-UA"/>
        </w:rPr>
        <w:lastRenderedPageBreak/>
        <w:t>В надрах України виявлено понад 20 тис. родовищ і проявів з 117 видів корисних копалин, з яких близько 8 949 родовищ (в т.ч. 1873 ділянок вод підземних питних та технічних, мінеральних) мають промислове значення і враховуються Державним балансом запасів корисних копалин. Під дію регулювання акту підпадають – 2300 суб'єктів господарювання.</w:t>
      </w:r>
    </w:p>
    <w:p w14:paraId="368781EE" w14:textId="7488ECD0" w:rsidR="004752C7" w:rsidRPr="00264BAE" w:rsidRDefault="00D36CF3" w:rsidP="00FA22E7">
      <w:pPr>
        <w:ind w:firstLine="709"/>
        <w:jc w:val="both"/>
        <w:rPr>
          <w:lang w:val="uk-UA"/>
        </w:rPr>
      </w:pPr>
      <w:r w:rsidRPr="00264BAE">
        <w:rPr>
          <w:lang w:val="uk-UA"/>
        </w:rPr>
        <w:t xml:space="preserve">На сьогодні </w:t>
      </w:r>
      <w:r w:rsidR="004752C7" w:rsidRPr="00264BAE">
        <w:rPr>
          <w:lang w:val="uk-UA"/>
        </w:rPr>
        <w:t>ДНВП «Геоінформ України</w:t>
      </w:r>
      <w:r w:rsidR="00594CA0" w:rsidRPr="00264BAE">
        <w:rPr>
          <w:lang w:val="uk-UA"/>
        </w:rPr>
        <w:t>, яке відноситься до сфери управління</w:t>
      </w:r>
      <w:r w:rsidR="004752C7" w:rsidRPr="00264BAE">
        <w:rPr>
          <w:lang w:val="uk-UA"/>
        </w:rPr>
        <w:t xml:space="preserve"> </w:t>
      </w:r>
      <w:r w:rsidRPr="00264BAE">
        <w:rPr>
          <w:lang w:val="uk-UA"/>
        </w:rPr>
        <w:t>Держгеонадр</w:t>
      </w:r>
      <w:r w:rsidR="004752C7" w:rsidRPr="00264BAE">
        <w:rPr>
          <w:lang w:val="uk-UA"/>
        </w:rPr>
        <w:t xml:space="preserve"> </w:t>
      </w:r>
      <w:r w:rsidR="00594CA0" w:rsidRPr="00264BAE">
        <w:rPr>
          <w:lang w:val="uk-UA"/>
        </w:rPr>
        <w:t xml:space="preserve">і </w:t>
      </w:r>
      <w:r w:rsidR="00EA1DF9" w:rsidRPr="00264BAE">
        <w:rPr>
          <w:shd w:val="clear" w:color="auto" w:fill="FFFFFF"/>
          <w:lang w:val="uk-UA"/>
        </w:rPr>
        <w:t xml:space="preserve">діяльність якого спрямовується і координується Кабінетом Міністрів України через Міністра захисту довкілля та природних ресурсів </w:t>
      </w:r>
      <w:r w:rsidR="00DE0804" w:rsidRPr="00264BAE">
        <w:rPr>
          <w:shd w:val="clear" w:color="auto" w:fill="FFFFFF"/>
          <w:lang w:val="uk-UA"/>
        </w:rPr>
        <w:t>України</w:t>
      </w:r>
      <w:r w:rsidR="003B7E53" w:rsidRPr="00264BAE">
        <w:rPr>
          <w:strike/>
          <w:shd w:val="clear" w:color="auto" w:fill="FFFFFF"/>
          <w:lang w:val="uk-UA"/>
        </w:rPr>
        <w:t>,</w:t>
      </w:r>
      <w:r w:rsidR="00DE0804" w:rsidRPr="00264BAE">
        <w:rPr>
          <w:shd w:val="clear" w:color="auto" w:fill="FFFFFF"/>
          <w:lang w:val="uk-UA"/>
        </w:rPr>
        <w:t xml:space="preserve"> </w:t>
      </w:r>
      <w:r w:rsidR="0039017F" w:rsidRPr="00264BAE">
        <w:rPr>
          <w:lang w:val="uk-UA"/>
        </w:rPr>
        <w:t>в рамках Загальнодержавної програми розвитку мінерально-сировинної бази України на період до 2030 року, затвердженої Законом України від 21.04.2011 № 3268-VI</w:t>
      </w:r>
      <w:r w:rsidR="0039017F" w:rsidRPr="00264BAE">
        <w:rPr>
          <w:shd w:val="clear" w:color="auto" w:fill="FFFFFF"/>
          <w:lang w:val="uk-UA"/>
        </w:rPr>
        <w:t xml:space="preserve">, </w:t>
      </w:r>
      <w:r w:rsidR="00AF1A4B" w:rsidRPr="00264BAE">
        <w:rPr>
          <w:lang w:val="uk-UA"/>
        </w:rPr>
        <w:t>опрацьовує</w:t>
      </w:r>
      <w:r w:rsidRPr="00264BAE">
        <w:rPr>
          <w:lang w:val="uk-UA"/>
        </w:rPr>
        <w:t xml:space="preserve"> </w:t>
      </w:r>
      <w:r w:rsidR="0049681D" w:rsidRPr="00264BAE">
        <w:rPr>
          <w:color w:val="212529"/>
          <w:shd w:val="clear" w:color="auto" w:fill="FFFFFF"/>
          <w:lang w:val="uk-UA"/>
        </w:rPr>
        <w:t>звітні баланси запасів корисних копалин</w:t>
      </w:r>
      <w:r w:rsidR="0049681D" w:rsidRPr="00264BAE">
        <w:rPr>
          <w:lang w:val="uk-UA"/>
        </w:rPr>
        <w:t xml:space="preserve"> </w:t>
      </w:r>
      <w:r w:rsidRPr="00264BAE">
        <w:rPr>
          <w:lang w:val="uk-UA"/>
        </w:rPr>
        <w:t>від</w:t>
      </w:r>
      <w:r w:rsidR="00C15122" w:rsidRPr="00264BAE">
        <w:rPr>
          <w:lang w:val="uk-UA"/>
        </w:rPr>
        <w:t xml:space="preserve"> </w:t>
      </w:r>
      <w:r w:rsidR="001773C4" w:rsidRPr="00264BAE">
        <w:rPr>
          <w:lang w:val="uk-UA"/>
        </w:rPr>
        <w:t>суб’єктів</w:t>
      </w:r>
      <w:r w:rsidRPr="00264BAE">
        <w:rPr>
          <w:lang w:val="uk-UA"/>
        </w:rPr>
        <w:t xml:space="preserve"> господарювання з метою створення Державних балансів запасів корисних копалин</w:t>
      </w:r>
      <w:r w:rsidR="004752C7" w:rsidRPr="00264BAE">
        <w:rPr>
          <w:lang w:val="uk-UA"/>
        </w:rPr>
        <w:t xml:space="preserve"> </w:t>
      </w:r>
      <w:r w:rsidR="00DE0804" w:rsidRPr="00264BAE">
        <w:rPr>
          <w:lang w:val="uk-UA"/>
        </w:rPr>
        <w:t xml:space="preserve">для </w:t>
      </w:r>
      <w:r w:rsidR="004752C7" w:rsidRPr="00264BAE">
        <w:rPr>
          <w:lang w:val="uk-UA"/>
        </w:rPr>
        <w:t>забезпечення потреб</w:t>
      </w:r>
      <w:r w:rsidR="004752C7" w:rsidRPr="00264BAE">
        <w:rPr>
          <w:color w:val="FF0000"/>
          <w:lang w:val="uk-UA"/>
        </w:rPr>
        <w:t xml:space="preserve"> </w:t>
      </w:r>
      <w:r w:rsidR="004752C7" w:rsidRPr="00264BAE">
        <w:rPr>
          <w:lang w:val="uk-UA"/>
        </w:rPr>
        <w:t>національної економіки у мінеральних ресурсах власного видобутку, зменшення залежності України від імпорту мінеральних ресурсів та збільшення експортного потенціалу країни за рахунок власного видобутку корисних копалин, що мають великий попит на світовому ринку</w:t>
      </w:r>
      <w:r w:rsidR="0039017F" w:rsidRPr="00264BAE">
        <w:rPr>
          <w:lang w:val="uk-UA"/>
        </w:rPr>
        <w:t>.</w:t>
      </w:r>
      <w:r w:rsidR="00C15122" w:rsidRPr="00264BAE">
        <w:rPr>
          <w:lang w:val="uk-UA"/>
        </w:rPr>
        <w:t xml:space="preserve"> </w:t>
      </w:r>
    </w:p>
    <w:p w14:paraId="0790680C" w14:textId="3A7B96AC" w:rsidR="003F1912" w:rsidRPr="001254BE" w:rsidRDefault="003F1912" w:rsidP="00FA22E7">
      <w:pPr>
        <w:pStyle w:val="21"/>
        <w:spacing w:before="0" w:after="0"/>
        <w:ind w:left="0" w:right="0" w:firstLine="709"/>
        <w:jc w:val="both"/>
        <w:rPr>
          <w:i w:val="0"/>
          <w:color w:val="auto"/>
          <w:lang w:val="uk-UA"/>
        </w:rPr>
      </w:pPr>
      <w:r w:rsidRPr="001254BE">
        <w:rPr>
          <w:i w:val="0"/>
          <w:color w:val="auto"/>
          <w:lang w:val="uk-UA"/>
        </w:rPr>
        <w:t>Діюч</w:t>
      </w:r>
      <w:r w:rsidR="00411B54" w:rsidRPr="001254BE">
        <w:rPr>
          <w:i w:val="0"/>
          <w:color w:val="auto"/>
          <w:lang w:val="uk-UA"/>
        </w:rPr>
        <w:t>і</w:t>
      </w:r>
      <w:r w:rsidRPr="001254BE">
        <w:rPr>
          <w:i w:val="0"/>
          <w:color w:val="auto"/>
          <w:lang w:val="uk-UA"/>
        </w:rPr>
        <w:t xml:space="preserve"> на сьогодні редакці</w:t>
      </w:r>
      <w:r w:rsidR="00411B54" w:rsidRPr="001254BE">
        <w:rPr>
          <w:i w:val="0"/>
          <w:color w:val="auto"/>
          <w:lang w:val="uk-UA"/>
        </w:rPr>
        <w:t>ї</w:t>
      </w:r>
      <w:r w:rsidRPr="001254BE">
        <w:rPr>
          <w:i w:val="0"/>
          <w:color w:val="auto"/>
          <w:lang w:val="uk-UA"/>
        </w:rPr>
        <w:t xml:space="preserve"> форм</w:t>
      </w:r>
      <w:r w:rsidR="0080375A" w:rsidRPr="001254BE">
        <w:rPr>
          <w:i w:val="0"/>
          <w:color w:val="auto"/>
          <w:lang w:val="uk-UA"/>
        </w:rPr>
        <w:t>и</w:t>
      </w:r>
      <w:r w:rsidRPr="001254BE">
        <w:rPr>
          <w:i w:val="0"/>
          <w:color w:val="auto"/>
          <w:lang w:val="uk-UA"/>
        </w:rPr>
        <w:t xml:space="preserve"> звітн</w:t>
      </w:r>
      <w:r w:rsidR="0080375A" w:rsidRPr="001254BE">
        <w:rPr>
          <w:i w:val="0"/>
          <w:color w:val="auto"/>
          <w:lang w:val="uk-UA"/>
        </w:rPr>
        <w:t xml:space="preserve">ості </w:t>
      </w:r>
      <w:r w:rsidR="0080375A" w:rsidRPr="001254BE">
        <w:rPr>
          <w:bCs/>
          <w:i w:val="0"/>
          <w:color w:val="auto"/>
          <w:lang w:val="uk-UA"/>
        </w:rPr>
        <w:t>6</w:t>
      </w:r>
      <w:r w:rsidR="0080375A" w:rsidRPr="001254BE">
        <w:rPr>
          <w:i w:val="0"/>
          <w:color w:val="auto"/>
          <w:lang w:val="uk-UA"/>
        </w:rPr>
        <w:t>-ГР (нафта, природний газ, конденсат, етан, пропан, бутани, гелій)</w:t>
      </w:r>
      <w:r w:rsidR="005A21CF" w:rsidRPr="001254BE">
        <w:rPr>
          <w:i w:val="0"/>
          <w:color w:val="auto"/>
          <w:lang w:val="uk-UA"/>
        </w:rPr>
        <w:t xml:space="preserve"> </w:t>
      </w:r>
      <w:r w:rsidR="00411B54" w:rsidRPr="001254BE">
        <w:rPr>
          <w:i w:val="0"/>
          <w:color w:val="auto"/>
          <w:lang w:val="uk-UA"/>
        </w:rPr>
        <w:t xml:space="preserve">(річна) </w:t>
      </w:r>
      <w:r w:rsidR="005A21CF" w:rsidRPr="001254BE">
        <w:rPr>
          <w:i w:val="0"/>
          <w:iCs w:val="0"/>
          <w:color w:val="auto"/>
          <w:lang w:val="uk-UA"/>
        </w:rPr>
        <w:t>«Звітний баланс запасів корисних копалин за 20__ рік»</w:t>
      </w:r>
      <w:r w:rsidR="0080375A" w:rsidRPr="001254BE">
        <w:rPr>
          <w:i w:val="0"/>
          <w:color w:val="auto"/>
          <w:lang w:val="uk-UA"/>
        </w:rPr>
        <w:t xml:space="preserve"> </w:t>
      </w:r>
      <w:r w:rsidR="00135D88" w:rsidRPr="001254BE">
        <w:rPr>
          <w:i w:val="0"/>
          <w:color w:val="auto"/>
          <w:lang w:val="uk-UA"/>
        </w:rPr>
        <w:t xml:space="preserve">та Інструкція із заповнення форми звітності </w:t>
      </w:r>
      <w:r w:rsidR="00135D88" w:rsidRPr="001254BE">
        <w:rPr>
          <w:bCs/>
          <w:i w:val="0"/>
          <w:color w:val="auto"/>
          <w:lang w:val="uk-UA"/>
        </w:rPr>
        <w:t>6</w:t>
      </w:r>
      <w:r w:rsidR="00135D88" w:rsidRPr="001254BE">
        <w:rPr>
          <w:i w:val="0"/>
          <w:color w:val="auto"/>
          <w:lang w:val="uk-UA"/>
        </w:rPr>
        <w:t>-ГР (нафта, природний газ, конденсат, етан, пропан, бутани, гелій)</w:t>
      </w:r>
      <w:r w:rsidR="00411B54" w:rsidRPr="001254BE">
        <w:rPr>
          <w:i w:val="0"/>
          <w:color w:val="auto"/>
          <w:lang w:val="uk-UA"/>
        </w:rPr>
        <w:t xml:space="preserve"> (річна)</w:t>
      </w:r>
      <w:r w:rsidR="005A21CF" w:rsidRPr="001254BE">
        <w:rPr>
          <w:i w:val="0"/>
          <w:color w:val="auto"/>
          <w:lang w:val="uk-UA"/>
        </w:rPr>
        <w:t xml:space="preserve"> </w:t>
      </w:r>
      <w:r w:rsidR="005A21CF" w:rsidRPr="001254BE">
        <w:rPr>
          <w:i w:val="0"/>
          <w:iCs w:val="0"/>
          <w:color w:val="auto"/>
          <w:lang w:val="uk-UA"/>
        </w:rPr>
        <w:t>«Звітний баланс запасів корисних копалин за 20__ рік»</w:t>
      </w:r>
      <w:r w:rsidRPr="001254BE">
        <w:rPr>
          <w:i w:val="0"/>
          <w:iCs w:val="0"/>
          <w:color w:val="auto"/>
          <w:lang w:val="uk-UA"/>
        </w:rPr>
        <w:t>,</w:t>
      </w:r>
      <w:r w:rsidRPr="001254BE">
        <w:rPr>
          <w:i w:val="0"/>
          <w:color w:val="auto"/>
          <w:lang w:val="uk-UA"/>
        </w:rPr>
        <w:t xml:space="preserve"> затверджен</w:t>
      </w:r>
      <w:r w:rsidR="00135D88" w:rsidRPr="001254BE">
        <w:rPr>
          <w:i w:val="0"/>
          <w:color w:val="auto"/>
          <w:lang w:val="uk-UA"/>
        </w:rPr>
        <w:t>і</w:t>
      </w:r>
      <w:r w:rsidRPr="001254BE">
        <w:rPr>
          <w:i w:val="0"/>
          <w:color w:val="auto"/>
          <w:lang w:val="uk-UA"/>
        </w:rPr>
        <w:t xml:space="preserve"> наказом Міністерства екології та природних ресурсів України від 14 березня 2016 року № 97, зареєстровани</w:t>
      </w:r>
      <w:r w:rsidR="00DA387B" w:rsidRPr="001254BE">
        <w:rPr>
          <w:i w:val="0"/>
          <w:color w:val="auto"/>
          <w:lang w:val="uk-UA"/>
        </w:rPr>
        <w:t>х</w:t>
      </w:r>
      <w:r w:rsidRPr="001254BE">
        <w:rPr>
          <w:i w:val="0"/>
          <w:color w:val="auto"/>
          <w:lang w:val="uk-UA"/>
        </w:rPr>
        <w:t xml:space="preserve"> в Міністерстві юстиції України 30 травня 2016 року за № 7</w:t>
      </w:r>
      <w:r w:rsidR="00BA1AAD" w:rsidRPr="001254BE">
        <w:rPr>
          <w:i w:val="0"/>
          <w:color w:val="auto"/>
          <w:lang w:val="uk-UA"/>
        </w:rPr>
        <w:t>90</w:t>
      </w:r>
      <w:r w:rsidRPr="001254BE">
        <w:rPr>
          <w:i w:val="0"/>
          <w:color w:val="auto"/>
          <w:lang w:val="uk-UA"/>
        </w:rPr>
        <w:t>/289</w:t>
      </w:r>
      <w:r w:rsidR="00BA1AAD" w:rsidRPr="001254BE">
        <w:rPr>
          <w:i w:val="0"/>
          <w:color w:val="auto"/>
          <w:lang w:val="uk-UA"/>
        </w:rPr>
        <w:t>20</w:t>
      </w:r>
      <w:r w:rsidR="004039C3" w:rsidRPr="001254BE">
        <w:rPr>
          <w:i w:val="0"/>
          <w:color w:val="auto"/>
          <w:lang w:val="uk-UA"/>
        </w:rPr>
        <w:t>,</w:t>
      </w:r>
      <w:r w:rsidRPr="001254BE">
        <w:rPr>
          <w:i w:val="0"/>
          <w:color w:val="auto"/>
          <w:lang w:val="uk-UA"/>
        </w:rPr>
        <w:t xml:space="preserve"> потребу</w:t>
      </w:r>
      <w:r w:rsidR="00411B54" w:rsidRPr="001254BE">
        <w:rPr>
          <w:i w:val="0"/>
          <w:color w:val="auto"/>
          <w:lang w:val="uk-UA"/>
        </w:rPr>
        <w:t>ють</w:t>
      </w:r>
      <w:r w:rsidRPr="001254BE">
        <w:rPr>
          <w:i w:val="0"/>
          <w:color w:val="auto"/>
          <w:lang w:val="uk-UA"/>
        </w:rPr>
        <w:t xml:space="preserve"> </w:t>
      </w:r>
      <w:r w:rsidR="004039C3" w:rsidRPr="001254BE">
        <w:rPr>
          <w:i w:val="0"/>
          <w:color w:val="auto"/>
          <w:lang w:val="uk-UA"/>
        </w:rPr>
        <w:t xml:space="preserve">викладення у </w:t>
      </w:r>
      <w:r w:rsidRPr="001254BE">
        <w:rPr>
          <w:i w:val="0"/>
          <w:color w:val="auto"/>
          <w:lang w:val="uk-UA"/>
        </w:rPr>
        <w:t>нов</w:t>
      </w:r>
      <w:r w:rsidR="004039C3" w:rsidRPr="001254BE">
        <w:rPr>
          <w:i w:val="0"/>
          <w:color w:val="auto"/>
          <w:lang w:val="uk-UA"/>
        </w:rPr>
        <w:t>ій</w:t>
      </w:r>
      <w:r w:rsidRPr="001254BE">
        <w:rPr>
          <w:i w:val="0"/>
          <w:color w:val="auto"/>
          <w:lang w:val="uk-UA"/>
        </w:rPr>
        <w:t xml:space="preserve"> редакції, </w:t>
      </w:r>
      <w:r w:rsidR="004039C3" w:rsidRPr="001254BE">
        <w:rPr>
          <w:i w:val="0"/>
          <w:color w:val="auto"/>
          <w:lang w:val="uk-UA"/>
        </w:rPr>
        <w:t>оскільки нова редакція передбачає</w:t>
      </w:r>
      <w:r w:rsidRPr="001254BE">
        <w:rPr>
          <w:i w:val="0"/>
          <w:color w:val="auto"/>
          <w:lang w:val="uk-UA"/>
        </w:rPr>
        <w:t>:</w:t>
      </w:r>
    </w:p>
    <w:p w14:paraId="0925061A" w14:textId="0BA94626" w:rsidR="003B498E" w:rsidRPr="00264BAE" w:rsidRDefault="003A7DF7" w:rsidP="00FA22E7">
      <w:pPr>
        <w:pStyle w:val="3"/>
        <w:shd w:val="clear" w:color="auto" w:fill="auto"/>
        <w:spacing w:before="0" w:after="0" w:line="240" w:lineRule="auto"/>
        <w:ind w:firstLine="709"/>
        <w:rPr>
          <w:rFonts w:ascii="Times New Roman" w:hAnsi="Times New Roman" w:cs="Times New Roman"/>
          <w:sz w:val="24"/>
          <w:szCs w:val="24"/>
        </w:rPr>
      </w:pPr>
      <w:r w:rsidRPr="001254BE">
        <w:rPr>
          <w:rFonts w:ascii="Times New Roman" w:hAnsi="Times New Roman" w:cs="Times New Roman"/>
          <w:sz w:val="24"/>
          <w:szCs w:val="24"/>
        </w:rPr>
        <w:t>подання</w:t>
      </w:r>
      <w:r w:rsidR="00DA387B" w:rsidRPr="001254BE">
        <w:rPr>
          <w:rFonts w:ascii="Times New Roman" w:hAnsi="Times New Roman" w:cs="Times New Roman"/>
          <w:sz w:val="24"/>
          <w:szCs w:val="24"/>
        </w:rPr>
        <w:t xml:space="preserve"> </w:t>
      </w:r>
      <w:r w:rsidR="0049681D" w:rsidRPr="001254BE">
        <w:rPr>
          <w:rFonts w:ascii="Times New Roman" w:hAnsi="Times New Roman" w:cs="Times New Roman"/>
          <w:sz w:val="24"/>
          <w:szCs w:val="24"/>
        </w:rPr>
        <w:t xml:space="preserve">звітних балансів запасів </w:t>
      </w:r>
      <w:r w:rsidR="00CE48B2" w:rsidRPr="001254BE">
        <w:rPr>
          <w:rFonts w:ascii="Times New Roman" w:hAnsi="Times New Roman" w:cs="Times New Roman"/>
          <w:sz w:val="24"/>
          <w:szCs w:val="24"/>
        </w:rPr>
        <w:t xml:space="preserve">горючих рідких, горючих газоподібних </w:t>
      </w:r>
      <w:r w:rsidR="0049681D" w:rsidRPr="001254BE">
        <w:rPr>
          <w:rFonts w:ascii="Times New Roman" w:hAnsi="Times New Roman" w:cs="Times New Roman"/>
          <w:sz w:val="24"/>
          <w:szCs w:val="24"/>
        </w:rPr>
        <w:t>корисних копалин</w:t>
      </w:r>
      <w:r w:rsidR="0046043E" w:rsidRPr="001254BE">
        <w:rPr>
          <w:rFonts w:ascii="Times New Roman" w:hAnsi="Times New Roman" w:cs="Times New Roman"/>
          <w:sz w:val="24"/>
          <w:szCs w:val="24"/>
        </w:rPr>
        <w:t xml:space="preserve"> в електронній формі</w:t>
      </w:r>
      <w:r w:rsidR="00461C2A" w:rsidRPr="001254BE">
        <w:rPr>
          <w:rFonts w:ascii="Times New Roman" w:hAnsi="Times New Roman" w:cs="Times New Roman"/>
          <w:sz w:val="24"/>
          <w:szCs w:val="24"/>
        </w:rPr>
        <w:t xml:space="preserve"> через електронний кабінет надрокористувача</w:t>
      </w:r>
      <w:r w:rsidR="005D3823" w:rsidRPr="001254BE">
        <w:rPr>
          <w:rFonts w:ascii="Times New Roman" w:hAnsi="Times New Roman" w:cs="Times New Roman"/>
          <w:sz w:val="24"/>
          <w:szCs w:val="24"/>
        </w:rPr>
        <w:t xml:space="preserve"> </w:t>
      </w:r>
      <w:r w:rsidR="00461C2A" w:rsidRPr="001254BE">
        <w:rPr>
          <w:rFonts w:ascii="Times New Roman" w:hAnsi="Times New Roman" w:cs="Times New Roman"/>
          <w:sz w:val="24"/>
          <w:szCs w:val="24"/>
        </w:rPr>
        <w:t xml:space="preserve">на </w:t>
      </w:r>
      <w:r w:rsidR="0002554F" w:rsidRPr="001254BE">
        <w:rPr>
          <w:rFonts w:ascii="Times New Roman" w:hAnsi="Times New Roman" w:cs="Times New Roman"/>
          <w:sz w:val="24"/>
          <w:szCs w:val="24"/>
        </w:rPr>
        <w:t>Державному геологічному порталі</w:t>
      </w:r>
      <w:r w:rsidR="00AF1A4B" w:rsidRPr="001254BE">
        <w:rPr>
          <w:rFonts w:ascii="Times New Roman" w:hAnsi="Times New Roman" w:cs="Times New Roman"/>
          <w:sz w:val="24"/>
          <w:szCs w:val="24"/>
        </w:rPr>
        <w:t xml:space="preserve"> Держгеонадр</w:t>
      </w:r>
      <w:r w:rsidR="00DA387B" w:rsidRPr="001254BE">
        <w:rPr>
          <w:rFonts w:ascii="Times New Roman" w:hAnsi="Times New Roman" w:cs="Times New Roman"/>
          <w:sz w:val="24"/>
          <w:szCs w:val="24"/>
        </w:rPr>
        <w:t xml:space="preserve"> </w:t>
      </w:r>
      <w:r w:rsidR="0002554F" w:rsidRPr="001254BE">
        <w:rPr>
          <w:rFonts w:ascii="Times New Roman" w:hAnsi="Times New Roman" w:cs="Times New Roman"/>
          <w:bCs/>
          <w:sz w:val="24"/>
          <w:szCs w:val="24"/>
        </w:rPr>
        <w:t xml:space="preserve">за адресою </w:t>
      </w:r>
      <w:r w:rsidR="0002554F" w:rsidRPr="001254BE">
        <w:rPr>
          <w:rFonts w:ascii="Times New Roman" w:hAnsi="Times New Roman" w:cs="Times New Roman"/>
          <w:bCs/>
          <w:sz w:val="24"/>
          <w:szCs w:val="24"/>
          <w:u w:val="single"/>
        </w:rPr>
        <w:t>nadra.gov.uа</w:t>
      </w:r>
      <w:r w:rsidR="0002554F" w:rsidRPr="001254BE">
        <w:rPr>
          <w:rFonts w:ascii="Times New Roman" w:hAnsi="Times New Roman" w:cs="Times New Roman"/>
          <w:sz w:val="24"/>
          <w:szCs w:val="24"/>
        </w:rPr>
        <w:t xml:space="preserve"> </w:t>
      </w:r>
      <w:r w:rsidR="00DA387B" w:rsidRPr="001254BE">
        <w:rPr>
          <w:rFonts w:ascii="Times New Roman" w:hAnsi="Times New Roman" w:cs="Times New Roman"/>
          <w:sz w:val="24"/>
          <w:szCs w:val="24"/>
        </w:rPr>
        <w:t>та ведення електронної бази державних балансів запасів корисних копалин</w:t>
      </w:r>
      <w:r w:rsidR="00782510" w:rsidRPr="001254BE">
        <w:rPr>
          <w:rFonts w:ascii="Times New Roman" w:hAnsi="Times New Roman" w:cs="Times New Roman"/>
          <w:sz w:val="24"/>
          <w:szCs w:val="24"/>
        </w:rPr>
        <w:t xml:space="preserve"> із застосуванням</w:t>
      </w:r>
      <w:r w:rsidR="00DA387B" w:rsidRPr="001254BE">
        <w:rPr>
          <w:rFonts w:ascii="Times New Roman" w:hAnsi="Times New Roman" w:cs="Times New Roman"/>
          <w:sz w:val="24"/>
          <w:szCs w:val="24"/>
        </w:rPr>
        <w:t xml:space="preserve"> інноваційних технологій</w:t>
      </w:r>
      <w:r w:rsidR="008C2D7E" w:rsidRPr="001254BE">
        <w:rPr>
          <w:rFonts w:ascii="Times New Roman" w:hAnsi="Times New Roman" w:cs="Times New Roman"/>
          <w:sz w:val="24"/>
          <w:szCs w:val="24"/>
        </w:rPr>
        <w:t>;</w:t>
      </w:r>
    </w:p>
    <w:p w14:paraId="0C717150" w14:textId="0E581406" w:rsidR="003B498E" w:rsidRPr="00264BAE" w:rsidRDefault="003B498E"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встановлення граничних термінів подання звітності надрокористувачем;</w:t>
      </w:r>
    </w:p>
    <w:p w14:paraId="2472AB45" w14:textId="1F9CE078" w:rsidR="00974D2E" w:rsidRPr="00264BAE" w:rsidRDefault="00974D2E" w:rsidP="00FA22E7">
      <w:pPr>
        <w:pStyle w:val="3"/>
        <w:shd w:val="clear" w:color="auto" w:fill="auto"/>
        <w:spacing w:before="0" w:after="0" w:line="240" w:lineRule="auto"/>
        <w:ind w:firstLine="709"/>
        <w:rPr>
          <w:rFonts w:ascii="Times New Roman" w:hAnsi="Times New Roman" w:cs="Times New Roman"/>
          <w:strike/>
          <w:sz w:val="24"/>
          <w:szCs w:val="24"/>
        </w:rPr>
      </w:pPr>
      <w:r w:rsidRPr="00264BAE">
        <w:rPr>
          <w:rFonts w:ascii="Times New Roman" w:hAnsi="Times New Roman" w:cs="Times New Roman"/>
          <w:sz w:val="24"/>
          <w:szCs w:val="24"/>
        </w:rPr>
        <w:t>здійснення обліку запасів і ресурсів твердих горючих, металічних та неметалічних корисних копалин (далі - корисні копалини),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економіки України достовірними та вірогідними запасами,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71AB66BF" w14:textId="100ABF03" w:rsidR="00375BD1" w:rsidRPr="00264BAE" w:rsidRDefault="00432842" w:rsidP="00FA22E7">
      <w:pPr>
        <w:ind w:firstLine="709"/>
        <w:jc w:val="both"/>
        <w:rPr>
          <w:lang w:val="uk-UA"/>
        </w:rPr>
      </w:pPr>
      <w:r w:rsidRPr="00264BAE">
        <w:rPr>
          <w:shd w:val="clear" w:color="auto" w:fill="FFFFFF"/>
          <w:lang w:val="uk-UA"/>
        </w:rPr>
        <w:t>контроль</w:t>
      </w:r>
      <w:r w:rsidR="00375BD1" w:rsidRPr="00264BAE">
        <w:rPr>
          <w:shd w:val="clear" w:color="auto" w:fill="FFFFFF"/>
          <w:lang w:val="uk-UA"/>
        </w:rPr>
        <w:t xml:space="preserve"> за дотримання</w:t>
      </w:r>
      <w:r w:rsidRPr="00264BAE">
        <w:rPr>
          <w:shd w:val="clear" w:color="auto" w:fill="FFFFFF"/>
          <w:lang w:val="uk-UA"/>
        </w:rPr>
        <w:t>м</w:t>
      </w:r>
      <w:r w:rsidR="00375BD1" w:rsidRPr="00264BAE">
        <w:rPr>
          <w:shd w:val="clear" w:color="auto" w:fill="FFFFFF"/>
          <w:lang w:val="uk-UA"/>
        </w:rPr>
        <w:t xml:space="preserve"> користувачами надр, незалежно від форм власності, вимог законодавства України про надра, встановлених </w:t>
      </w:r>
      <w:r w:rsidR="008420C2" w:rsidRPr="00264BAE">
        <w:rPr>
          <w:shd w:val="clear" w:color="auto" w:fill="FFFFFF"/>
          <w:lang w:val="uk-UA"/>
        </w:rPr>
        <w:t>норм і правил</w:t>
      </w:r>
      <w:r w:rsidR="002F7C85" w:rsidRPr="00264BAE">
        <w:rPr>
          <w:shd w:val="clear" w:color="auto" w:fill="FFFFFF"/>
          <w:lang w:val="uk-UA"/>
        </w:rPr>
        <w:t>;</w:t>
      </w:r>
    </w:p>
    <w:p w14:paraId="6647A6AA" w14:textId="70FF5DBB" w:rsidR="0046043E" w:rsidRPr="00264BAE" w:rsidRDefault="0046043E" w:rsidP="00FA22E7">
      <w:pPr>
        <w:ind w:firstLine="709"/>
        <w:jc w:val="both"/>
        <w:rPr>
          <w:lang w:val="uk-UA"/>
        </w:rPr>
      </w:pPr>
      <w:r w:rsidRPr="00264BAE">
        <w:rPr>
          <w:lang w:val="uk-UA"/>
        </w:rPr>
        <w:t>зменш</w:t>
      </w:r>
      <w:r w:rsidR="008C2D7E" w:rsidRPr="00264BAE">
        <w:rPr>
          <w:lang w:val="uk-UA"/>
        </w:rPr>
        <w:t>ення</w:t>
      </w:r>
      <w:r w:rsidRPr="00264BAE">
        <w:rPr>
          <w:lang w:val="uk-UA"/>
        </w:rPr>
        <w:t xml:space="preserve"> адміністративн</w:t>
      </w:r>
      <w:r w:rsidR="008C2D7E" w:rsidRPr="00264BAE">
        <w:rPr>
          <w:lang w:val="uk-UA"/>
        </w:rPr>
        <w:t>ого</w:t>
      </w:r>
      <w:r w:rsidRPr="00264BAE">
        <w:rPr>
          <w:lang w:val="uk-UA"/>
        </w:rPr>
        <w:t xml:space="preserve"> тиск</w:t>
      </w:r>
      <w:r w:rsidR="008C2D7E" w:rsidRPr="00264BAE">
        <w:rPr>
          <w:lang w:val="uk-UA"/>
        </w:rPr>
        <w:t>у</w:t>
      </w:r>
      <w:r w:rsidRPr="00264BAE">
        <w:rPr>
          <w:lang w:val="uk-UA"/>
        </w:rPr>
        <w:t xml:space="preserve"> на суб’єктів господарювання, зокрема зменшення часу, що витрачається платниками податків на заповнення та подання звітності</w:t>
      </w:r>
      <w:r w:rsidR="008C2D7E" w:rsidRPr="00264BAE">
        <w:rPr>
          <w:lang w:val="uk-UA"/>
        </w:rPr>
        <w:t>;</w:t>
      </w:r>
    </w:p>
    <w:p w14:paraId="4B5295A1" w14:textId="74E75F16" w:rsidR="00DA387B" w:rsidRPr="00264BAE" w:rsidRDefault="00DA387B"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color w:val="000000" w:themeColor="text1"/>
          <w:sz w:val="24"/>
          <w:szCs w:val="24"/>
        </w:rPr>
        <w:t xml:space="preserve">приведення у відповідність </w:t>
      </w:r>
      <w:r w:rsidRPr="00264BAE">
        <w:rPr>
          <w:rFonts w:ascii="Times New Roman" w:hAnsi="Times New Roman" w:cs="Times New Roman"/>
          <w:sz w:val="24"/>
          <w:szCs w:val="24"/>
        </w:rPr>
        <w:t xml:space="preserve">до вимог </w:t>
      </w:r>
      <w:r w:rsidRPr="00264BAE">
        <w:rPr>
          <w:rFonts w:ascii="Times New Roman" w:hAnsi="Times New Roman" w:cs="Times New Roman"/>
          <w:sz w:val="24"/>
          <w:szCs w:val="24"/>
          <w:lang w:eastAsia="ru-RU"/>
        </w:rPr>
        <w:t>законо</w:t>
      </w:r>
      <w:r w:rsidR="0002554F" w:rsidRPr="00264BAE">
        <w:rPr>
          <w:rFonts w:ascii="Times New Roman" w:hAnsi="Times New Roman" w:cs="Times New Roman"/>
          <w:sz w:val="24"/>
          <w:szCs w:val="24"/>
          <w:lang w:eastAsia="ru-RU"/>
        </w:rPr>
        <w:t>давства України про надра, яким</w:t>
      </w:r>
      <w:r w:rsidRPr="00264BAE">
        <w:rPr>
          <w:rFonts w:ascii="Times New Roman" w:hAnsi="Times New Roman" w:cs="Times New Roman"/>
          <w:sz w:val="24"/>
          <w:szCs w:val="24"/>
          <w:lang w:eastAsia="ru-RU"/>
        </w:rPr>
        <w:t xml:space="preserve"> встановлено, що </w:t>
      </w:r>
      <w:r w:rsidRPr="00264BAE">
        <w:rPr>
          <w:rFonts w:ascii="Times New Roman" w:hAnsi="Times New Roman" w:cs="Times New Roman"/>
          <w:sz w:val="24"/>
          <w:szCs w:val="24"/>
        </w:rPr>
        <w:t>облік ділянок надр, наданих у користування, ведеться в єдиній геоінформаційній системі.</w:t>
      </w:r>
    </w:p>
    <w:p w14:paraId="1BFC94F9" w14:textId="3BBD8218" w:rsidR="008576ED" w:rsidRPr="00264BAE" w:rsidRDefault="008576ED" w:rsidP="00FA22E7">
      <w:pPr>
        <w:widowControl w:val="0"/>
        <w:ind w:firstLine="709"/>
        <w:jc w:val="both"/>
        <w:rPr>
          <w:lang w:val="uk-UA" w:eastAsia="ru-RU"/>
        </w:rPr>
      </w:pPr>
      <w:r w:rsidRPr="00264BAE">
        <w:rPr>
          <w:lang w:val="uk-UA" w:eastAsia="ru-RU"/>
        </w:rPr>
        <w:t>Прийняття проєкту акта сприятиме</w:t>
      </w:r>
      <w:r w:rsidRPr="00264BAE">
        <w:rPr>
          <w:rFonts w:eastAsia="Times New Roman"/>
          <w:bCs/>
          <w:lang w:val="uk-UA" w:eastAsia="ru-RU"/>
        </w:rPr>
        <w:t xml:space="preserve"> вдосконаленню правовідносин</w:t>
      </w:r>
      <w:r w:rsidRPr="00264BAE">
        <w:rPr>
          <w:lang w:val="uk-UA" w:eastAsia="ru-RU"/>
        </w:rPr>
        <w:t xml:space="preserve"> </w:t>
      </w:r>
      <w:r w:rsidR="002F7C85" w:rsidRPr="00264BAE">
        <w:rPr>
          <w:lang w:val="uk-UA" w:eastAsia="ru-RU"/>
        </w:rPr>
        <w:t xml:space="preserve">у сфері </w:t>
      </w:r>
      <w:r w:rsidR="002F7C85" w:rsidRPr="00264BAE">
        <w:rPr>
          <w:lang w:val="uk-UA"/>
        </w:rPr>
        <w:t xml:space="preserve">охорони навколишнього природного середовища, геологічного вивчення та раціонального використання надр </w:t>
      </w:r>
      <w:r w:rsidRPr="00264BAE">
        <w:rPr>
          <w:lang w:val="uk-UA" w:eastAsia="ru-RU"/>
        </w:rPr>
        <w:t>спрощенн</w:t>
      </w:r>
      <w:r w:rsidR="008C2D7E" w:rsidRPr="00264BAE">
        <w:rPr>
          <w:lang w:val="uk-UA" w:eastAsia="ru-RU"/>
        </w:rPr>
        <w:t>ю</w:t>
      </w:r>
      <w:r w:rsidRPr="00264BAE">
        <w:rPr>
          <w:lang w:val="uk-UA" w:eastAsia="ru-RU"/>
        </w:rPr>
        <w:t xml:space="preserve"> </w:t>
      </w:r>
      <w:r w:rsidR="008C2D7E" w:rsidRPr="00264BAE">
        <w:rPr>
          <w:lang w:val="uk-UA"/>
        </w:rPr>
        <w:t xml:space="preserve">процедури </w:t>
      </w:r>
      <w:r w:rsidRPr="00264BAE">
        <w:rPr>
          <w:lang w:val="uk-UA"/>
        </w:rPr>
        <w:t xml:space="preserve">здійснення обліку запасів і ресурсів корисних копалин, </w:t>
      </w:r>
      <w:r w:rsidRPr="00264BAE">
        <w:rPr>
          <w:lang w:val="uk-UA" w:eastAsia="ru-RU"/>
        </w:rPr>
        <w:t>його актуалізації та осучаснення.</w:t>
      </w:r>
    </w:p>
    <w:p w14:paraId="04E6DB9D" w14:textId="249698B6" w:rsidR="00B0086C" w:rsidRPr="00264BAE" w:rsidRDefault="00E108F3" w:rsidP="00FA22E7">
      <w:pPr>
        <w:pStyle w:val="rvps2"/>
        <w:spacing w:before="0" w:beforeAutospacing="0" w:after="0" w:afterAutospacing="0"/>
        <w:ind w:firstLine="709"/>
        <w:jc w:val="both"/>
        <w:rPr>
          <w:lang w:val="uk-UA"/>
        </w:rPr>
      </w:pPr>
      <w:r w:rsidRPr="00264BAE">
        <w:rPr>
          <w:lang w:val="uk-UA"/>
        </w:rPr>
        <w:t>Положення</w:t>
      </w:r>
      <w:r w:rsidR="00B0086C" w:rsidRPr="00264BAE">
        <w:rPr>
          <w:lang w:val="uk-UA"/>
        </w:rPr>
        <w:t xml:space="preserve">м </w:t>
      </w:r>
      <w:r w:rsidR="00B0086C" w:rsidRPr="00264BAE">
        <w:rPr>
          <w:shd w:val="clear" w:color="auto" w:fill="FFFFFF"/>
          <w:lang w:val="uk-UA"/>
        </w:rPr>
        <w:t>про Державну службу геології та надр України</w:t>
      </w:r>
      <w:r w:rsidR="008C2D7E" w:rsidRPr="00264BAE">
        <w:rPr>
          <w:shd w:val="clear" w:color="auto" w:fill="FFFFFF"/>
          <w:lang w:val="uk-UA"/>
        </w:rPr>
        <w:t>, затвердженим постановою Кабінету Міністрів України</w:t>
      </w:r>
      <w:r w:rsidR="00B0086C" w:rsidRPr="00264BAE">
        <w:rPr>
          <w:lang w:val="uk-UA"/>
        </w:rPr>
        <w:t xml:space="preserve"> </w:t>
      </w:r>
      <w:r w:rsidR="00B0086C" w:rsidRPr="00264BAE">
        <w:rPr>
          <w:shd w:val="clear" w:color="auto" w:fill="FFFFFF"/>
          <w:lang w:val="uk-UA"/>
        </w:rPr>
        <w:t>від 30 грудня 2015 р. № 1174</w:t>
      </w:r>
      <w:r w:rsidR="008C2D7E" w:rsidRPr="00264BAE">
        <w:rPr>
          <w:shd w:val="clear" w:color="auto" w:fill="FFFFFF"/>
          <w:lang w:val="uk-UA"/>
        </w:rPr>
        <w:t>,</w:t>
      </w:r>
      <w:r w:rsidR="00B0086C" w:rsidRPr="00264BAE">
        <w:rPr>
          <w:lang w:val="uk-UA"/>
        </w:rPr>
        <w:t xml:space="preserve"> </w:t>
      </w:r>
      <w:r w:rsidRPr="00264BAE">
        <w:rPr>
          <w:lang w:val="uk-UA"/>
        </w:rPr>
        <w:t xml:space="preserve">визначено що Держгеонадра </w:t>
      </w:r>
      <w:r w:rsidR="00B0086C" w:rsidRPr="00264BAE">
        <w:rPr>
          <w:lang w:val="uk-UA"/>
        </w:rPr>
        <w:t>веде:</w:t>
      </w:r>
    </w:p>
    <w:p w14:paraId="2783D294" w14:textId="77777777" w:rsidR="00B0086C" w:rsidRPr="00264BAE" w:rsidRDefault="00B0086C" w:rsidP="00FA22E7">
      <w:pPr>
        <w:pStyle w:val="rvps2"/>
        <w:spacing w:before="0" w:beforeAutospacing="0" w:after="0" w:afterAutospacing="0"/>
        <w:ind w:firstLine="709"/>
        <w:jc w:val="both"/>
        <w:rPr>
          <w:lang w:val="uk-UA"/>
        </w:rPr>
      </w:pPr>
      <w:bookmarkStart w:id="1" w:name="n18"/>
      <w:bookmarkEnd w:id="1"/>
      <w:r w:rsidRPr="00264BAE">
        <w:rPr>
          <w:lang w:val="uk-UA"/>
        </w:rPr>
        <w:t>державний облік родовищ, запасів і проявів корисних копалин;</w:t>
      </w:r>
    </w:p>
    <w:p w14:paraId="0732489E" w14:textId="77777777" w:rsidR="00B0086C" w:rsidRPr="00264BAE" w:rsidRDefault="00B0086C" w:rsidP="00FA22E7">
      <w:pPr>
        <w:pStyle w:val="rvps2"/>
        <w:spacing w:before="0" w:beforeAutospacing="0" w:after="0" w:afterAutospacing="0"/>
        <w:ind w:firstLine="709"/>
        <w:jc w:val="both"/>
        <w:rPr>
          <w:lang w:val="uk-UA"/>
        </w:rPr>
      </w:pPr>
      <w:bookmarkStart w:id="2" w:name="n19"/>
      <w:bookmarkEnd w:id="2"/>
      <w:r w:rsidRPr="00264BAE">
        <w:rPr>
          <w:lang w:val="uk-UA"/>
        </w:rPr>
        <w:t>державний баланс запасів корисних копалин;</w:t>
      </w:r>
    </w:p>
    <w:p w14:paraId="2F188880" w14:textId="12AA52DF" w:rsidR="00B0086C" w:rsidRPr="00264BAE" w:rsidRDefault="00B0086C" w:rsidP="00FA22E7">
      <w:pPr>
        <w:pStyle w:val="rvps2"/>
        <w:spacing w:before="0" w:beforeAutospacing="0" w:after="0" w:afterAutospacing="0"/>
        <w:ind w:firstLine="709"/>
        <w:jc w:val="both"/>
        <w:rPr>
          <w:lang w:val="uk-UA"/>
        </w:rPr>
      </w:pPr>
      <w:bookmarkStart w:id="3" w:name="n20"/>
      <w:bookmarkEnd w:id="3"/>
      <w:r w:rsidRPr="00264BAE">
        <w:rPr>
          <w:lang w:val="uk-UA"/>
        </w:rPr>
        <w:t>державний кадастр родовищ і проявів корисних копалин;</w:t>
      </w:r>
    </w:p>
    <w:p w14:paraId="2B39E1F8" w14:textId="176E64F6" w:rsidR="00432842" w:rsidRPr="00264BAE" w:rsidRDefault="00432842" w:rsidP="00FA22E7">
      <w:pPr>
        <w:pStyle w:val="rvps2"/>
        <w:spacing w:before="0" w:beforeAutospacing="0" w:after="0" w:afterAutospacing="0"/>
        <w:ind w:firstLine="709"/>
        <w:jc w:val="both"/>
        <w:rPr>
          <w:lang w:val="uk-UA"/>
        </w:rPr>
      </w:pPr>
      <w:r w:rsidRPr="00264BAE">
        <w:rPr>
          <w:color w:val="333333"/>
          <w:shd w:val="clear" w:color="auto" w:fill="FFFFFF"/>
          <w:lang w:val="uk-UA"/>
        </w:rPr>
        <w:lastRenderedPageBreak/>
        <w:t>створює та забезпечує функціонування єдиної державної електронної геоінформаційної системи користування надрами та її складових.</w:t>
      </w:r>
    </w:p>
    <w:p w14:paraId="6FA1B4AE" w14:textId="7D0110ED" w:rsidR="00E108F3" w:rsidRPr="00264BAE" w:rsidRDefault="008C2D7E" w:rsidP="00FA22E7">
      <w:pPr>
        <w:pStyle w:val="3"/>
        <w:shd w:val="clear" w:color="auto" w:fill="auto"/>
        <w:spacing w:before="0" w:after="0" w:line="240" w:lineRule="auto"/>
        <w:ind w:firstLine="709"/>
        <w:rPr>
          <w:rFonts w:ascii="Times New Roman" w:hAnsi="Times New Roman" w:cs="Times New Roman"/>
          <w:sz w:val="24"/>
          <w:szCs w:val="24"/>
        </w:rPr>
      </w:pPr>
      <w:bookmarkStart w:id="4" w:name="n21"/>
      <w:bookmarkEnd w:id="4"/>
      <w:r w:rsidRPr="00264BAE">
        <w:rPr>
          <w:rFonts w:ascii="Times New Roman" w:hAnsi="Times New Roman" w:cs="Times New Roman"/>
          <w:sz w:val="24"/>
          <w:szCs w:val="24"/>
        </w:rPr>
        <w:t>П</w:t>
      </w:r>
      <w:r w:rsidR="00E108F3" w:rsidRPr="00264BAE">
        <w:rPr>
          <w:rFonts w:ascii="Times New Roman" w:hAnsi="Times New Roman" w:cs="Times New Roman"/>
          <w:sz w:val="24"/>
          <w:szCs w:val="24"/>
        </w:rPr>
        <w:t>рийняття акту дозволить</w:t>
      </w:r>
      <w:r w:rsidR="003A7DF7" w:rsidRPr="00264BAE">
        <w:rPr>
          <w:rFonts w:ascii="Times New Roman" w:hAnsi="Times New Roman" w:cs="Times New Roman"/>
          <w:sz w:val="24"/>
          <w:szCs w:val="24"/>
        </w:rPr>
        <w:t xml:space="preserve"> вирішити питання</w:t>
      </w:r>
      <w:r w:rsidR="00E108F3" w:rsidRPr="00264BAE">
        <w:rPr>
          <w:rFonts w:ascii="Times New Roman" w:hAnsi="Times New Roman" w:cs="Times New Roman"/>
          <w:sz w:val="24"/>
          <w:szCs w:val="24"/>
        </w:rPr>
        <w:t>:</w:t>
      </w:r>
    </w:p>
    <w:p w14:paraId="299D6548" w14:textId="59A7E01E" w:rsidR="00E108F3" w:rsidRPr="00264BAE" w:rsidRDefault="00E108F3"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 xml:space="preserve">про </w:t>
      </w:r>
      <w:r w:rsidR="00B0086C" w:rsidRPr="00264BAE">
        <w:rPr>
          <w:rFonts w:ascii="Times New Roman" w:hAnsi="Times New Roman" w:cs="Times New Roman"/>
          <w:sz w:val="24"/>
          <w:szCs w:val="24"/>
        </w:rPr>
        <w:t>обов’язкову</w:t>
      </w:r>
      <w:r w:rsidRPr="00264BAE">
        <w:rPr>
          <w:rFonts w:ascii="Times New Roman" w:hAnsi="Times New Roman" w:cs="Times New Roman"/>
          <w:sz w:val="24"/>
          <w:szCs w:val="24"/>
        </w:rPr>
        <w:t xml:space="preserve"> необхідність подачі форм </w:t>
      </w:r>
      <w:r w:rsidR="00B0086C" w:rsidRPr="00264BAE">
        <w:rPr>
          <w:rFonts w:ascii="Times New Roman" w:hAnsi="Times New Roman" w:cs="Times New Roman"/>
          <w:sz w:val="24"/>
          <w:szCs w:val="24"/>
        </w:rPr>
        <w:t xml:space="preserve">звітних балансів запасів корисних копалин </w:t>
      </w:r>
      <w:r w:rsidR="008C2D7E" w:rsidRPr="00264BAE">
        <w:rPr>
          <w:rFonts w:ascii="Times New Roman" w:hAnsi="Times New Roman" w:cs="Times New Roman"/>
          <w:sz w:val="24"/>
          <w:szCs w:val="24"/>
        </w:rPr>
        <w:t xml:space="preserve">з урахуванням </w:t>
      </w:r>
      <w:r w:rsidRPr="00264BAE">
        <w:rPr>
          <w:rFonts w:ascii="Times New Roman" w:hAnsi="Times New Roman" w:cs="Times New Roman"/>
          <w:sz w:val="24"/>
          <w:szCs w:val="24"/>
        </w:rPr>
        <w:t>вимог Інструкцій</w:t>
      </w:r>
      <w:r w:rsidR="00B0086C" w:rsidRPr="00264BAE">
        <w:rPr>
          <w:rFonts w:ascii="Times New Roman" w:hAnsi="Times New Roman" w:cs="Times New Roman"/>
          <w:sz w:val="24"/>
          <w:szCs w:val="24"/>
        </w:rPr>
        <w:t xml:space="preserve"> зі складання звітностей</w:t>
      </w:r>
      <w:r w:rsidR="00372207" w:rsidRPr="00264BAE">
        <w:rPr>
          <w:rFonts w:ascii="Times New Roman" w:hAnsi="Times New Roman" w:cs="Times New Roman"/>
          <w:sz w:val="24"/>
          <w:szCs w:val="24"/>
        </w:rPr>
        <w:t xml:space="preserve">, оскільки форми </w:t>
      </w:r>
      <w:r w:rsidR="00B0086C" w:rsidRPr="00264BAE">
        <w:rPr>
          <w:rFonts w:ascii="Times New Roman" w:hAnsi="Times New Roman" w:cs="Times New Roman"/>
          <w:sz w:val="24"/>
          <w:szCs w:val="24"/>
        </w:rPr>
        <w:t xml:space="preserve">звітних балансів запасів корисних копалин </w:t>
      </w:r>
      <w:r w:rsidR="00372207" w:rsidRPr="00264BAE">
        <w:rPr>
          <w:rFonts w:ascii="Times New Roman" w:hAnsi="Times New Roman" w:cs="Times New Roman"/>
          <w:sz w:val="24"/>
          <w:szCs w:val="24"/>
        </w:rPr>
        <w:t xml:space="preserve">є </w:t>
      </w:r>
      <w:r w:rsidR="00474193" w:rsidRPr="00264BAE">
        <w:rPr>
          <w:rFonts w:ascii="Times New Roman" w:hAnsi="Times New Roman" w:cs="Times New Roman"/>
          <w:sz w:val="24"/>
          <w:szCs w:val="24"/>
        </w:rPr>
        <w:t>обов’язковою</w:t>
      </w:r>
      <w:r w:rsidR="00372207" w:rsidRPr="00264BAE">
        <w:rPr>
          <w:rFonts w:ascii="Times New Roman" w:hAnsi="Times New Roman" w:cs="Times New Roman"/>
          <w:sz w:val="24"/>
          <w:szCs w:val="24"/>
        </w:rPr>
        <w:t xml:space="preserve"> щорічною звітністю та внесен</w:t>
      </w:r>
      <w:r w:rsidR="008C2D7E" w:rsidRPr="00264BAE">
        <w:rPr>
          <w:rFonts w:ascii="Times New Roman" w:hAnsi="Times New Roman" w:cs="Times New Roman"/>
          <w:sz w:val="24"/>
          <w:szCs w:val="24"/>
        </w:rPr>
        <w:t>і</w:t>
      </w:r>
      <w:r w:rsidR="00372207" w:rsidRPr="00264BAE">
        <w:rPr>
          <w:rFonts w:ascii="Times New Roman" w:hAnsi="Times New Roman" w:cs="Times New Roman"/>
          <w:sz w:val="24"/>
          <w:szCs w:val="24"/>
        </w:rPr>
        <w:t xml:space="preserve"> до особливих умов діючих спеціальних дозволів на користування надрами. Невиконання особливих умов спеціального дозволу на кор</w:t>
      </w:r>
      <w:r w:rsidR="00474193" w:rsidRPr="00264BAE">
        <w:rPr>
          <w:rFonts w:ascii="Times New Roman" w:hAnsi="Times New Roman" w:cs="Times New Roman"/>
          <w:sz w:val="24"/>
          <w:szCs w:val="24"/>
        </w:rPr>
        <w:t>и</w:t>
      </w:r>
      <w:r w:rsidR="00372207" w:rsidRPr="00264BAE">
        <w:rPr>
          <w:rFonts w:ascii="Times New Roman" w:hAnsi="Times New Roman" w:cs="Times New Roman"/>
          <w:sz w:val="24"/>
          <w:szCs w:val="24"/>
        </w:rPr>
        <w:t xml:space="preserve">стування надрами призводить до зупинення дії спеціального </w:t>
      </w:r>
      <w:r w:rsidR="003A7DF7" w:rsidRPr="00264BAE">
        <w:rPr>
          <w:rFonts w:ascii="Times New Roman" w:hAnsi="Times New Roman" w:cs="Times New Roman"/>
          <w:sz w:val="24"/>
          <w:szCs w:val="24"/>
        </w:rPr>
        <w:t>дозволу на користування надрами;</w:t>
      </w:r>
    </w:p>
    <w:p w14:paraId="7671BA0B" w14:textId="4894CFF4" w:rsidR="00B0086C" w:rsidRPr="00264BAE" w:rsidRDefault="0018575B" w:rsidP="00FA22E7">
      <w:pPr>
        <w:pStyle w:val="3"/>
        <w:shd w:val="clear" w:color="auto" w:fill="auto"/>
        <w:spacing w:before="0" w:after="0" w:line="240" w:lineRule="auto"/>
        <w:ind w:firstLine="709"/>
        <w:rPr>
          <w:rFonts w:ascii="Times New Roman" w:hAnsi="Times New Roman" w:cs="Times New Roman"/>
          <w:bCs/>
          <w:sz w:val="24"/>
          <w:szCs w:val="24"/>
          <w:u w:val="single"/>
        </w:rPr>
      </w:pPr>
      <w:r w:rsidRPr="00264BAE">
        <w:rPr>
          <w:rFonts w:ascii="Times New Roman" w:hAnsi="Times New Roman" w:cs="Times New Roman"/>
          <w:sz w:val="24"/>
          <w:szCs w:val="24"/>
        </w:rPr>
        <w:t>подання</w:t>
      </w:r>
      <w:r w:rsidR="002445FA" w:rsidRPr="00264BAE">
        <w:rPr>
          <w:rFonts w:ascii="Times New Roman" w:hAnsi="Times New Roman" w:cs="Times New Roman"/>
          <w:sz w:val="24"/>
          <w:szCs w:val="24"/>
        </w:rPr>
        <w:t xml:space="preserve"> форм </w:t>
      </w:r>
      <w:r w:rsidR="00B0086C" w:rsidRPr="00264BAE">
        <w:rPr>
          <w:rFonts w:ascii="Times New Roman" w:hAnsi="Times New Roman" w:cs="Times New Roman"/>
          <w:sz w:val="24"/>
          <w:szCs w:val="24"/>
        </w:rPr>
        <w:t>звітних балансів запасів корисних копалин</w:t>
      </w:r>
      <w:r w:rsidR="00474193" w:rsidRPr="00264BAE">
        <w:rPr>
          <w:rFonts w:ascii="Times New Roman" w:hAnsi="Times New Roman" w:cs="Times New Roman"/>
          <w:sz w:val="24"/>
          <w:szCs w:val="24"/>
        </w:rPr>
        <w:t xml:space="preserve"> </w:t>
      </w:r>
      <w:r w:rsidR="00474193" w:rsidRPr="00264BAE">
        <w:rPr>
          <w:rFonts w:ascii="Times New Roman" w:hAnsi="Times New Roman" w:cs="Times New Roman"/>
          <w:bCs/>
          <w:sz w:val="24"/>
          <w:szCs w:val="24"/>
        </w:rPr>
        <w:t xml:space="preserve">в електронному кабінеті надрокористувача за адресою </w:t>
      </w:r>
      <w:r w:rsidR="00474193" w:rsidRPr="00264BAE">
        <w:rPr>
          <w:rFonts w:ascii="Times New Roman" w:hAnsi="Times New Roman" w:cs="Times New Roman"/>
          <w:bCs/>
          <w:sz w:val="24"/>
          <w:szCs w:val="24"/>
          <w:u w:val="single"/>
        </w:rPr>
        <w:t>nadra.gov.uа</w:t>
      </w:r>
      <w:r w:rsidR="003A7DF7" w:rsidRPr="00264BAE">
        <w:rPr>
          <w:rFonts w:ascii="Times New Roman" w:hAnsi="Times New Roman" w:cs="Times New Roman"/>
          <w:bCs/>
          <w:sz w:val="24"/>
          <w:szCs w:val="24"/>
          <w:u w:val="single"/>
        </w:rPr>
        <w:t>;</w:t>
      </w:r>
    </w:p>
    <w:p w14:paraId="0DF8D172" w14:textId="680B74B2" w:rsidR="00B25690" w:rsidRPr="00264BAE" w:rsidRDefault="00816ABA"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Проєктом акта пропонується</w:t>
      </w:r>
      <w:r w:rsidR="00B459CD" w:rsidRPr="00264BAE">
        <w:rPr>
          <w:rFonts w:ascii="Times New Roman" w:hAnsi="Times New Roman" w:cs="Times New Roman"/>
          <w:sz w:val="24"/>
          <w:szCs w:val="24"/>
        </w:rPr>
        <w:t>:</w:t>
      </w:r>
      <w:r w:rsidRPr="00264BAE">
        <w:rPr>
          <w:rFonts w:ascii="Times New Roman" w:hAnsi="Times New Roman" w:cs="Times New Roman"/>
          <w:sz w:val="24"/>
          <w:szCs w:val="24"/>
        </w:rPr>
        <w:t xml:space="preserve"> </w:t>
      </w:r>
    </w:p>
    <w:p w14:paraId="28E6965D" w14:textId="09F39FAB" w:rsidR="002F7C85" w:rsidRPr="00264BAE" w:rsidRDefault="00B459CD"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в</w:t>
      </w:r>
      <w:r w:rsidR="00816ABA" w:rsidRPr="00264BAE">
        <w:rPr>
          <w:rFonts w:ascii="Times New Roman" w:hAnsi="Times New Roman" w:cs="Times New Roman"/>
          <w:sz w:val="24"/>
          <w:szCs w:val="24"/>
        </w:rPr>
        <w:t xml:space="preserve">становити </w:t>
      </w:r>
      <w:r w:rsidR="00474193" w:rsidRPr="00264BAE">
        <w:rPr>
          <w:rFonts w:ascii="Times New Roman" w:hAnsi="Times New Roman" w:cs="Times New Roman"/>
          <w:sz w:val="24"/>
          <w:szCs w:val="24"/>
          <w:lang w:eastAsia="ru-RU"/>
        </w:rPr>
        <w:t xml:space="preserve">заповнення форм </w:t>
      </w:r>
      <w:r w:rsidR="00474193" w:rsidRPr="00264BAE">
        <w:rPr>
          <w:rFonts w:ascii="Times New Roman" w:hAnsi="Times New Roman" w:cs="Times New Roman"/>
          <w:sz w:val="24"/>
          <w:szCs w:val="24"/>
        </w:rPr>
        <w:t>звітних балансів запасів корисних копалин</w:t>
      </w:r>
      <w:r w:rsidR="00474193" w:rsidRPr="00264BAE">
        <w:rPr>
          <w:rFonts w:ascii="Times New Roman" w:hAnsi="Times New Roman" w:cs="Times New Roman"/>
          <w:sz w:val="24"/>
          <w:szCs w:val="24"/>
          <w:lang w:eastAsia="ru-RU"/>
        </w:rPr>
        <w:t xml:space="preserve"> </w:t>
      </w:r>
      <w:r w:rsidR="00474193" w:rsidRPr="00264BAE">
        <w:rPr>
          <w:rFonts w:ascii="Times New Roman" w:hAnsi="Times New Roman" w:cs="Times New Roman"/>
          <w:bCs/>
          <w:sz w:val="24"/>
          <w:szCs w:val="24"/>
        </w:rPr>
        <w:t xml:space="preserve">в електронному кабінеті надрокористувача </w:t>
      </w:r>
      <w:r w:rsidR="00D50DC2" w:rsidRPr="00264BAE">
        <w:rPr>
          <w:rFonts w:ascii="Times New Roman" w:hAnsi="Times New Roman" w:cs="Times New Roman"/>
          <w:sz w:val="24"/>
          <w:szCs w:val="24"/>
        </w:rPr>
        <w:t xml:space="preserve">на Державному геологічному порталі Держгеонадр </w:t>
      </w:r>
      <w:r w:rsidR="00D50DC2" w:rsidRPr="00264BAE">
        <w:rPr>
          <w:rFonts w:ascii="Times New Roman" w:hAnsi="Times New Roman" w:cs="Times New Roman"/>
          <w:bCs/>
          <w:sz w:val="24"/>
          <w:szCs w:val="24"/>
        </w:rPr>
        <w:t xml:space="preserve">за адресою адресою </w:t>
      </w:r>
      <w:r w:rsidR="00D50DC2" w:rsidRPr="00264BAE">
        <w:rPr>
          <w:rFonts w:ascii="Times New Roman" w:hAnsi="Times New Roman" w:cs="Times New Roman"/>
          <w:bCs/>
          <w:sz w:val="24"/>
          <w:szCs w:val="24"/>
          <w:u w:val="single"/>
        </w:rPr>
        <w:t>nadra.gov.uа</w:t>
      </w:r>
      <w:r w:rsidR="00D50DC2" w:rsidRPr="00264BAE">
        <w:rPr>
          <w:rFonts w:ascii="Times New Roman" w:hAnsi="Times New Roman" w:cs="Times New Roman"/>
          <w:bCs/>
          <w:sz w:val="24"/>
          <w:szCs w:val="24"/>
        </w:rPr>
        <w:t xml:space="preserve"> </w:t>
      </w:r>
      <w:r w:rsidR="002F7C85" w:rsidRPr="00264BAE">
        <w:rPr>
          <w:rFonts w:ascii="Times New Roman" w:hAnsi="Times New Roman" w:cs="Times New Roman"/>
          <w:bCs/>
          <w:sz w:val="24"/>
          <w:szCs w:val="24"/>
        </w:rPr>
        <w:t xml:space="preserve">з метою </w:t>
      </w:r>
      <w:r w:rsidR="002F7C85" w:rsidRPr="00264BAE">
        <w:rPr>
          <w:rFonts w:ascii="Times New Roman" w:hAnsi="Times New Roman" w:cs="Times New Roman"/>
          <w:sz w:val="24"/>
          <w:szCs w:val="24"/>
        </w:rPr>
        <w:t>ведення електронної бази державних балансів запасів корисних копалин;</w:t>
      </w:r>
    </w:p>
    <w:p w14:paraId="28D48C4E" w14:textId="7BEA2AC6" w:rsidR="000A230E" w:rsidRPr="00264BAE" w:rsidRDefault="00F06E35" w:rsidP="00FA22E7">
      <w:pPr>
        <w:pStyle w:val="3"/>
        <w:shd w:val="clear" w:color="auto" w:fill="auto"/>
        <w:spacing w:before="0" w:after="0" w:line="240" w:lineRule="auto"/>
        <w:ind w:firstLine="709"/>
        <w:rPr>
          <w:rFonts w:ascii="Times New Roman" w:hAnsi="Times New Roman" w:cs="Times New Roman"/>
          <w:sz w:val="24"/>
          <w:szCs w:val="24"/>
        </w:rPr>
      </w:pPr>
      <w:r w:rsidRPr="00264BAE">
        <w:rPr>
          <w:rFonts w:ascii="Times New Roman" w:hAnsi="Times New Roman" w:cs="Times New Roman"/>
          <w:sz w:val="24"/>
          <w:szCs w:val="24"/>
        </w:rPr>
        <w:t>визначити</w:t>
      </w:r>
      <w:r w:rsidR="00064B4F" w:rsidRPr="00264BAE">
        <w:rPr>
          <w:rFonts w:ascii="Times New Roman" w:hAnsi="Times New Roman" w:cs="Times New Roman"/>
          <w:sz w:val="24"/>
          <w:szCs w:val="24"/>
        </w:rPr>
        <w:t xml:space="preserve"> що</w:t>
      </w:r>
      <w:r w:rsidRPr="00264BAE">
        <w:rPr>
          <w:rFonts w:ascii="Times New Roman" w:hAnsi="Times New Roman" w:cs="Times New Roman"/>
          <w:sz w:val="24"/>
          <w:szCs w:val="24"/>
        </w:rPr>
        <w:t>,</w:t>
      </w:r>
      <w:r w:rsidR="00064B4F" w:rsidRPr="00264BAE">
        <w:rPr>
          <w:rFonts w:ascii="Times New Roman" w:hAnsi="Times New Roman" w:cs="Times New Roman"/>
          <w:sz w:val="24"/>
          <w:szCs w:val="24"/>
        </w:rPr>
        <w:t xml:space="preserve"> щорічна звітність подається з використання</w:t>
      </w:r>
      <w:r w:rsidR="006B0FD5" w:rsidRPr="00264BAE">
        <w:rPr>
          <w:rFonts w:ascii="Times New Roman" w:hAnsi="Times New Roman" w:cs="Times New Roman"/>
          <w:sz w:val="24"/>
          <w:szCs w:val="24"/>
        </w:rPr>
        <w:t>м</w:t>
      </w:r>
      <w:r w:rsidR="00064B4F" w:rsidRPr="00264BAE">
        <w:rPr>
          <w:rFonts w:ascii="Times New Roman" w:hAnsi="Times New Roman" w:cs="Times New Roman"/>
          <w:sz w:val="24"/>
          <w:szCs w:val="24"/>
        </w:rPr>
        <w:t xml:space="preserve"> програмного забезпечення для збору, обробки та зберігання звітності </w:t>
      </w:r>
      <w:r w:rsidR="00940F6B" w:rsidRPr="00264BAE">
        <w:rPr>
          <w:rFonts w:ascii="Times New Roman" w:hAnsi="Times New Roman" w:cs="Times New Roman"/>
          <w:sz w:val="24"/>
          <w:szCs w:val="24"/>
        </w:rPr>
        <w:t>суб’єктів</w:t>
      </w:r>
      <w:r w:rsidR="00064B4F" w:rsidRPr="00264BAE">
        <w:rPr>
          <w:rFonts w:ascii="Times New Roman" w:hAnsi="Times New Roman" w:cs="Times New Roman"/>
          <w:sz w:val="24"/>
          <w:szCs w:val="24"/>
        </w:rPr>
        <w:t xml:space="preserve"> господарювання, а також </w:t>
      </w:r>
      <w:r w:rsidR="00B459CD" w:rsidRPr="00264BAE">
        <w:rPr>
          <w:rFonts w:ascii="Times New Roman" w:hAnsi="Times New Roman" w:cs="Times New Roman"/>
          <w:sz w:val="24"/>
          <w:szCs w:val="24"/>
        </w:rPr>
        <w:t xml:space="preserve">її </w:t>
      </w:r>
      <w:r w:rsidR="00064B4F" w:rsidRPr="00264BAE">
        <w:rPr>
          <w:rFonts w:ascii="Times New Roman" w:hAnsi="Times New Roman" w:cs="Times New Roman"/>
          <w:sz w:val="24"/>
          <w:szCs w:val="24"/>
        </w:rPr>
        <w:t xml:space="preserve">реєстрація, приймання, аналіз та зберігання здійснюється за допомогою </w:t>
      </w:r>
      <w:r w:rsidR="00B70B47" w:rsidRPr="00264BAE">
        <w:rPr>
          <w:rFonts w:ascii="Times New Roman" w:hAnsi="Times New Roman" w:cs="Times New Roman"/>
          <w:sz w:val="24"/>
          <w:szCs w:val="24"/>
        </w:rPr>
        <w:t>інноваційних технологій</w:t>
      </w:r>
      <w:r w:rsidR="00064B4F" w:rsidRPr="00264BAE">
        <w:rPr>
          <w:rFonts w:ascii="Times New Roman" w:hAnsi="Times New Roman" w:cs="Times New Roman"/>
          <w:sz w:val="24"/>
          <w:szCs w:val="24"/>
        </w:rPr>
        <w:t xml:space="preserve"> із застосуванням засобів кваліфікованого електронного підпису, та заповненням на офіційному </w:t>
      </w:r>
      <w:r w:rsidR="00B459CD" w:rsidRPr="00264BAE">
        <w:rPr>
          <w:rFonts w:ascii="Times New Roman" w:hAnsi="Times New Roman" w:cs="Times New Roman"/>
          <w:sz w:val="24"/>
          <w:szCs w:val="24"/>
        </w:rPr>
        <w:t>веб</w:t>
      </w:r>
      <w:r w:rsidR="00D50DC2" w:rsidRPr="00264BAE">
        <w:rPr>
          <w:rFonts w:ascii="Times New Roman" w:hAnsi="Times New Roman" w:cs="Times New Roman"/>
          <w:sz w:val="24"/>
          <w:szCs w:val="24"/>
        </w:rPr>
        <w:t>-</w:t>
      </w:r>
      <w:r w:rsidR="00B70B47" w:rsidRPr="00264BAE">
        <w:rPr>
          <w:rFonts w:ascii="Times New Roman" w:hAnsi="Times New Roman" w:cs="Times New Roman"/>
          <w:sz w:val="24"/>
          <w:szCs w:val="24"/>
        </w:rPr>
        <w:t>сайті Держгеонадр.</w:t>
      </w:r>
    </w:p>
    <w:p w14:paraId="7D174DE5" w14:textId="72904964" w:rsidR="00CD29CB" w:rsidRPr="00264BAE" w:rsidRDefault="000652D4" w:rsidP="00FA22E7">
      <w:pPr>
        <w:pStyle w:val="Default"/>
        <w:ind w:firstLine="709"/>
        <w:jc w:val="both"/>
        <w:rPr>
          <w:lang w:val="uk-UA"/>
        </w:rPr>
      </w:pPr>
      <w:r w:rsidRPr="00264BAE">
        <w:rPr>
          <w:lang w:val="uk-UA"/>
        </w:rPr>
        <w:t>Проєкт наказу Міністерства захисту довкілля та природних ресурсів України «Про внесення змін до наказу Мінприроди від 14 березня 2016 року № 97» спрямований на о</w:t>
      </w:r>
      <w:r w:rsidR="00B459CD" w:rsidRPr="00264BAE">
        <w:rPr>
          <w:lang w:val="uk-UA"/>
        </w:rPr>
        <w:t xml:space="preserve">тримання систематизованої інформації, упорядкування та уточнення даних у формі звітності </w:t>
      </w:r>
      <w:r w:rsidR="006F46AA" w:rsidRPr="00264BAE">
        <w:rPr>
          <w:bCs/>
          <w:lang w:val="uk-UA"/>
        </w:rPr>
        <w:t>6</w:t>
      </w:r>
      <w:r w:rsidR="006F46AA" w:rsidRPr="00264BAE">
        <w:rPr>
          <w:lang w:val="uk-UA"/>
        </w:rPr>
        <w:t>-ГР (нафта, природний газ, конденсат, етан, пропан, бутани, гелій)</w:t>
      </w:r>
      <w:r w:rsidR="00B459CD" w:rsidRPr="00264BAE">
        <w:rPr>
          <w:lang w:val="uk-UA"/>
        </w:rPr>
        <w:t xml:space="preserve"> (річна) «Звітний баланс запасів корисних копалин за 20 ___ рік», затвердженої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w:t>
      </w:r>
      <w:r w:rsidR="00BA1AAD" w:rsidRPr="00264BAE">
        <w:rPr>
          <w:lang w:val="uk-UA"/>
        </w:rPr>
        <w:t>90</w:t>
      </w:r>
      <w:r w:rsidR="00B459CD" w:rsidRPr="00264BAE">
        <w:rPr>
          <w:lang w:val="uk-UA"/>
        </w:rPr>
        <w:t>/289</w:t>
      </w:r>
      <w:r w:rsidR="00BA1AAD" w:rsidRPr="00264BAE">
        <w:rPr>
          <w:lang w:val="uk-UA"/>
        </w:rPr>
        <w:t>20</w:t>
      </w:r>
      <w:r w:rsidR="00B459CD" w:rsidRPr="00264BAE">
        <w:rPr>
          <w:lang w:val="uk-UA"/>
        </w:rPr>
        <w:t xml:space="preserve">, забезпечення автоматизації ведення державного обліку видобутку та використання </w:t>
      </w:r>
      <w:r w:rsidR="006F46AA" w:rsidRPr="00264BAE">
        <w:rPr>
          <w:lang w:val="uk-UA"/>
        </w:rPr>
        <w:t xml:space="preserve">горючих рідких, горючих газоподібних </w:t>
      </w:r>
      <w:r w:rsidR="00B459CD" w:rsidRPr="00264BAE">
        <w:rPr>
          <w:lang w:val="uk-UA"/>
        </w:rPr>
        <w:t>корисних копалин  і Державних балансів запасів корисних копалин «Державних балансів запасів корисних копалин</w:t>
      </w:r>
      <w:r w:rsidR="00C55129" w:rsidRPr="00264BAE">
        <w:rPr>
          <w:lang w:val="uk-UA"/>
        </w:rPr>
        <w:t xml:space="preserve"> України (Нафта)</w:t>
      </w:r>
      <w:r w:rsidR="00B459CD" w:rsidRPr="00264BAE">
        <w:rPr>
          <w:lang w:val="uk-UA"/>
        </w:rPr>
        <w:t xml:space="preserve">», </w:t>
      </w:r>
      <w:r w:rsidR="00C55129" w:rsidRPr="00264BAE">
        <w:rPr>
          <w:lang w:val="uk-UA"/>
        </w:rPr>
        <w:t>«Державних балансів запасів корисних копалин України (Газ природний)»</w:t>
      </w:r>
      <w:r w:rsidR="00B459CD" w:rsidRPr="00264BAE">
        <w:rPr>
          <w:lang w:val="uk-UA"/>
        </w:rPr>
        <w:t>,</w:t>
      </w:r>
      <w:r w:rsidR="00C55129" w:rsidRPr="00264BAE">
        <w:rPr>
          <w:lang w:val="uk-UA"/>
        </w:rPr>
        <w:t xml:space="preserve"> «Державних балансів запасів корисних копалин України (Конденсат)», «Державних балансів запасів корисних копалин України (Етан, Пропан, Бутани)», «Державних балансів запасів корисних копалин України (Гелій)», «Державних балансів запасів корисних копалин України (Перспективні ресурси</w:t>
      </w:r>
      <w:r w:rsidR="00801530" w:rsidRPr="00264BAE">
        <w:rPr>
          <w:lang w:val="uk-UA"/>
        </w:rPr>
        <w:t xml:space="preserve"> (Газ природний, Нафта</w:t>
      </w:r>
      <w:r w:rsidR="00C55129" w:rsidRPr="00264BAE">
        <w:rPr>
          <w:lang w:val="uk-UA"/>
        </w:rPr>
        <w:t xml:space="preserve"> )»</w:t>
      </w:r>
      <w:r w:rsidR="00F53BCF" w:rsidRPr="00264BAE">
        <w:rPr>
          <w:lang w:val="uk-UA"/>
        </w:rPr>
        <w:t xml:space="preserve"> </w:t>
      </w:r>
      <w:r w:rsidR="00B459CD" w:rsidRPr="00264BAE">
        <w:rPr>
          <w:lang w:val="uk-UA"/>
        </w:rPr>
        <w:t>приведення згаданих форм звітності та Інструкцій з їх заповнення у відповідність до вимог законодавства України про надра</w:t>
      </w:r>
      <w:r w:rsidR="000461CF" w:rsidRPr="00264BAE">
        <w:rPr>
          <w:lang w:val="uk-UA"/>
        </w:rPr>
        <w:t>,</w:t>
      </w:r>
      <w:r w:rsidR="00B459CD" w:rsidRPr="00264BAE">
        <w:rPr>
          <w:lang w:val="uk-UA"/>
        </w:rPr>
        <w:t xml:space="preserve"> </w:t>
      </w:r>
      <w:r w:rsidR="00D50DC2" w:rsidRPr="00264BAE">
        <w:rPr>
          <w:lang w:val="uk-UA"/>
        </w:rPr>
        <w:t xml:space="preserve">а також </w:t>
      </w:r>
      <w:r w:rsidR="00D50DC2" w:rsidRPr="00264BAE">
        <w:rPr>
          <w:shd w:val="clear" w:color="auto" w:fill="FFFFFF"/>
          <w:lang w:val="uk-UA"/>
        </w:rPr>
        <w:t xml:space="preserve">врегулювання </w:t>
      </w:r>
      <w:r w:rsidR="00D50DC2" w:rsidRPr="00264BAE">
        <w:rPr>
          <w:bCs/>
          <w:shd w:val="clear" w:color="auto" w:fill="FFFFFF"/>
          <w:lang w:val="uk-UA"/>
        </w:rPr>
        <w:t xml:space="preserve">термінів подання звітності </w:t>
      </w:r>
      <w:r w:rsidR="00D50DC2" w:rsidRPr="00264BAE">
        <w:rPr>
          <w:lang w:val="uk-UA"/>
        </w:rPr>
        <w:t xml:space="preserve">твердих горючих, металічних та неметалічних, горючих рідких, горючих газоподібних </w:t>
      </w:r>
      <w:r w:rsidRPr="00264BAE">
        <w:rPr>
          <w:lang w:val="uk-UA"/>
        </w:rPr>
        <w:t>корисних копалин, підземних вод з метою</w:t>
      </w:r>
      <w:r w:rsidR="00D50DC2" w:rsidRPr="00264BAE">
        <w:rPr>
          <w:lang w:val="uk-UA"/>
        </w:rPr>
        <w:t xml:space="preserve"> створення «Державних балансів запасів корисних копалин металічних корисних копалин», «Державних балансів твердих горючих корисних копалин, германію та метану вугільних родовищ», «Державних балансів запасів неметалічних корисних копалин та корисних копалин для будівництва», «Державних балансів запасів нафти, газу, конденсату та супутніх компонентів», Державних балансів запасів корисних копалин «Води підземні питні та технічні, мінеральних, теплоенергетичних,</w:t>
      </w:r>
      <w:r w:rsidR="00C0115C" w:rsidRPr="00264BAE">
        <w:rPr>
          <w:lang w:val="uk-UA"/>
        </w:rPr>
        <w:t xml:space="preserve"> промислових, лікувальної ропи»</w:t>
      </w:r>
      <w:r w:rsidRPr="00264BAE">
        <w:rPr>
          <w:lang w:val="uk-UA"/>
        </w:rPr>
        <w:t>.</w:t>
      </w:r>
    </w:p>
    <w:p w14:paraId="4D4D53D6" w14:textId="44C8A09B" w:rsidR="00144CB7" w:rsidRPr="00264BAE" w:rsidRDefault="00A01961" w:rsidP="00FA22E7">
      <w:pPr>
        <w:pStyle w:val="3"/>
        <w:shd w:val="clear" w:color="auto" w:fill="auto"/>
        <w:spacing w:before="0" w:after="0" w:line="240" w:lineRule="auto"/>
        <w:ind w:firstLine="709"/>
        <w:rPr>
          <w:rFonts w:ascii="Times New Roman" w:hAnsi="Times New Roman" w:cs="Times New Roman"/>
          <w:strike/>
          <w:color w:val="FF0000"/>
          <w:sz w:val="24"/>
          <w:szCs w:val="24"/>
        </w:rPr>
      </w:pPr>
      <w:r w:rsidRPr="00264BAE">
        <w:rPr>
          <w:rFonts w:ascii="Times New Roman" w:hAnsi="Times New Roman" w:cs="Times New Roman"/>
          <w:sz w:val="24"/>
          <w:szCs w:val="24"/>
        </w:rPr>
        <w:t>Подання звітних</w:t>
      </w:r>
      <w:r w:rsidR="00144CB7" w:rsidRPr="00264BAE">
        <w:rPr>
          <w:rFonts w:ascii="Times New Roman" w:hAnsi="Times New Roman" w:cs="Times New Roman"/>
          <w:sz w:val="24"/>
          <w:szCs w:val="24"/>
        </w:rPr>
        <w:t xml:space="preserve"> балансів запасів корисних копалин в електронній формі сприятиме обліку ділянок надр, наданих у користування, в єдиній електронній геоінформаційній системі, ведення електронної бази держаних балансів корисних копалин, ефективності контролю за діяльністю суб’єктів господарювання.  </w:t>
      </w:r>
    </w:p>
    <w:p w14:paraId="405C8F6E" w14:textId="77777777" w:rsidR="00144CB7" w:rsidRPr="00264BAE" w:rsidRDefault="00144CB7" w:rsidP="00FA22E7">
      <w:pPr>
        <w:pStyle w:val="Default"/>
        <w:ind w:firstLine="709"/>
        <w:jc w:val="both"/>
        <w:rPr>
          <w:lang w:val="uk-UA"/>
        </w:rPr>
      </w:pPr>
    </w:p>
    <w:p w14:paraId="021447ED" w14:textId="77777777" w:rsidR="00597E9C" w:rsidRPr="00264BAE" w:rsidRDefault="00597E9C" w:rsidP="00FA22E7">
      <w:pPr>
        <w:widowControl w:val="0"/>
        <w:ind w:firstLine="709"/>
        <w:jc w:val="both"/>
        <w:rPr>
          <w:color w:val="000000" w:themeColor="text1"/>
          <w:spacing w:val="2"/>
          <w:lang w:val="uk-UA"/>
        </w:rPr>
      </w:pPr>
      <w:r w:rsidRPr="00264BAE">
        <w:rPr>
          <w:rFonts w:eastAsia="Times New Roman"/>
          <w:color w:val="000000" w:themeColor="text1"/>
          <w:lang w:val="uk-UA" w:eastAsia="ru-RU"/>
        </w:rPr>
        <w:t>Основні</w:t>
      </w:r>
      <w:r w:rsidRPr="00264BAE">
        <w:rPr>
          <w:color w:val="000000" w:themeColor="text1"/>
          <w:spacing w:val="2"/>
          <w:lang w:val="uk-UA"/>
        </w:rPr>
        <w:t xml:space="preserve"> групи,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597E9C" w:rsidRPr="00264BAE" w14:paraId="234303AF" w14:textId="77777777" w:rsidTr="00816ABA">
        <w:tc>
          <w:tcPr>
            <w:tcW w:w="3765" w:type="dxa"/>
          </w:tcPr>
          <w:p w14:paraId="5F17FAC7"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Групи (підгрупи)</w:t>
            </w:r>
          </w:p>
        </w:tc>
        <w:tc>
          <w:tcPr>
            <w:tcW w:w="2467" w:type="dxa"/>
          </w:tcPr>
          <w:p w14:paraId="35FCA087"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Так</w:t>
            </w:r>
          </w:p>
        </w:tc>
        <w:tc>
          <w:tcPr>
            <w:tcW w:w="3124" w:type="dxa"/>
          </w:tcPr>
          <w:p w14:paraId="37A72BAB"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Ні</w:t>
            </w:r>
          </w:p>
        </w:tc>
      </w:tr>
      <w:tr w:rsidR="00597E9C" w:rsidRPr="00264BAE" w14:paraId="3877BCBD" w14:textId="77777777" w:rsidTr="00816ABA">
        <w:tc>
          <w:tcPr>
            <w:tcW w:w="3765" w:type="dxa"/>
          </w:tcPr>
          <w:p w14:paraId="5CF10BC4"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lastRenderedPageBreak/>
              <w:t>Громадяни</w:t>
            </w:r>
          </w:p>
        </w:tc>
        <w:tc>
          <w:tcPr>
            <w:tcW w:w="2467" w:type="dxa"/>
          </w:tcPr>
          <w:p w14:paraId="265D4B13"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c>
          <w:tcPr>
            <w:tcW w:w="3124" w:type="dxa"/>
          </w:tcPr>
          <w:p w14:paraId="6415EED1"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r>
      <w:tr w:rsidR="00597E9C" w:rsidRPr="00264BAE" w14:paraId="28C4188E" w14:textId="77777777" w:rsidTr="00816ABA">
        <w:tc>
          <w:tcPr>
            <w:tcW w:w="3765" w:type="dxa"/>
          </w:tcPr>
          <w:p w14:paraId="64907F51"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Держава</w:t>
            </w:r>
          </w:p>
        </w:tc>
        <w:tc>
          <w:tcPr>
            <w:tcW w:w="2467" w:type="dxa"/>
          </w:tcPr>
          <w:p w14:paraId="16712C68"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c>
          <w:tcPr>
            <w:tcW w:w="3124" w:type="dxa"/>
          </w:tcPr>
          <w:p w14:paraId="0EC14D6D"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r>
      <w:tr w:rsidR="00597E9C" w:rsidRPr="00264BAE" w14:paraId="1D8C07E9" w14:textId="77777777" w:rsidTr="00816ABA">
        <w:tc>
          <w:tcPr>
            <w:tcW w:w="3765" w:type="dxa"/>
          </w:tcPr>
          <w:p w14:paraId="05EEBDC8" w14:textId="77777777" w:rsidR="00597E9C" w:rsidRPr="00264BAE" w:rsidRDefault="00597E9C" w:rsidP="00EE4C4C">
            <w:pPr>
              <w:widowControl w:val="0"/>
              <w:jc w:val="both"/>
              <w:rPr>
                <w:rFonts w:eastAsia="Times New Roman"/>
                <w:bCs/>
                <w:color w:val="000000" w:themeColor="text1"/>
                <w:lang w:val="uk-UA" w:eastAsia="uk-UA"/>
              </w:rPr>
            </w:pPr>
            <w:r w:rsidRPr="00264BAE">
              <w:rPr>
                <w:rFonts w:eastAsia="Times New Roman"/>
                <w:bCs/>
                <w:color w:val="000000" w:themeColor="text1"/>
                <w:lang w:val="uk-UA" w:eastAsia="uk-UA"/>
              </w:rPr>
              <w:t>Суб’єкти господарювання (у тому числі суб’єкти малого підприємництва)</w:t>
            </w:r>
          </w:p>
        </w:tc>
        <w:tc>
          <w:tcPr>
            <w:tcW w:w="2467" w:type="dxa"/>
          </w:tcPr>
          <w:p w14:paraId="32F34BFE"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c>
          <w:tcPr>
            <w:tcW w:w="3124" w:type="dxa"/>
          </w:tcPr>
          <w:p w14:paraId="3AB71ACD" w14:textId="77777777" w:rsidR="00597E9C" w:rsidRPr="00264BAE"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264BAE">
              <w:rPr>
                <w:rFonts w:ascii="Times New Roman" w:eastAsia="Times New Roman" w:hAnsi="Times New Roman" w:cs="Times New Roman"/>
                <w:color w:val="000000" w:themeColor="text1"/>
                <w:sz w:val="24"/>
                <w:szCs w:val="24"/>
                <w:lang w:eastAsia="ru-RU"/>
              </w:rPr>
              <w:t>-</w:t>
            </w:r>
          </w:p>
        </w:tc>
      </w:tr>
    </w:tbl>
    <w:p w14:paraId="27EE621E" w14:textId="77777777" w:rsidR="005045AC" w:rsidRPr="00264BAE" w:rsidRDefault="005045AC" w:rsidP="00FA22E7">
      <w:pPr>
        <w:widowControl w:val="0"/>
        <w:ind w:firstLine="709"/>
        <w:jc w:val="both"/>
        <w:rPr>
          <w:rFonts w:eastAsia="Times New Roman"/>
          <w:color w:val="000000" w:themeColor="text1"/>
          <w:lang w:val="uk-UA" w:eastAsia="ru-RU"/>
        </w:rPr>
      </w:pPr>
    </w:p>
    <w:p w14:paraId="20183C87" w14:textId="305AD6C7" w:rsidR="00597E9C" w:rsidRPr="00264BAE" w:rsidRDefault="00597E9C" w:rsidP="00FA22E7">
      <w:pPr>
        <w:widowControl w:val="0"/>
        <w:ind w:firstLine="709"/>
        <w:jc w:val="both"/>
        <w:rPr>
          <w:rFonts w:eastAsia="Times New Roman"/>
          <w:color w:val="000000" w:themeColor="text1"/>
          <w:lang w:val="uk-UA" w:eastAsia="ru-RU"/>
        </w:rPr>
      </w:pPr>
      <w:r w:rsidRPr="00264BAE">
        <w:rPr>
          <w:rFonts w:eastAsia="Times New Roman"/>
          <w:color w:val="000000" w:themeColor="text1"/>
          <w:lang w:val="uk-UA" w:eastAsia="ru-RU"/>
        </w:rPr>
        <w:t>Врегулювання зазначених проблемних питань не може бути здійснено за допомогою:</w:t>
      </w:r>
    </w:p>
    <w:p w14:paraId="5CD6DA70" w14:textId="77777777" w:rsidR="00597E9C" w:rsidRPr="00264BAE" w:rsidRDefault="00597E9C" w:rsidP="00FA22E7">
      <w:pPr>
        <w:widowControl w:val="0"/>
        <w:ind w:firstLine="709"/>
        <w:jc w:val="both"/>
        <w:rPr>
          <w:rFonts w:eastAsia="Times New Roman"/>
          <w:color w:val="000000" w:themeColor="text1"/>
          <w:lang w:val="uk-UA" w:eastAsia="ru-RU"/>
        </w:rPr>
      </w:pPr>
      <w:r w:rsidRPr="00264BAE">
        <w:rPr>
          <w:rFonts w:eastAsia="Times New Roman"/>
          <w:color w:val="000000" w:themeColor="text1"/>
          <w:lang w:val="uk-UA" w:eastAsia="ru-RU"/>
        </w:rPr>
        <w:t>ринкових механізмів, оскільки такі питання регулюються виключно нормативно-правовими актами;</w:t>
      </w:r>
    </w:p>
    <w:p w14:paraId="3986DAE5" w14:textId="77777777" w:rsidR="00597E9C" w:rsidRPr="00264BAE" w:rsidRDefault="00597E9C" w:rsidP="00FA22E7">
      <w:pPr>
        <w:widowControl w:val="0"/>
        <w:ind w:firstLine="709"/>
        <w:jc w:val="both"/>
        <w:rPr>
          <w:rFonts w:eastAsia="Times New Roman"/>
          <w:bCs/>
          <w:iCs/>
          <w:color w:val="000000" w:themeColor="text1"/>
          <w:lang w:val="uk-UA" w:eastAsia="ru-RU"/>
        </w:rPr>
      </w:pPr>
      <w:r w:rsidRPr="00264BAE">
        <w:rPr>
          <w:rFonts w:eastAsia="Times New Roman"/>
          <w:color w:val="000000" w:themeColor="text1"/>
          <w:lang w:val="uk-UA" w:eastAsia="ru-RU"/>
        </w:rPr>
        <w:t xml:space="preserve">діючих регуляторних актів, оскільки чинним законодавством </w:t>
      </w:r>
      <w:r w:rsidRPr="00264BAE">
        <w:rPr>
          <w:rFonts w:eastAsia="Times New Roman"/>
          <w:bCs/>
          <w:iCs/>
          <w:color w:val="000000" w:themeColor="text1"/>
          <w:lang w:val="uk-UA" w:eastAsia="ru-RU"/>
        </w:rPr>
        <w:t xml:space="preserve">порушені питання не врегульовані. </w:t>
      </w:r>
    </w:p>
    <w:p w14:paraId="48E161A9" w14:textId="77777777" w:rsidR="00B25690" w:rsidRPr="00264BAE" w:rsidRDefault="00B25690" w:rsidP="00FA22E7">
      <w:pPr>
        <w:widowControl w:val="0"/>
        <w:ind w:firstLine="709"/>
        <w:jc w:val="both"/>
        <w:rPr>
          <w:rFonts w:eastAsia="Arial Unicode MS"/>
          <w:b/>
          <w:bCs/>
          <w:color w:val="000000" w:themeColor="text1"/>
          <w:lang w:val="uk-UA" w:eastAsia="ru-RU"/>
        </w:rPr>
      </w:pPr>
    </w:p>
    <w:p w14:paraId="058865BA" w14:textId="554039CC" w:rsidR="00597E9C" w:rsidRPr="00264BAE" w:rsidRDefault="00597E9C" w:rsidP="00FA22E7">
      <w:pPr>
        <w:widowControl w:val="0"/>
        <w:ind w:firstLine="709"/>
        <w:jc w:val="both"/>
        <w:rPr>
          <w:rFonts w:eastAsia="Arial Unicode MS"/>
          <w:b/>
          <w:bCs/>
          <w:color w:val="000000" w:themeColor="text1"/>
          <w:lang w:val="uk-UA" w:eastAsia="ru-RU"/>
        </w:rPr>
      </w:pPr>
      <w:r w:rsidRPr="00264BAE">
        <w:rPr>
          <w:rFonts w:eastAsia="Arial Unicode MS"/>
          <w:b/>
          <w:bCs/>
          <w:color w:val="000000" w:themeColor="text1"/>
          <w:lang w:val="uk-UA" w:eastAsia="ru-RU"/>
        </w:rPr>
        <w:t>ІІ. Цілі державного регулювання</w:t>
      </w:r>
    </w:p>
    <w:p w14:paraId="4AEDCC60" w14:textId="33A2892C" w:rsidR="009619B1" w:rsidRPr="00264BAE" w:rsidRDefault="009619B1" w:rsidP="00FA22E7">
      <w:pPr>
        <w:pStyle w:val="3"/>
        <w:shd w:val="clear" w:color="auto" w:fill="auto"/>
        <w:spacing w:before="0" w:after="0" w:line="240" w:lineRule="auto"/>
        <w:ind w:firstLine="709"/>
        <w:rPr>
          <w:rFonts w:ascii="Times New Roman" w:hAnsi="Times New Roman" w:cs="Times New Roman"/>
          <w:color w:val="000000" w:themeColor="text1"/>
          <w:sz w:val="24"/>
          <w:szCs w:val="24"/>
        </w:rPr>
      </w:pPr>
      <w:r w:rsidRPr="00264BAE">
        <w:rPr>
          <w:rFonts w:ascii="Times New Roman" w:hAnsi="Times New Roman" w:cs="Times New Roman"/>
          <w:color w:val="000000" w:themeColor="text1"/>
          <w:sz w:val="24"/>
          <w:szCs w:val="24"/>
          <w:u w:val="single"/>
        </w:rPr>
        <w:t>Основними цілями прийняття проєкту акта є</w:t>
      </w:r>
      <w:r w:rsidRPr="00264BAE">
        <w:rPr>
          <w:rFonts w:ascii="Times New Roman" w:hAnsi="Times New Roman" w:cs="Times New Roman"/>
          <w:color w:val="000000" w:themeColor="text1"/>
          <w:sz w:val="24"/>
          <w:szCs w:val="24"/>
        </w:rPr>
        <w:t xml:space="preserve">: </w:t>
      </w:r>
    </w:p>
    <w:p w14:paraId="44FEB770" w14:textId="27B4A732" w:rsidR="00485042" w:rsidRPr="00264BAE" w:rsidRDefault="00485042" w:rsidP="00FA22E7">
      <w:pPr>
        <w:pStyle w:val="3"/>
        <w:shd w:val="clear" w:color="auto" w:fill="auto"/>
        <w:spacing w:before="0" w:after="0" w:line="240" w:lineRule="auto"/>
        <w:ind w:firstLine="709"/>
        <w:contextualSpacing/>
        <w:rPr>
          <w:rFonts w:ascii="Times New Roman" w:hAnsi="Times New Roman" w:cs="Times New Roman"/>
          <w:color w:val="000000" w:themeColor="text1"/>
          <w:sz w:val="24"/>
          <w:szCs w:val="24"/>
        </w:rPr>
      </w:pPr>
      <w:r w:rsidRPr="00264BAE">
        <w:rPr>
          <w:rFonts w:ascii="Times New Roman" w:hAnsi="Times New Roman" w:cs="Times New Roman"/>
          <w:color w:val="000000" w:themeColor="text1"/>
          <w:sz w:val="24"/>
          <w:szCs w:val="24"/>
        </w:rPr>
        <w:t>встановлення порядку складання звітних балансів запасів корисних копалин через електронний кабінет надрокористувача на офіційному веб-сайті Держгеонадр</w:t>
      </w:r>
      <w:r w:rsidRPr="00264BAE">
        <w:rPr>
          <w:rFonts w:ascii="Times New Roman" w:hAnsi="Times New Roman" w:cs="Times New Roman"/>
          <w:sz w:val="24"/>
          <w:szCs w:val="24"/>
        </w:rPr>
        <w:t xml:space="preserve"> із застосуванням інноваційних технологій;</w:t>
      </w:r>
    </w:p>
    <w:p w14:paraId="78BA1ECB" w14:textId="1895E9BA" w:rsidR="00485042" w:rsidRPr="00264BAE" w:rsidRDefault="00485042" w:rsidP="00FA22E7">
      <w:pPr>
        <w:pStyle w:val="3"/>
        <w:shd w:val="clear" w:color="auto" w:fill="auto"/>
        <w:spacing w:before="0" w:after="0" w:line="240" w:lineRule="auto"/>
        <w:ind w:firstLine="709"/>
        <w:contextualSpacing/>
        <w:rPr>
          <w:rFonts w:ascii="Times New Roman" w:hAnsi="Times New Roman" w:cs="Times New Roman"/>
          <w:color w:val="000000" w:themeColor="text1"/>
          <w:sz w:val="24"/>
          <w:szCs w:val="24"/>
        </w:rPr>
      </w:pPr>
      <w:r w:rsidRPr="00264BAE">
        <w:rPr>
          <w:rFonts w:ascii="Times New Roman" w:hAnsi="Times New Roman" w:cs="Times New Roman"/>
          <w:sz w:val="24"/>
          <w:szCs w:val="24"/>
        </w:rPr>
        <w:t>облік запасів і ресурсів корисних копалин та ведення електронної бази Державного балансу запасів корисних копалин;</w:t>
      </w:r>
    </w:p>
    <w:p w14:paraId="6479DA73" w14:textId="77777777" w:rsidR="00485042" w:rsidRPr="00264BAE" w:rsidRDefault="00485042" w:rsidP="00FA22E7">
      <w:pPr>
        <w:pStyle w:val="3"/>
        <w:shd w:val="clear" w:color="auto" w:fill="auto"/>
        <w:spacing w:before="0" w:after="0" w:line="240" w:lineRule="auto"/>
        <w:ind w:firstLine="709"/>
        <w:rPr>
          <w:rFonts w:ascii="Times New Roman" w:hAnsi="Times New Roman" w:cs="Times New Roman"/>
          <w:strike/>
          <w:color w:val="FF0000"/>
          <w:sz w:val="24"/>
          <w:szCs w:val="24"/>
        </w:rPr>
      </w:pPr>
      <w:r w:rsidRPr="00264BAE">
        <w:rPr>
          <w:rFonts w:ascii="Times New Roman" w:hAnsi="Times New Roman" w:cs="Times New Roman"/>
          <w:sz w:val="24"/>
          <w:szCs w:val="24"/>
        </w:rPr>
        <w:t>облік ділянок надр, наданих у користування в єдиній електронній геоінформаційній системі.</w:t>
      </w:r>
    </w:p>
    <w:p w14:paraId="2AD995A5" w14:textId="1417C054" w:rsidR="00485042" w:rsidRPr="00264BAE" w:rsidRDefault="00485042" w:rsidP="00FA22E7">
      <w:pPr>
        <w:pStyle w:val="3"/>
        <w:shd w:val="clear" w:color="auto" w:fill="auto"/>
        <w:spacing w:before="0" w:after="0" w:line="240" w:lineRule="auto"/>
        <w:ind w:firstLine="709"/>
        <w:contextualSpacing/>
        <w:rPr>
          <w:rFonts w:ascii="Times New Roman" w:hAnsi="Times New Roman" w:cs="Times New Roman"/>
          <w:bCs/>
          <w:sz w:val="24"/>
          <w:szCs w:val="24"/>
        </w:rPr>
      </w:pPr>
      <w:r w:rsidRPr="00264BAE">
        <w:rPr>
          <w:rFonts w:ascii="Times New Roman" w:hAnsi="Times New Roman" w:cs="Times New Roman"/>
          <w:bCs/>
          <w:sz w:val="24"/>
          <w:szCs w:val="24"/>
        </w:rPr>
        <w:t xml:space="preserve">контроль за своєчасним поданням користувачами надр </w:t>
      </w:r>
      <w:r w:rsidRPr="00264BAE">
        <w:rPr>
          <w:rFonts w:ascii="Times New Roman" w:hAnsi="Times New Roman" w:cs="Times New Roman"/>
          <w:color w:val="000000" w:themeColor="text1"/>
          <w:sz w:val="24"/>
          <w:szCs w:val="24"/>
        </w:rPr>
        <w:t>звітних балансів запасів корисних копалин</w:t>
      </w:r>
      <w:r w:rsidRPr="00264BAE">
        <w:rPr>
          <w:rFonts w:ascii="Times New Roman" w:hAnsi="Times New Roman" w:cs="Times New Roman"/>
          <w:bCs/>
          <w:sz w:val="24"/>
          <w:szCs w:val="24"/>
        </w:rPr>
        <w:t xml:space="preserve"> та здійснення заходів для інформаційно-технічного забезпечення, інформаційно-аналітичного супроводження робіт;</w:t>
      </w:r>
    </w:p>
    <w:p w14:paraId="41A97C30" w14:textId="77777777" w:rsidR="00B25690" w:rsidRPr="00264BAE" w:rsidRDefault="00B25690" w:rsidP="00FA22E7">
      <w:pPr>
        <w:ind w:firstLine="709"/>
        <w:jc w:val="both"/>
        <w:rPr>
          <w:lang w:val="uk-UA" w:eastAsia="ru-RU"/>
        </w:rPr>
      </w:pPr>
    </w:p>
    <w:p w14:paraId="743D4359" w14:textId="77777777" w:rsidR="009E1FE3" w:rsidRPr="00264BAE" w:rsidRDefault="009E1FE3" w:rsidP="00FA22E7">
      <w:pPr>
        <w:widowControl w:val="0"/>
        <w:tabs>
          <w:tab w:val="left" w:pos="770"/>
          <w:tab w:val="left" w:pos="990"/>
        </w:tabs>
        <w:ind w:firstLine="709"/>
        <w:jc w:val="both"/>
        <w:rPr>
          <w:rFonts w:eastAsia="Times New Roman"/>
          <w:b/>
          <w:color w:val="000000" w:themeColor="text1"/>
          <w:lang w:val="uk-UA" w:eastAsia="ru-RU"/>
        </w:rPr>
      </w:pPr>
      <w:r w:rsidRPr="00264BAE">
        <w:rPr>
          <w:rFonts w:eastAsia="Times New Roman"/>
          <w:b/>
          <w:color w:val="000000" w:themeColor="text1"/>
          <w:lang w:val="uk-UA" w:eastAsia="ru-RU"/>
        </w:rPr>
        <w:t>ІІІ. Визначення та оцінка альтернативних способів досягнення цілей</w:t>
      </w:r>
    </w:p>
    <w:p w14:paraId="6D4DB579" w14:textId="3EC92A34" w:rsidR="009E1FE3" w:rsidRPr="00264BAE" w:rsidRDefault="009E1FE3" w:rsidP="00FA22E7">
      <w:pPr>
        <w:pStyle w:val="a8"/>
        <w:widowControl w:val="0"/>
        <w:numPr>
          <w:ilvl w:val="0"/>
          <w:numId w:val="24"/>
        </w:numPr>
        <w:tabs>
          <w:tab w:val="left" w:pos="770"/>
          <w:tab w:val="left" w:pos="990"/>
        </w:tabs>
        <w:ind w:left="0" w:firstLine="709"/>
        <w:jc w:val="both"/>
        <w:rPr>
          <w:rFonts w:eastAsia="Times New Roman"/>
          <w:color w:val="000000" w:themeColor="text1"/>
          <w:lang w:val="uk-UA" w:eastAsia="ru-RU"/>
        </w:rPr>
      </w:pPr>
      <w:r w:rsidRPr="00264BAE">
        <w:rPr>
          <w:rFonts w:eastAsia="Times New Roman"/>
          <w:color w:val="000000" w:themeColor="text1"/>
          <w:lang w:val="uk-UA" w:eastAsia="ru-RU"/>
        </w:rPr>
        <w:t>Визначення альтернативних способів</w:t>
      </w:r>
    </w:p>
    <w:p w14:paraId="7650B944" w14:textId="77777777" w:rsidR="005045AC" w:rsidRPr="00264BAE" w:rsidRDefault="005045AC" w:rsidP="00FA22E7">
      <w:pPr>
        <w:pStyle w:val="a8"/>
        <w:widowControl w:val="0"/>
        <w:tabs>
          <w:tab w:val="left" w:pos="770"/>
          <w:tab w:val="left" w:pos="990"/>
        </w:tabs>
        <w:ind w:left="0" w:firstLine="709"/>
        <w:jc w:val="both"/>
        <w:rPr>
          <w:rFonts w:eastAsia="Times New Roman"/>
          <w:color w:val="000000" w:themeColor="text1"/>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D817A2" w:rsidRPr="00264BAE" w14:paraId="0D1A0928" w14:textId="77777777" w:rsidTr="00C95345">
        <w:tc>
          <w:tcPr>
            <w:tcW w:w="2694" w:type="dxa"/>
          </w:tcPr>
          <w:p w14:paraId="729F57FC" w14:textId="77777777" w:rsidR="00D817A2" w:rsidRPr="00264BAE" w:rsidRDefault="00D817A2" w:rsidP="00EE4C4C">
            <w:pPr>
              <w:widowControl w:val="0"/>
              <w:tabs>
                <w:tab w:val="left" w:pos="990"/>
              </w:tabs>
              <w:spacing w:after="120"/>
              <w:jc w:val="center"/>
              <w:rPr>
                <w:rFonts w:eastAsia="Times New Roman"/>
                <w:color w:val="000000" w:themeColor="text1"/>
                <w:lang w:val="uk-UA" w:eastAsia="ru-RU"/>
              </w:rPr>
            </w:pPr>
            <w:r w:rsidRPr="00264BAE">
              <w:rPr>
                <w:rFonts w:eastAsia="Times New Roman"/>
                <w:color w:val="000000" w:themeColor="text1"/>
                <w:lang w:val="uk-UA" w:eastAsia="ru-RU"/>
              </w:rPr>
              <w:t>Вид альтернативи</w:t>
            </w:r>
          </w:p>
        </w:tc>
        <w:tc>
          <w:tcPr>
            <w:tcW w:w="6662" w:type="dxa"/>
          </w:tcPr>
          <w:p w14:paraId="65FF457F" w14:textId="77777777" w:rsidR="00D817A2" w:rsidRPr="00264BAE" w:rsidRDefault="00D817A2" w:rsidP="00EE4C4C">
            <w:pPr>
              <w:widowControl w:val="0"/>
              <w:tabs>
                <w:tab w:val="left" w:pos="990"/>
              </w:tabs>
              <w:spacing w:after="120"/>
              <w:jc w:val="center"/>
              <w:rPr>
                <w:rFonts w:eastAsia="Times New Roman"/>
                <w:color w:val="000000" w:themeColor="text1"/>
                <w:lang w:val="uk-UA" w:eastAsia="ru-RU"/>
              </w:rPr>
            </w:pPr>
            <w:r w:rsidRPr="00264BAE">
              <w:rPr>
                <w:rFonts w:eastAsia="Times New Roman"/>
                <w:color w:val="000000" w:themeColor="text1"/>
                <w:lang w:val="uk-UA" w:eastAsia="ru-RU"/>
              </w:rPr>
              <w:t>Опис альтернативи</w:t>
            </w:r>
          </w:p>
        </w:tc>
      </w:tr>
      <w:tr w:rsidR="00D817A2" w:rsidRPr="00264BAE" w14:paraId="62FADAC1" w14:textId="77777777" w:rsidTr="00C95345">
        <w:tc>
          <w:tcPr>
            <w:tcW w:w="2694" w:type="dxa"/>
          </w:tcPr>
          <w:p w14:paraId="3ADE0C36" w14:textId="25A3BDF3" w:rsidR="00D817A2" w:rsidRPr="00264BAE" w:rsidRDefault="00D817A2" w:rsidP="00EE4C4C">
            <w:pPr>
              <w:widowControl w:val="0"/>
              <w:tabs>
                <w:tab w:val="left" w:pos="990"/>
              </w:tabs>
              <w:spacing w:after="120"/>
              <w:jc w:val="both"/>
              <w:rPr>
                <w:rFonts w:eastAsia="Times New Roman"/>
                <w:strike/>
                <w:color w:val="FF0000"/>
                <w:lang w:val="uk-UA" w:eastAsia="ru-RU"/>
              </w:rPr>
            </w:pPr>
            <w:r w:rsidRPr="00264BAE">
              <w:rPr>
                <w:rFonts w:eastAsia="Times New Roman"/>
                <w:color w:val="000000" w:themeColor="text1"/>
                <w:lang w:val="uk-UA" w:eastAsia="ru-RU"/>
              </w:rPr>
              <w:t>Альтернатива</w:t>
            </w:r>
            <w:r w:rsidR="00C95345" w:rsidRPr="00264BAE">
              <w:rPr>
                <w:rFonts w:eastAsia="Times New Roman"/>
                <w:color w:val="000000" w:themeColor="text1"/>
                <w:lang w:val="uk-UA" w:eastAsia="ru-RU"/>
              </w:rPr>
              <w:t xml:space="preserve"> </w:t>
            </w:r>
            <w:r w:rsidRPr="00264BAE">
              <w:rPr>
                <w:rFonts w:eastAsia="Times New Roman"/>
                <w:color w:val="000000" w:themeColor="text1"/>
                <w:lang w:val="uk-UA" w:eastAsia="ru-RU"/>
              </w:rPr>
              <w:t>1</w:t>
            </w:r>
            <w:r w:rsidR="00C95345" w:rsidRPr="00264BAE">
              <w:rPr>
                <w:rFonts w:eastAsia="Times New Roman"/>
                <w:color w:val="000000" w:themeColor="text1"/>
                <w:lang w:val="uk-UA" w:eastAsia="ru-RU"/>
              </w:rPr>
              <w:t xml:space="preserve">. </w:t>
            </w:r>
          </w:p>
          <w:p w14:paraId="738754CC" w14:textId="77777777" w:rsidR="00D817A2" w:rsidRPr="00264BAE" w:rsidRDefault="00D817A2" w:rsidP="00EE4C4C">
            <w:pPr>
              <w:widowControl w:val="0"/>
              <w:tabs>
                <w:tab w:val="left" w:pos="990"/>
              </w:tabs>
              <w:spacing w:after="120"/>
              <w:ind w:left="270"/>
              <w:jc w:val="both"/>
              <w:rPr>
                <w:rFonts w:eastAsia="Times New Roman"/>
                <w:color w:val="000000" w:themeColor="text1"/>
                <w:lang w:val="uk-UA" w:eastAsia="ru-RU"/>
              </w:rPr>
            </w:pPr>
          </w:p>
        </w:tc>
        <w:tc>
          <w:tcPr>
            <w:tcW w:w="6662" w:type="dxa"/>
          </w:tcPr>
          <w:p w14:paraId="009D978D" w14:textId="5AC02E33" w:rsidR="00C95345" w:rsidRPr="00264BAE" w:rsidRDefault="00C95345" w:rsidP="00EE4C4C">
            <w:pPr>
              <w:pStyle w:val="3"/>
              <w:shd w:val="clear" w:color="auto" w:fill="auto"/>
              <w:spacing w:before="0" w:after="0" w:line="240" w:lineRule="auto"/>
              <w:rPr>
                <w:rFonts w:ascii="Times New Roman" w:hAnsi="Times New Roman" w:cs="Times New Roman"/>
                <w:sz w:val="24"/>
                <w:szCs w:val="24"/>
              </w:rPr>
            </w:pPr>
            <w:r w:rsidRPr="00264BAE">
              <w:rPr>
                <w:rFonts w:ascii="Times New Roman" w:hAnsi="Times New Roman" w:cs="Times New Roman"/>
                <w:sz w:val="24"/>
                <w:szCs w:val="24"/>
              </w:rPr>
              <w:t>Залишення чинного регулювання.</w:t>
            </w:r>
          </w:p>
          <w:p w14:paraId="19B9406F" w14:textId="77777777" w:rsidR="00C95345" w:rsidRPr="00264BAE" w:rsidRDefault="00C95345" w:rsidP="00EE4C4C">
            <w:pPr>
              <w:pStyle w:val="3"/>
              <w:shd w:val="clear" w:color="auto" w:fill="auto"/>
              <w:spacing w:before="0" w:after="0" w:line="240" w:lineRule="auto"/>
              <w:rPr>
                <w:rFonts w:ascii="Times New Roman" w:hAnsi="Times New Roman" w:cs="Times New Roman"/>
                <w:sz w:val="24"/>
                <w:szCs w:val="24"/>
              </w:rPr>
            </w:pPr>
          </w:p>
          <w:p w14:paraId="397F4806" w14:textId="7D91F81F" w:rsidR="00453DF0" w:rsidRPr="00264BAE" w:rsidRDefault="00C95345" w:rsidP="00EE4C4C">
            <w:pPr>
              <w:pStyle w:val="3"/>
              <w:shd w:val="clear" w:color="auto" w:fill="auto"/>
              <w:spacing w:before="0" w:after="0" w:line="240" w:lineRule="auto"/>
              <w:rPr>
                <w:rFonts w:ascii="Times New Roman" w:hAnsi="Times New Roman" w:cs="Times New Roman"/>
                <w:sz w:val="24"/>
                <w:szCs w:val="24"/>
              </w:rPr>
            </w:pPr>
            <w:r w:rsidRPr="00264BAE">
              <w:rPr>
                <w:rFonts w:ascii="Times New Roman" w:hAnsi="Times New Roman" w:cs="Times New Roman"/>
                <w:sz w:val="24"/>
                <w:szCs w:val="24"/>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w:t>
            </w:r>
            <w:r w:rsidR="00C12B4B" w:rsidRPr="00264BAE">
              <w:rPr>
                <w:rFonts w:ascii="Times New Roman" w:hAnsi="Times New Roman" w:cs="Times New Roman"/>
                <w:sz w:val="24"/>
                <w:szCs w:val="24"/>
              </w:rPr>
              <w:t>едбачених у розділі ІІ аналізу.</w:t>
            </w:r>
          </w:p>
        </w:tc>
      </w:tr>
      <w:tr w:rsidR="00D817A2" w:rsidRPr="001254BE" w14:paraId="4870D578" w14:textId="77777777" w:rsidTr="001254BE">
        <w:trPr>
          <w:trHeight w:val="856"/>
        </w:trPr>
        <w:tc>
          <w:tcPr>
            <w:tcW w:w="2694" w:type="dxa"/>
          </w:tcPr>
          <w:p w14:paraId="4CA71061" w14:textId="4E4E4B8A" w:rsidR="00D817A2" w:rsidRPr="00264BAE" w:rsidRDefault="00D817A2" w:rsidP="00EE4C4C">
            <w:pPr>
              <w:widowControl w:val="0"/>
              <w:tabs>
                <w:tab w:val="left" w:pos="990"/>
              </w:tabs>
              <w:spacing w:after="120"/>
              <w:jc w:val="both"/>
              <w:rPr>
                <w:color w:val="000000" w:themeColor="text1"/>
                <w:lang w:val="uk-UA"/>
              </w:rPr>
            </w:pPr>
            <w:r w:rsidRPr="00264BAE">
              <w:rPr>
                <w:rFonts w:eastAsia="Times New Roman"/>
                <w:color w:val="000000" w:themeColor="text1"/>
                <w:lang w:val="uk-UA" w:eastAsia="ru-RU"/>
              </w:rPr>
              <w:t>Альтернатива 2</w:t>
            </w:r>
            <w:r w:rsidR="00C95345" w:rsidRPr="00264BAE">
              <w:rPr>
                <w:rFonts w:eastAsia="Times New Roman"/>
                <w:color w:val="000000" w:themeColor="text1"/>
                <w:lang w:val="uk-UA" w:eastAsia="ru-RU"/>
              </w:rPr>
              <w:t>.</w:t>
            </w:r>
            <w:r w:rsidR="00994B2E" w:rsidRPr="00264BAE">
              <w:rPr>
                <w:rFonts w:eastAsia="Times New Roman"/>
                <w:color w:val="000000" w:themeColor="text1"/>
                <w:lang w:val="uk-UA" w:eastAsia="ru-RU"/>
              </w:rPr>
              <w:t xml:space="preserve"> </w:t>
            </w:r>
          </w:p>
        </w:tc>
        <w:tc>
          <w:tcPr>
            <w:tcW w:w="6662" w:type="dxa"/>
          </w:tcPr>
          <w:p w14:paraId="34F0FEB3" w14:textId="1870C273" w:rsidR="00C95345" w:rsidRPr="00264BAE" w:rsidRDefault="008F688D" w:rsidP="00EE4C4C">
            <w:pPr>
              <w:jc w:val="both"/>
              <w:rPr>
                <w:lang w:val="uk-UA"/>
              </w:rPr>
            </w:pPr>
            <w:r w:rsidRPr="00264BAE">
              <w:rPr>
                <w:lang w:val="uk-UA"/>
              </w:rPr>
              <w:t>Прийняття проєкту наказу Міністерства захисту довкілля та природних ресурсів України «Про внесення змін до наказу Мінприроди від 14 березня 2016 року № 97».</w:t>
            </w:r>
          </w:p>
          <w:p w14:paraId="599B0ECE" w14:textId="77777777" w:rsidR="00C95345" w:rsidRPr="00264BAE" w:rsidRDefault="00C95345" w:rsidP="00EE4C4C">
            <w:pPr>
              <w:jc w:val="both"/>
              <w:rPr>
                <w:lang w:val="uk-UA"/>
              </w:rPr>
            </w:pPr>
          </w:p>
          <w:p w14:paraId="7233A034" w14:textId="32539186" w:rsidR="00C50326" w:rsidRPr="00264BAE" w:rsidRDefault="008F688D" w:rsidP="00C50326">
            <w:pPr>
              <w:jc w:val="both"/>
              <w:rPr>
                <w:shd w:val="clear" w:color="auto" w:fill="FFFFFF"/>
                <w:lang w:val="uk-UA"/>
              </w:rPr>
            </w:pPr>
            <w:r w:rsidRPr="00264BAE">
              <w:rPr>
                <w:lang w:val="uk-UA"/>
              </w:rPr>
              <w:t xml:space="preserve">Прийняття проєкту акта забезпечить </w:t>
            </w:r>
            <w:r w:rsidR="00C50326" w:rsidRPr="00264BAE">
              <w:rPr>
                <w:lang w:val="uk-UA"/>
              </w:rPr>
              <w:t>облік запасів і ресурсів корисних копалин</w:t>
            </w:r>
            <w:r w:rsidR="00EB1D32" w:rsidRPr="00264BAE">
              <w:rPr>
                <w:lang w:val="uk-UA"/>
              </w:rPr>
              <w:t>,</w:t>
            </w:r>
            <w:r w:rsidR="00C50326" w:rsidRPr="00264BAE">
              <w:rPr>
                <w:lang w:val="uk-UA"/>
              </w:rPr>
              <w:t xml:space="preserve"> </w:t>
            </w:r>
            <w:r w:rsidR="00EB1D32" w:rsidRPr="00264BAE">
              <w:rPr>
                <w:shd w:val="clear" w:color="auto" w:fill="FFFFFF"/>
                <w:lang w:val="uk-UA"/>
              </w:rPr>
              <w:t xml:space="preserve">ділянок надр, наданих у користування </w:t>
            </w:r>
            <w:r w:rsidR="00C50326" w:rsidRPr="00264BAE">
              <w:rPr>
                <w:lang w:val="uk-UA"/>
              </w:rPr>
              <w:t>та ведення електронної бази Державного б</w:t>
            </w:r>
            <w:r w:rsidR="00EB1D32" w:rsidRPr="00264BAE">
              <w:rPr>
                <w:lang w:val="uk-UA"/>
              </w:rPr>
              <w:t>алансу запасів корисних копалин</w:t>
            </w:r>
            <w:r w:rsidR="00D275D3" w:rsidRPr="00264BAE">
              <w:rPr>
                <w:lang w:val="uk-UA"/>
              </w:rPr>
              <w:t xml:space="preserve"> </w:t>
            </w:r>
            <w:r w:rsidR="00420311" w:rsidRPr="00264BAE">
              <w:rPr>
                <w:shd w:val="clear" w:color="auto" w:fill="FFFFFF"/>
                <w:lang w:val="uk-UA"/>
              </w:rPr>
              <w:t xml:space="preserve">в </w:t>
            </w:r>
            <w:r w:rsidR="00EB1D32" w:rsidRPr="00264BAE">
              <w:rPr>
                <w:shd w:val="clear" w:color="auto" w:fill="FFFFFF"/>
                <w:lang w:val="uk-UA"/>
              </w:rPr>
              <w:t>єдиній геоінформаційній системі.</w:t>
            </w:r>
          </w:p>
          <w:p w14:paraId="3CC2D11A" w14:textId="77777777" w:rsidR="00C50326" w:rsidRPr="00264BAE" w:rsidRDefault="00C50326" w:rsidP="00C50326">
            <w:pPr>
              <w:jc w:val="both"/>
              <w:rPr>
                <w:shd w:val="clear" w:color="auto" w:fill="FFFFFF"/>
                <w:lang w:val="uk-UA"/>
              </w:rPr>
            </w:pPr>
          </w:p>
          <w:p w14:paraId="7AB337CE" w14:textId="05DEE8D3" w:rsidR="006B0FD5" w:rsidRPr="00264BAE" w:rsidRDefault="00EB1D32" w:rsidP="00EB1D32">
            <w:pPr>
              <w:jc w:val="both"/>
              <w:rPr>
                <w:lang w:val="uk-UA"/>
              </w:rPr>
            </w:pPr>
            <w:r w:rsidRPr="00264BAE">
              <w:rPr>
                <w:lang w:val="uk-UA"/>
              </w:rPr>
              <w:t xml:space="preserve">Подання щорічної звітності </w:t>
            </w:r>
            <w:r w:rsidR="006B0FD5" w:rsidRPr="00264BAE">
              <w:rPr>
                <w:lang w:val="uk-UA"/>
              </w:rPr>
              <w:t>з використанням програмного забезпечення для збору, обробки та зберігання зві</w:t>
            </w:r>
            <w:r w:rsidR="00F72567" w:rsidRPr="00264BAE">
              <w:rPr>
                <w:lang w:val="uk-UA"/>
              </w:rPr>
              <w:t>тності суб’єктів господарювання</w:t>
            </w:r>
            <w:r w:rsidR="006B0FD5" w:rsidRPr="00264BAE">
              <w:rPr>
                <w:lang w:val="uk-UA"/>
              </w:rPr>
              <w:t xml:space="preserve">, а також </w:t>
            </w:r>
            <w:r w:rsidR="008F688D" w:rsidRPr="00264BAE">
              <w:rPr>
                <w:lang w:val="uk-UA"/>
              </w:rPr>
              <w:t xml:space="preserve">її </w:t>
            </w:r>
            <w:r w:rsidR="006B0FD5" w:rsidRPr="00264BAE">
              <w:rPr>
                <w:lang w:val="uk-UA"/>
              </w:rPr>
              <w:t>реєстрація, приймання, аналіз</w:t>
            </w:r>
            <w:r w:rsidR="00C65B01" w:rsidRPr="00264BAE">
              <w:rPr>
                <w:lang w:val="uk-UA"/>
              </w:rPr>
              <w:t xml:space="preserve">, створення </w:t>
            </w:r>
            <w:r w:rsidR="006B0FD5" w:rsidRPr="00264BAE">
              <w:rPr>
                <w:lang w:val="uk-UA"/>
              </w:rPr>
              <w:t xml:space="preserve"> та зберігання</w:t>
            </w:r>
            <w:r w:rsidR="00C65B01" w:rsidRPr="00264BAE">
              <w:rPr>
                <w:lang w:val="uk-UA"/>
              </w:rPr>
              <w:t>, використання, поширення</w:t>
            </w:r>
            <w:r w:rsidR="006B0FD5" w:rsidRPr="00264BAE">
              <w:rPr>
                <w:lang w:val="uk-UA"/>
              </w:rPr>
              <w:t xml:space="preserve"> здійсню</w:t>
            </w:r>
            <w:r w:rsidR="008F688D" w:rsidRPr="00264BAE">
              <w:rPr>
                <w:lang w:val="uk-UA"/>
              </w:rPr>
              <w:t>ватиметься</w:t>
            </w:r>
            <w:r w:rsidR="006B0FD5" w:rsidRPr="00264BAE">
              <w:rPr>
                <w:lang w:val="uk-UA"/>
              </w:rPr>
              <w:t xml:space="preserve"> </w:t>
            </w:r>
            <w:r w:rsidR="002935CE" w:rsidRPr="00264BAE">
              <w:rPr>
                <w:bCs/>
                <w:lang w:val="uk-UA"/>
              </w:rPr>
              <w:t xml:space="preserve">в електронному кабінеті надрокористувача </w:t>
            </w:r>
            <w:r w:rsidR="002935CE" w:rsidRPr="00264BAE">
              <w:rPr>
                <w:lang w:val="uk-UA"/>
              </w:rPr>
              <w:t xml:space="preserve">на Державному геологічному порталі Держгеонадр </w:t>
            </w:r>
            <w:r w:rsidR="002935CE" w:rsidRPr="00264BAE">
              <w:rPr>
                <w:bCs/>
                <w:lang w:val="uk-UA"/>
              </w:rPr>
              <w:t xml:space="preserve">за адресою </w:t>
            </w:r>
            <w:r w:rsidR="002935CE" w:rsidRPr="00264BAE">
              <w:rPr>
                <w:bCs/>
                <w:u w:val="single"/>
              </w:rPr>
              <w:lastRenderedPageBreak/>
              <w:t>nadra</w:t>
            </w:r>
            <w:r w:rsidR="002935CE" w:rsidRPr="00264BAE">
              <w:rPr>
                <w:bCs/>
                <w:u w:val="single"/>
                <w:lang w:val="uk-UA"/>
              </w:rPr>
              <w:t>.</w:t>
            </w:r>
            <w:r w:rsidR="002935CE" w:rsidRPr="00264BAE">
              <w:rPr>
                <w:bCs/>
                <w:u w:val="single"/>
              </w:rPr>
              <w:t>gov</w:t>
            </w:r>
            <w:r w:rsidR="002935CE" w:rsidRPr="00264BAE">
              <w:rPr>
                <w:bCs/>
                <w:u w:val="single"/>
                <w:lang w:val="uk-UA"/>
              </w:rPr>
              <w:t>.</w:t>
            </w:r>
            <w:r w:rsidR="002935CE" w:rsidRPr="00264BAE">
              <w:rPr>
                <w:bCs/>
                <w:u w:val="single"/>
              </w:rPr>
              <w:t>u</w:t>
            </w:r>
            <w:r w:rsidR="002935CE" w:rsidRPr="00264BAE">
              <w:rPr>
                <w:bCs/>
                <w:u w:val="single"/>
                <w:lang w:val="uk-UA"/>
              </w:rPr>
              <w:t>а</w:t>
            </w:r>
            <w:r w:rsidR="002935CE" w:rsidRPr="00264BAE">
              <w:rPr>
                <w:lang w:val="uk-UA"/>
              </w:rPr>
              <w:t xml:space="preserve"> </w:t>
            </w:r>
            <w:r w:rsidR="006B0FD5" w:rsidRPr="00264BAE">
              <w:rPr>
                <w:lang w:val="uk-UA"/>
              </w:rPr>
              <w:t>із застосуванням засобів кваліф</w:t>
            </w:r>
            <w:r w:rsidR="002935CE" w:rsidRPr="00264BAE">
              <w:rPr>
                <w:lang w:val="uk-UA"/>
              </w:rPr>
              <w:t>ікованого електронного підпису.</w:t>
            </w:r>
          </w:p>
        </w:tc>
      </w:tr>
    </w:tbl>
    <w:p w14:paraId="0636FB20" w14:textId="77777777" w:rsidR="00E50B6B" w:rsidRPr="00264BAE" w:rsidRDefault="00E50B6B" w:rsidP="00543FC3">
      <w:pPr>
        <w:ind w:firstLine="709"/>
        <w:jc w:val="both"/>
        <w:rPr>
          <w:color w:val="000000" w:themeColor="text1"/>
          <w:lang w:val="uk-UA" w:eastAsia="ru-RU"/>
        </w:rPr>
      </w:pPr>
    </w:p>
    <w:p w14:paraId="7920C918" w14:textId="35C94A5F" w:rsidR="00B71E53" w:rsidRPr="00264BAE" w:rsidRDefault="00B71E53" w:rsidP="00543FC3">
      <w:pPr>
        <w:ind w:firstLine="709"/>
        <w:jc w:val="both"/>
        <w:rPr>
          <w:color w:val="000000" w:themeColor="text1"/>
          <w:lang w:val="uk-UA" w:eastAsia="ru-RU"/>
        </w:rPr>
      </w:pPr>
      <w:r w:rsidRPr="00264BAE">
        <w:rPr>
          <w:color w:val="000000" w:themeColor="text1"/>
          <w:lang w:val="uk-UA" w:eastAsia="ru-RU"/>
        </w:rPr>
        <w:t>2. Оцінка вибраних альтернативних способів досягнення цілей</w:t>
      </w:r>
    </w:p>
    <w:p w14:paraId="79CF8830" w14:textId="77777777" w:rsidR="00B71E53" w:rsidRDefault="00B71E53" w:rsidP="00543FC3">
      <w:pPr>
        <w:widowControl w:val="0"/>
        <w:ind w:firstLine="709"/>
        <w:jc w:val="both"/>
        <w:rPr>
          <w:rFonts w:eastAsia="Times New Roman"/>
          <w:color w:val="000000" w:themeColor="text1"/>
          <w:u w:val="single"/>
          <w:lang w:val="uk-UA" w:eastAsia="ru-RU"/>
        </w:rPr>
      </w:pPr>
      <w:r w:rsidRPr="00264BAE">
        <w:rPr>
          <w:rFonts w:eastAsia="Times New Roman"/>
          <w:color w:val="000000" w:themeColor="text1"/>
          <w:u w:val="single"/>
          <w:lang w:val="uk-UA" w:eastAsia="ru-RU"/>
        </w:rPr>
        <w:t>Оцінка впливу на сферу інтересів держави</w:t>
      </w:r>
    </w:p>
    <w:p w14:paraId="7F9BBBD8" w14:textId="77777777" w:rsidR="001254BE" w:rsidRPr="00264BAE" w:rsidRDefault="001254BE" w:rsidP="00543FC3">
      <w:pPr>
        <w:widowControl w:val="0"/>
        <w:ind w:firstLine="709"/>
        <w:jc w:val="both"/>
        <w:rPr>
          <w:rFonts w:eastAsia="Times New Roman"/>
          <w:color w:val="000000" w:themeColor="text1"/>
          <w:u w:val="single"/>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B71E53" w:rsidRPr="00264BAE" w14:paraId="55F2E8E2" w14:textId="77777777" w:rsidTr="00474193">
        <w:tc>
          <w:tcPr>
            <w:tcW w:w="2430" w:type="dxa"/>
          </w:tcPr>
          <w:p w14:paraId="1CF57E4F" w14:textId="77777777" w:rsidR="00B71E53" w:rsidRPr="00264BAE" w:rsidRDefault="00B71E53" w:rsidP="00EE4C4C">
            <w:pPr>
              <w:widowControl w:val="0"/>
              <w:spacing w:after="120"/>
              <w:jc w:val="center"/>
              <w:rPr>
                <w:rFonts w:eastAsia="Times New Roman"/>
                <w:bCs/>
                <w:color w:val="000000" w:themeColor="text1"/>
                <w:lang w:val="uk-UA" w:eastAsia="uk-UA"/>
              </w:rPr>
            </w:pPr>
            <w:r w:rsidRPr="00264BAE">
              <w:rPr>
                <w:rFonts w:eastAsia="Times New Roman"/>
                <w:bCs/>
                <w:color w:val="000000" w:themeColor="text1"/>
                <w:lang w:val="uk-UA" w:eastAsia="uk-UA"/>
              </w:rPr>
              <w:t>Вид альтернативи</w:t>
            </w:r>
          </w:p>
        </w:tc>
        <w:tc>
          <w:tcPr>
            <w:tcW w:w="4066" w:type="dxa"/>
          </w:tcPr>
          <w:p w14:paraId="10FB59FE" w14:textId="77777777" w:rsidR="00B71E53" w:rsidRPr="00264BAE" w:rsidRDefault="00B71E53" w:rsidP="00EE4C4C">
            <w:pPr>
              <w:widowControl w:val="0"/>
              <w:spacing w:after="120"/>
              <w:jc w:val="center"/>
              <w:rPr>
                <w:rFonts w:eastAsia="Times New Roman"/>
                <w:bCs/>
                <w:color w:val="000000" w:themeColor="text1"/>
                <w:lang w:val="uk-UA" w:eastAsia="uk-UA"/>
              </w:rPr>
            </w:pPr>
            <w:r w:rsidRPr="00264BAE">
              <w:rPr>
                <w:rFonts w:eastAsia="Times New Roman"/>
                <w:bCs/>
                <w:color w:val="000000" w:themeColor="text1"/>
                <w:lang w:val="uk-UA" w:eastAsia="uk-UA"/>
              </w:rPr>
              <w:t>Вигоди</w:t>
            </w:r>
          </w:p>
        </w:tc>
        <w:tc>
          <w:tcPr>
            <w:tcW w:w="2860" w:type="dxa"/>
          </w:tcPr>
          <w:p w14:paraId="15B82F15" w14:textId="77777777" w:rsidR="00B71E53" w:rsidRPr="00264BAE" w:rsidRDefault="00B71E53" w:rsidP="00EE4C4C">
            <w:pPr>
              <w:widowControl w:val="0"/>
              <w:spacing w:after="120"/>
              <w:jc w:val="center"/>
              <w:rPr>
                <w:rFonts w:eastAsia="Times New Roman"/>
                <w:bCs/>
                <w:color w:val="000000" w:themeColor="text1"/>
                <w:lang w:val="uk-UA" w:eastAsia="uk-UA"/>
              </w:rPr>
            </w:pPr>
            <w:r w:rsidRPr="00264BAE">
              <w:rPr>
                <w:rFonts w:eastAsia="Times New Roman"/>
                <w:bCs/>
                <w:color w:val="000000" w:themeColor="text1"/>
                <w:lang w:val="uk-UA" w:eastAsia="uk-UA"/>
              </w:rPr>
              <w:t>Витрати</w:t>
            </w:r>
          </w:p>
        </w:tc>
      </w:tr>
      <w:tr w:rsidR="00B71E53" w:rsidRPr="001254BE" w14:paraId="00D12107" w14:textId="77777777" w:rsidTr="00474193">
        <w:tc>
          <w:tcPr>
            <w:tcW w:w="2430" w:type="dxa"/>
          </w:tcPr>
          <w:p w14:paraId="62DCFF0A" w14:textId="77777777" w:rsidR="00B71E53" w:rsidRPr="00264BAE" w:rsidRDefault="00B71E53" w:rsidP="00EE4C4C">
            <w:pPr>
              <w:widowControl w:val="0"/>
              <w:spacing w:after="120"/>
              <w:rPr>
                <w:rFonts w:eastAsia="Times New Roman"/>
                <w:color w:val="000000" w:themeColor="text1"/>
                <w:lang w:val="uk-UA" w:eastAsia="ru-RU"/>
              </w:rPr>
            </w:pPr>
            <w:r w:rsidRPr="00264BAE">
              <w:rPr>
                <w:rFonts w:eastAsia="Times New Roman"/>
                <w:color w:val="000000" w:themeColor="text1"/>
                <w:lang w:val="uk-UA" w:eastAsia="ru-RU"/>
              </w:rPr>
              <w:t>Альтернатива 1.</w:t>
            </w:r>
          </w:p>
          <w:p w14:paraId="533113C6" w14:textId="77777777" w:rsidR="00B71E53" w:rsidRPr="00264BAE" w:rsidRDefault="00B71E53" w:rsidP="00EE4C4C">
            <w:pPr>
              <w:widowControl w:val="0"/>
              <w:tabs>
                <w:tab w:val="left" w:pos="990"/>
              </w:tabs>
              <w:spacing w:after="120"/>
              <w:jc w:val="both"/>
              <w:rPr>
                <w:rFonts w:eastAsia="Times New Roman"/>
                <w:color w:val="000000" w:themeColor="text1"/>
                <w:lang w:val="uk-UA" w:eastAsia="ru-RU"/>
              </w:rPr>
            </w:pPr>
          </w:p>
        </w:tc>
        <w:tc>
          <w:tcPr>
            <w:tcW w:w="4066" w:type="dxa"/>
          </w:tcPr>
          <w:p w14:paraId="1CD07769" w14:textId="77777777" w:rsidR="00B71E53" w:rsidRPr="00264BAE" w:rsidRDefault="00B71E53" w:rsidP="00EE4C4C">
            <w:pPr>
              <w:widowControl w:val="0"/>
              <w:spacing w:after="120"/>
              <w:ind w:firstLine="2"/>
              <w:rPr>
                <w:rFonts w:eastAsia="Times New Roman"/>
                <w:color w:val="000000" w:themeColor="text1"/>
                <w:lang w:val="uk-UA" w:eastAsia="ru-RU"/>
              </w:rPr>
            </w:pPr>
            <w:r w:rsidRPr="00264BAE">
              <w:rPr>
                <w:rFonts w:eastAsia="Times New Roman"/>
                <w:color w:val="000000" w:themeColor="text1"/>
                <w:lang w:val="uk-UA" w:eastAsia="ru-RU"/>
              </w:rPr>
              <w:t>Відсутні.</w:t>
            </w:r>
          </w:p>
        </w:tc>
        <w:tc>
          <w:tcPr>
            <w:tcW w:w="2860" w:type="dxa"/>
          </w:tcPr>
          <w:p w14:paraId="0481C0E1" w14:textId="6D3D4BC7" w:rsidR="00FC21AA" w:rsidRPr="00264BAE" w:rsidRDefault="00FC21AA" w:rsidP="003C7796">
            <w:pPr>
              <w:widowControl w:val="0"/>
              <w:tabs>
                <w:tab w:val="left" w:pos="990"/>
              </w:tabs>
              <w:spacing w:after="120"/>
              <w:jc w:val="both"/>
              <w:rPr>
                <w:lang w:val="uk-UA"/>
              </w:rPr>
            </w:pPr>
            <w:r w:rsidRPr="00264BAE">
              <w:rPr>
                <w:lang w:val="uk-UA"/>
              </w:rPr>
              <w:t>Недосконалість відповідного нормативно-правового забезпечення</w:t>
            </w:r>
            <w:r w:rsidR="00AE6CE6" w:rsidRPr="00264BAE">
              <w:rPr>
                <w:lang w:val="uk-UA"/>
              </w:rPr>
              <w:t>, не</w:t>
            </w:r>
            <w:r w:rsidRPr="00264BAE">
              <w:rPr>
                <w:lang w:val="uk-UA"/>
              </w:rPr>
              <w:t>правильне розуміння суб’єктами господарювання всієї сукупності регламентної документації та  в</w:t>
            </w:r>
            <w:r w:rsidR="0056607C" w:rsidRPr="00264BAE">
              <w:rPr>
                <w:lang w:val="uk-UA"/>
              </w:rPr>
              <w:t xml:space="preserve">ідсутність </w:t>
            </w:r>
            <w:r w:rsidR="003C7796" w:rsidRPr="00264BAE">
              <w:rPr>
                <w:lang w:val="uk-UA"/>
              </w:rPr>
              <w:t>цифровізації</w:t>
            </w:r>
            <w:r w:rsidR="00243E02" w:rsidRPr="00264BAE">
              <w:rPr>
                <w:lang w:val="uk-UA"/>
              </w:rPr>
              <w:t xml:space="preserve"> </w:t>
            </w:r>
            <w:r w:rsidR="0056607C" w:rsidRPr="00264BAE">
              <w:rPr>
                <w:lang w:val="uk-UA"/>
              </w:rPr>
              <w:t>суттєво  сповільняє</w:t>
            </w:r>
            <w:r w:rsidRPr="00264BAE">
              <w:rPr>
                <w:lang w:val="uk-UA"/>
              </w:rPr>
              <w:t xml:space="preserve"> державні процеси</w:t>
            </w:r>
          </w:p>
        </w:tc>
      </w:tr>
      <w:tr w:rsidR="00B71E53" w:rsidRPr="00264BAE" w14:paraId="5F6DECB3" w14:textId="77777777" w:rsidTr="00474193">
        <w:tc>
          <w:tcPr>
            <w:tcW w:w="2430" w:type="dxa"/>
          </w:tcPr>
          <w:p w14:paraId="7D540C5B" w14:textId="77777777" w:rsidR="00B71E53" w:rsidRPr="00264BAE" w:rsidRDefault="00B71E53" w:rsidP="00EE4C4C">
            <w:pPr>
              <w:widowControl w:val="0"/>
              <w:spacing w:after="120"/>
              <w:rPr>
                <w:rFonts w:eastAsia="Times New Roman"/>
                <w:color w:val="000000" w:themeColor="text1"/>
                <w:lang w:val="uk-UA" w:eastAsia="ru-RU"/>
              </w:rPr>
            </w:pPr>
            <w:r w:rsidRPr="00264BAE">
              <w:rPr>
                <w:rFonts w:eastAsia="Times New Roman"/>
                <w:color w:val="000000" w:themeColor="text1"/>
                <w:lang w:val="uk-UA" w:eastAsia="ru-RU"/>
              </w:rPr>
              <w:t>Альтернатива 2.</w:t>
            </w:r>
          </w:p>
          <w:p w14:paraId="71ECC03D" w14:textId="0E0C1E68" w:rsidR="0056607C" w:rsidRPr="00264BAE" w:rsidRDefault="0056607C" w:rsidP="00EE4C4C">
            <w:pPr>
              <w:widowControl w:val="0"/>
              <w:spacing w:after="120"/>
              <w:rPr>
                <w:rFonts w:eastAsia="Times New Roman"/>
                <w:strike/>
                <w:color w:val="000000" w:themeColor="text1"/>
                <w:lang w:val="uk-UA" w:eastAsia="ru-RU"/>
              </w:rPr>
            </w:pPr>
          </w:p>
        </w:tc>
        <w:tc>
          <w:tcPr>
            <w:tcW w:w="4066" w:type="dxa"/>
          </w:tcPr>
          <w:p w14:paraId="5C1C4154" w14:textId="33D9B833" w:rsidR="00FC21AA" w:rsidRPr="00264BAE" w:rsidRDefault="00FC21AA" w:rsidP="00EE4C4C">
            <w:pPr>
              <w:pStyle w:val="rvps2"/>
              <w:spacing w:after="150"/>
              <w:jc w:val="both"/>
              <w:rPr>
                <w:lang w:val="uk-UA"/>
              </w:rPr>
            </w:pPr>
            <w:r w:rsidRPr="00264BAE">
              <w:rPr>
                <w:lang w:val="uk-UA"/>
              </w:rPr>
              <w:t>Затвердження змін до чинного нормативно-правового акт</w:t>
            </w:r>
            <w:r w:rsidR="00AE6CE6" w:rsidRPr="00264BAE">
              <w:rPr>
                <w:lang w:val="uk-UA"/>
              </w:rPr>
              <w:t>а</w:t>
            </w:r>
            <w:r w:rsidRPr="00264BAE">
              <w:rPr>
                <w:lang w:val="uk-UA"/>
              </w:rPr>
              <w:t xml:space="preserve"> забезпечить приведення</w:t>
            </w:r>
            <w:r w:rsidR="002A0816" w:rsidRPr="00264BAE">
              <w:rPr>
                <w:lang w:val="uk-UA"/>
              </w:rPr>
              <w:t xml:space="preserve"> його</w:t>
            </w:r>
            <w:r w:rsidRPr="00264BAE">
              <w:rPr>
                <w:lang w:val="uk-UA"/>
              </w:rPr>
              <w:t xml:space="preserve"> у відповідність до норм законодавства.</w:t>
            </w:r>
          </w:p>
          <w:p w14:paraId="7045E7D4" w14:textId="0F80ACCD" w:rsidR="00FC21AA" w:rsidRPr="00264BAE" w:rsidRDefault="00FC21AA" w:rsidP="00EE4C4C">
            <w:pPr>
              <w:pStyle w:val="rvps2"/>
              <w:spacing w:after="150"/>
              <w:jc w:val="both"/>
              <w:rPr>
                <w:lang w:val="uk-UA"/>
              </w:rPr>
            </w:pPr>
            <w:r w:rsidRPr="00264BAE">
              <w:rPr>
                <w:lang w:val="uk-UA"/>
              </w:rPr>
              <w:t>Форми звітностей заповн</w:t>
            </w:r>
            <w:r w:rsidR="00AE6CE6" w:rsidRPr="00264BAE">
              <w:rPr>
                <w:lang w:val="uk-UA"/>
              </w:rPr>
              <w:t>юються</w:t>
            </w:r>
            <w:r w:rsidRPr="00264BAE">
              <w:rPr>
                <w:lang w:val="uk-UA"/>
              </w:rPr>
              <w:t xml:space="preserve"> в електронному кабінеті надрокористувача за адресою nadra.gov.ua  </w:t>
            </w:r>
          </w:p>
          <w:p w14:paraId="35D07BB7" w14:textId="66363AA0" w:rsidR="00546FD6" w:rsidRPr="00264BAE" w:rsidRDefault="00BE0989" w:rsidP="00546FD6">
            <w:pPr>
              <w:jc w:val="both"/>
              <w:rPr>
                <w:shd w:val="clear" w:color="auto" w:fill="FFFFFF"/>
                <w:lang w:val="uk-UA"/>
              </w:rPr>
            </w:pPr>
            <w:r w:rsidRPr="00264BAE">
              <w:rPr>
                <w:lang w:val="uk-UA"/>
              </w:rPr>
              <w:t>Застосування інноваційних технологій ведення баз даних</w:t>
            </w:r>
            <w:r w:rsidR="00BE4ED0" w:rsidRPr="00264BAE">
              <w:rPr>
                <w:shd w:val="clear" w:color="auto" w:fill="FFFFFF"/>
                <w:lang w:val="uk-UA"/>
              </w:rPr>
              <w:t xml:space="preserve"> в єдиній </w:t>
            </w:r>
            <w:r w:rsidR="00AE6CE6" w:rsidRPr="00264BAE">
              <w:rPr>
                <w:shd w:val="clear" w:color="auto" w:fill="FFFFFF"/>
                <w:lang w:val="uk-UA"/>
              </w:rPr>
              <w:t xml:space="preserve">електронній </w:t>
            </w:r>
            <w:r w:rsidR="00BE4ED0" w:rsidRPr="00264BAE">
              <w:rPr>
                <w:shd w:val="clear" w:color="auto" w:fill="FFFFFF"/>
                <w:lang w:val="uk-UA"/>
              </w:rPr>
              <w:t xml:space="preserve">геоінформаційній системі </w:t>
            </w:r>
            <w:r w:rsidR="00546FD6" w:rsidRPr="00264BAE">
              <w:rPr>
                <w:shd w:val="clear" w:color="auto" w:fill="FFFFFF"/>
                <w:lang w:val="uk-UA"/>
              </w:rPr>
              <w:t>та оперативність прийняття державних управлінських рішень, визначення напрямів щодо геологічного вивчення та раціонального використання  на основі цифровізації даних форм звітностей.</w:t>
            </w:r>
          </w:p>
        </w:tc>
        <w:tc>
          <w:tcPr>
            <w:tcW w:w="2860" w:type="dxa"/>
          </w:tcPr>
          <w:p w14:paraId="3B8611F6" w14:textId="77777777" w:rsidR="00B71E53" w:rsidRPr="00264BAE" w:rsidRDefault="00B71E53" w:rsidP="00EE4C4C">
            <w:pPr>
              <w:widowControl w:val="0"/>
              <w:spacing w:after="120"/>
              <w:rPr>
                <w:rFonts w:eastAsia="Times New Roman"/>
                <w:bCs/>
                <w:color w:val="000000" w:themeColor="text1"/>
                <w:lang w:val="uk-UA" w:eastAsia="uk-UA"/>
              </w:rPr>
            </w:pPr>
            <w:r w:rsidRPr="00264BAE">
              <w:rPr>
                <w:rFonts w:eastAsia="Times New Roman"/>
                <w:bCs/>
                <w:color w:val="000000" w:themeColor="text1"/>
                <w:lang w:val="uk-UA" w:eastAsia="uk-UA"/>
              </w:rPr>
              <w:t>Відсутні.</w:t>
            </w:r>
          </w:p>
          <w:p w14:paraId="1A26D960" w14:textId="38CD6AC6" w:rsidR="0056607C" w:rsidRPr="00264BAE" w:rsidRDefault="0056607C" w:rsidP="00EE4C4C">
            <w:pPr>
              <w:pStyle w:val="rvps2"/>
              <w:spacing w:after="150"/>
              <w:jc w:val="both"/>
              <w:rPr>
                <w:bCs/>
                <w:color w:val="000000" w:themeColor="text1"/>
                <w:lang w:val="uk-UA" w:eastAsia="uk-UA"/>
              </w:rPr>
            </w:pPr>
          </w:p>
        </w:tc>
      </w:tr>
    </w:tbl>
    <w:p w14:paraId="3080E4DD" w14:textId="77777777" w:rsidR="00543FC3" w:rsidRDefault="00543FC3" w:rsidP="00543FC3">
      <w:pPr>
        <w:widowControl w:val="0"/>
        <w:tabs>
          <w:tab w:val="left" w:pos="990"/>
        </w:tabs>
        <w:ind w:firstLine="709"/>
        <w:jc w:val="both"/>
        <w:rPr>
          <w:rFonts w:eastAsia="Times New Roman"/>
          <w:color w:val="000000" w:themeColor="text1"/>
          <w:u w:val="single"/>
          <w:lang w:val="uk-UA" w:eastAsia="ru-RU"/>
        </w:rPr>
      </w:pPr>
    </w:p>
    <w:p w14:paraId="417F2105" w14:textId="34DD7FE9" w:rsidR="0056607C" w:rsidRPr="00264BAE" w:rsidRDefault="0056607C" w:rsidP="00543FC3">
      <w:pPr>
        <w:widowControl w:val="0"/>
        <w:tabs>
          <w:tab w:val="left" w:pos="990"/>
        </w:tabs>
        <w:ind w:firstLine="709"/>
        <w:jc w:val="both"/>
        <w:rPr>
          <w:rFonts w:eastAsia="Times New Roman"/>
          <w:color w:val="000000" w:themeColor="text1"/>
          <w:u w:val="single"/>
          <w:lang w:val="uk-UA" w:eastAsia="ru-RU"/>
        </w:rPr>
      </w:pPr>
      <w:r w:rsidRPr="00264BAE">
        <w:rPr>
          <w:rFonts w:eastAsia="Times New Roman"/>
          <w:color w:val="000000" w:themeColor="text1"/>
          <w:u w:val="single"/>
          <w:lang w:val="uk-UA" w:eastAsia="ru-RU"/>
        </w:rPr>
        <w:t>Оцінка впливу на сферу інтересів громадян</w:t>
      </w:r>
    </w:p>
    <w:p w14:paraId="45229F46" w14:textId="77777777" w:rsidR="0056607C" w:rsidRPr="00264BAE" w:rsidRDefault="0056607C" w:rsidP="00543FC3">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Громадяни не є групою, на яку впливатиме регуляторний акт.</w:t>
      </w:r>
    </w:p>
    <w:p w14:paraId="5C450DD4" w14:textId="542A4181" w:rsidR="0056607C" w:rsidRPr="00264BAE" w:rsidRDefault="0056607C" w:rsidP="00543FC3">
      <w:pPr>
        <w:widowControl w:val="0"/>
        <w:tabs>
          <w:tab w:val="left" w:pos="990"/>
        </w:tabs>
        <w:ind w:firstLine="709"/>
        <w:jc w:val="both"/>
        <w:rPr>
          <w:rFonts w:eastAsia="Times New Roman"/>
          <w:color w:val="000000" w:themeColor="text1"/>
          <w:u w:val="single"/>
          <w:lang w:val="uk-UA" w:eastAsia="ru-RU"/>
        </w:rPr>
      </w:pPr>
      <w:r w:rsidRPr="00264BAE">
        <w:rPr>
          <w:rFonts w:eastAsia="Times New Roman"/>
          <w:color w:val="000000" w:themeColor="text1"/>
          <w:u w:val="single"/>
          <w:lang w:val="uk-UA" w:eastAsia="ru-RU"/>
        </w:rPr>
        <w:t>Оцінка впливу на сферу інтересів суб’єктів господарювання</w:t>
      </w:r>
    </w:p>
    <w:p w14:paraId="707F4232" w14:textId="4FDA69A9" w:rsidR="009C0625" w:rsidRPr="00264BAE" w:rsidRDefault="009C0625" w:rsidP="00543FC3">
      <w:pPr>
        <w:widowControl w:val="0"/>
        <w:tabs>
          <w:tab w:val="left" w:pos="990"/>
        </w:tabs>
        <w:ind w:firstLine="709"/>
        <w:jc w:val="both"/>
        <w:rPr>
          <w:rFonts w:eastAsia="Times New Roman"/>
          <w:color w:val="000000" w:themeColor="text1"/>
          <w:u w:val="single"/>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B025F7" w:rsidRPr="00264BAE" w14:paraId="462763BB" w14:textId="77777777" w:rsidTr="00135D88">
        <w:tc>
          <w:tcPr>
            <w:tcW w:w="2347" w:type="dxa"/>
          </w:tcPr>
          <w:p w14:paraId="5A6334AE" w14:textId="77777777" w:rsidR="00B025F7" w:rsidRPr="00264BAE" w:rsidRDefault="00B025F7"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Показник</w:t>
            </w:r>
          </w:p>
        </w:tc>
        <w:tc>
          <w:tcPr>
            <w:tcW w:w="1245" w:type="dxa"/>
            <w:shd w:val="clear" w:color="auto" w:fill="auto"/>
          </w:tcPr>
          <w:p w14:paraId="2AE8DEEA" w14:textId="022646DB" w:rsidR="00B025F7" w:rsidRPr="00264BAE" w:rsidRDefault="00594CA0"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Великі</w:t>
            </w:r>
          </w:p>
        </w:tc>
        <w:tc>
          <w:tcPr>
            <w:tcW w:w="1383" w:type="dxa"/>
            <w:shd w:val="clear" w:color="auto" w:fill="auto"/>
          </w:tcPr>
          <w:p w14:paraId="42BC7978" w14:textId="3D3B4720" w:rsidR="00B025F7" w:rsidRPr="00264BAE" w:rsidRDefault="00594CA0"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Середні</w:t>
            </w:r>
          </w:p>
        </w:tc>
        <w:tc>
          <w:tcPr>
            <w:tcW w:w="1177" w:type="dxa"/>
            <w:shd w:val="clear" w:color="auto" w:fill="auto"/>
          </w:tcPr>
          <w:p w14:paraId="538CCEDA" w14:textId="6DEC31D1" w:rsidR="00B025F7" w:rsidRPr="00264BAE" w:rsidRDefault="00594CA0"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Малі</w:t>
            </w:r>
          </w:p>
        </w:tc>
        <w:tc>
          <w:tcPr>
            <w:tcW w:w="1323" w:type="dxa"/>
            <w:shd w:val="clear" w:color="auto" w:fill="auto"/>
          </w:tcPr>
          <w:p w14:paraId="5BE86E5D" w14:textId="5252079C" w:rsidR="00B025F7" w:rsidRPr="00264BAE" w:rsidRDefault="00594CA0"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З них Мікро</w:t>
            </w:r>
          </w:p>
        </w:tc>
        <w:tc>
          <w:tcPr>
            <w:tcW w:w="1876" w:type="dxa"/>
            <w:shd w:val="clear" w:color="auto" w:fill="auto"/>
          </w:tcPr>
          <w:p w14:paraId="7EDED892" w14:textId="36ED052D" w:rsidR="00B025F7" w:rsidRPr="00264BAE" w:rsidRDefault="00594CA0" w:rsidP="00EE4C4C">
            <w:pPr>
              <w:jc w:val="center"/>
              <w:rPr>
                <w:rFonts w:eastAsia="Calibri"/>
                <w:color w:val="000000" w:themeColor="text1"/>
                <w:shd w:val="clear" w:color="auto" w:fill="FFFFFF"/>
                <w:lang w:val="uk-UA" w:eastAsia="en-US"/>
              </w:rPr>
            </w:pPr>
            <w:r w:rsidRPr="00264BAE">
              <w:rPr>
                <w:rFonts w:eastAsia="Calibri"/>
                <w:color w:val="000000" w:themeColor="text1"/>
                <w:shd w:val="clear" w:color="auto" w:fill="FFFFFF"/>
                <w:lang w:val="uk-UA" w:eastAsia="en-US"/>
              </w:rPr>
              <w:t>Разом</w:t>
            </w:r>
          </w:p>
        </w:tc>
      </w:tr>
      <w:tr w:rsidR="002E5EBA" w:rsidRPr="00264BAE" w14:paraId="61A0817D" w14:textId="77777777" w:rsidTr="00135D88">
        <w:tc>
          <w:tcPr>
            <w:tcW w:w="2347" w:type="dxa"/>
          </w:tcPr>
          <w:p w14:paraId="7029DF29" w14:textId="77777777" w:rsidR="00B025F7" w:rsidRPr="00264BAE" w:rsidRDefault="00B025F7" w:rsidP="00EE4C4C">
            <w:pPr>
              <w:rPr>
                <w:rFonts w:eastAsia="Calibri"/>
                <w:shd w:val="clear" w:color="auto" w:fill="FFFFFF"/>
                <w:lang w:val="uk-UA" w:eastAsia="en-US"/>
              </w:rPr>
            </w:pPr>
            <w:r w:rsidRPr="00264BAE">
              <w:rPr>
                <w:rFonts w:eastAsia="Calibri"/>
                <w:shd w:val="clear" w:color="auto" w:fill="FFFFFF"/>
                <w:lang w:val="uk-UA" w:eastAsia="en-US"/>
              </w:rPr>
              <w:t xml:space="preserve">Кількість суб'єктів господарювання, що підпадають під дію </w:t>
            </w:r>
            <w:r w:rsidRPr="00264BAE">
              <w:rPr>
                <w:rFonts w:eastAsia="Calibri"/>
                <w:shd w:val="clear" w:color="auto" w:fill="FFFFFF"/>
                <w:lang w:val="uk-UA" w:eastAsia="en-US"/>
              </w:rPr>
              <w:lastRenderedPageBreak/>
              <w:t>регулювання, одиниць</w:t>
            </w:r>
          </w:p>
        </w:tc>
        <w:tc>
          <w:tcPr>
            <w:tcW w:w="1245" w:type="dxa"/>
            <w:shd w:val="clear" w:color="auto" w:fill="auto"/>
            <w:vAlign w:val="center"/>
          </w:tcPr>
          <w:p w14:paraId="11632D1F" w14:textId="4EAA5A60"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lastRenderedPageBreak/>
              <w:t>21</w:t>
            </w:r>
          </w:p>
        </w:tc>
        <w:tc>
          <w:tcPr>
            <w:tcW w:w="1383" w:type="dxa"/>
            <w:shd w:val="clear" w:color="auto" w:fill="auto"/>
            <w:vAlign w:val="center"/>
          </w:tcPr>
          <w:p w14:paraId="24C6B03E" w14:textId="763D9074"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205</w:t>
            </w:r>
          </w:p>
        </w:tc>
        <w:tc>
          <w:tcPr>
            <w:tcW w:w="1177" w:type="dxa"/>
            <w:shd w:val="clear" w:color="auto" w:fill="auto"/>
            <w:vAlign w:val="center"/>
          </w:tcPr>
          <w:p w14:paraId="7563F3EA" w14:textId="1F2D34F5"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11</w:t>
            </w:r>
            <w:r w:rsidR="00FE06F4" w:rsidRPr="00264BAE">
              <w:rPr>
                <w:rFonts w:eastAsia="Calibri"/>
                <w:shd w:val="clear" w:color="auto" w:fill="FFFFFF"/>
                <w:lang w:val="uk-UA" w:eastAsia="en-US"/>
              </w:rPr>
              <w:t>40</w:t>
            </w:r>
          </w:p>
        </w:tc>
        <w:tc>
          <w:tcPr>
            <w:tcW w:w="1323" w:type="dxa"/>
            <w:shd w:val="clear" w:color="auto" w:fill="auto"/>
            <w:vAlign w:val="center"/>
          </w:tcPr>
          <w:p w14:paraId="16915D75" w14:textId="59A9717F"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934</w:t>
            </w:r>
          </w:p>
        </w:tc>
        <w:tc>
          <w:tcPr>
            <w:tcW w:w="1876" w:type="dxa"/>
            <w:shd w:val="clear" w:color="auto" w:fill="auto"/>
            <w:vAlign w:val="center"/>
          </w:tcPr>
          <w:p w14:paraId="61BB184F" w14:textId="041433EC"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2300</w:t>
            </w:r>
          </w:p>
        </w:tc>
      </w:tr>
      <w:tr w:rsidR="002E5EBA" w:rsidRPr="00264BAE" w14:paraId="5EBF461E" w14:textId="77777777" w:rsidTr="00135D88">
        <w:tc>
          <w:tcPr>
            <w:tcW w:w="2347" w:type="dxa"/>
          </w:tcPr>
          <w:p w14:paraId="65947CBD" w14:textId="77777777" w:rsidR="00B025F7" w:rsidRPr="00264BAE" w:rsidRDefault="00B025F7" w:rsidP="00EE4C4C">
            <w:pPr>
              <w:rPr>
                <w:rFonts w:eastAsia="Calibri"/>
                <w:shd w:val="clear" w:color="auto" w:fill="FFFFFF"/>
                <w:lang w:val="uk-UA" w:eastAsia="en-US"/>
              </w:rPr>
            </w:pPr>
            <w:r w:rsidRPr="00264BAE">
              <w:rPr>
                <w:rFonts w:eastAsia="Calibri"/>
                <w:shd w:val="clear" w:color="auto" w:fill="FFFFFF"/>
                <w:lang w:val="uk-UA" w:eastAsia="en-US"/>
              </w:rPr>
              <w:t>Питома вага групи у загальній кількості, відсотків</w:t>
            </w:r>
          </w:p>
        </w:tc>
        <w:tc>
          <w:tcPr>
            <w:tcW w:w="1245" w:type="dxa"/>
            <w:shd w:val="clear" w:color="auto" w:fill="auto"/>
            <w:vAlign w:val="center"/>
          </w:tcPr>
          <w:p w14:paraId="0C8240D2" w14:textId="104A1487" w:rsidR="00B025F7" w:rsidRPr="00264BAE" w:rsidRDefault="00B025F7" w:rsidP="009E4967">
            <w:pPr>
              <w:jc w:val="center"/>
              <w:rPr>
                <w:rFonts w:eastAsia="Calibri"/>
                <w:shd w:val="clear" w:color="auto" w:fill="FFFFFF"/>
                <w:lang w:val="uk-UA" w:eastAsia="en-US"/>
              </w:rPr>
            </w:pPr>
            <w:r w:rsidRPr="00264BAE">
              <w:rPr>
                <w:rFonts w:eastAsia="Calibri"/>
                <w:shd w:val="clear" w:color="auto" w:fill="FFFFFF"/>
                <w:lang w:val="uk-UA" w:eastAsia="en-US"/>
              </w:rPr>
              <w:t>0</w:t>
            </w:r>
            <w:r w:rsidR="009E4967" w:rsidRPr="00264BAE">
              <w:rPr>
                <w:rFonts w:eastAsia="Calibri"/>
                <w:shd w:val="clear" w:color="auto" w:fill="FFFFFF"/>
                <w:lang w:val="uk-UA" w:eastAsia="en-US"/>
              </w:rPr>
              <w:t>,</w:t>
            </w:r>
            <w:r w:rsidRPr="00264BAE">
              <w:rPr>
                <w:rFonts w:eastAsia="Calibri"/>
                <w:shd w:val="clear" w:color="auto" w:fill="FFFFFF"/>
                <w:lang w:val="uk-UA" w:eastAsia="en-US"/>
              </w:rPr>
              <w:t>93</w:t>
            </w:r>
            <w:r w:rsidR="00594CA0" w:rsidRPr="00264BAE">
              <w:rPr>
                <w:rFonts w:eastAsia="Calibri"/>
                <w:shd w:val="clear" w:color="auto" w:fill="FFFFFF"/>
                <w:lang w:val="uk-UA" w:eastAsia="en-US"/>
              </w:rPr>
              <w:t>*</w:t>
            </w:r>
            <w:r w:rsidRPr="00264BAE">
              <w:rPr>
                <w:rFonts w:eastAsia="Calibri"/>
                <w:shd w:val="clear" w:color="auto" w:fill="FFFFFF"/>
                <w:lang w:val="uk-UA" w:eastAsia="en-US"/>
              </w:rPr>
              <w:t xml:space="preserve"> %</w:t>
            </w:r>
          </w:p>
        </w:tc>
        <w:tc>
          <w:tcPr>
            <w:tcW w:w="1383" w:type="dxa"/>
            <w:shd w:val="clear" w:color="auto" w:fill="auto"/>
            <w:vAlign w:val="center"/>
          </w:tcPr>
          <w:p w14:paraId="7BFD69D0" w14:textId="33C3E1FE"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8</w:t>
            </w:r>
            <w:r w:rsidR="009E4967" w:rsidRPr="00264BAE">
              <w:rPr>
                <w:rFonts w:eastAsia="Calibri"/>
                <w:shd w:val="clear" w:color="auto" w:fill="FFFFFF"/>
                <w:lang w:val="uk-UA" w:eastAsia="en-US"/>
              </w:rPr>
              <w:t>,</w:t>
            </w:r>
            <w:r w:rsidRPr="00264BAE">
              <w:rPr>
                <w:rFonts w:eastAsia="Calibri"/>
                <w:shd w:val="clear" w:color="auto" w:fill="FFFFFF"/>
                <w:lang w:val="uk-UA" w:eastAsia="en-US"/>
              </w:rPr>
              <w:t>91</w:t>
            </w:r>
            <w:r w:rsidR="00594CA0" w:rsidRPr="00264BAE">
              <w:rPr>
                <w:rFonts w:eastAsia="Calibri"/>
                <w:shd w:val="clear" w:color="auto" w:fill="FFFFFF"/>
                <w:lang w:val="uk-UA" w:eastAsia="en-US"/>
              </w:rPr>
              <w:t>*</w:t>
            </w:r>
            <w:r w:rsidRPr="00264BAE">
              <w:rPr>
                <w:rFonts w:eastAsia="Calibri"/>
                <w:shd w:val="clear" w:color="auto" w:fill="FFFFFF"/>
                <w:lang w:val="uk-UA" w:eastAsia="en-US"/>
              </w:rPr>
              <w:t xml:space="preserve"> %</w:t>
            </w:r>
          </w:p>
        </w:tc>
        <w:tc>
          <w:tcPr>
            <w:tcW w:w="1177" w:type="dxa"/>
            <w:shd w:val="clear" w:color="auto" w:fill="auto"/>
            <w:vAlign w:val="center"/>
          </w:tcPr>
          <w:p w14:paraId="43D1533D" w14:textId="31EB0EFC" w:rsidR="00B025F7" w:rsidRPr="00264BAE" w:rsidRDefault="00B025F7" w:rsidP="009E4967">
            <w:pPr>
              <w:jc w:val="center"/>
              <w:rPr>
                <w:rFonts w:eastAsia="Calibri"/>
                <w:shd w:val="clear" w:color="auto" w:fill="FFFFFF"/>
                <w:lang w:val="uk-UA" w:eastAsia="en-US"/>
              </w:rPr>
            </w:pPr>
            <w:r w:rsidRPr="00264BAE">
              <w:rPr>
                <w:rFonts w:eastAsia="Calibri"/>
                <w:shd w:val="clear" w:color="auto" w:fill="FFFFFF"/>
                <w:lang w:val="uk-UA" w:eastAsia="en-US"/>
              </w:rPr>
              <w:t>49</w:t>
            </w:r>
            <w:r w:rsidR="009E4967" w:rsidRPr="00264BAE">
              <w:rPr>
                <w:rFonts w:eastAsia="Calibri"/>
                <w:shd w:val="clear" w:color="auto" w:fill="FFFFFF"/>
                <w:lang w:val="uk-UA" w:eastAsia="en-US"/>
              </w:rPr>
              <w:t>,</w:t>
            </w:r>
            <w:r w:rsidRPr="00264BAE">
              <w:rPr>
                <w:rFonts w:eastAsia="Calibri"/>
                <w:shd w:val="clear" w:color="auto" w:fill="FFFFFF"/>
                <w:lang w:val="uk-UA" w:eastAsia="en-US"/>
              </w:rPr>
              <w:t>54</w:t>
            </w:r>
            <w:r w:rsidR="00594CA0" w:rsidRPr="00264BAE">
              <w:rPr>
                <w:rFonts w:eastAsia="Calibri"/>
                <w:shd w:val="clear" w:color="auto" w:fill="FFFFFF"/>
                <w:lang w:val="uk-UA" w:eastAsia="en-US"/>
              </w:rPr>
              <w:t>*</w:t>
            </w:r>
            <w:r w:rsidRPr="00264BAE">
              <w:rPr>
                <w:rFonts w:eastAsia="Calibri"/>
                <w:shd w:val="clear" w:color="auto" w:fill="FFFFFF"/>
                <w:lang w:val="uk-UA" w:eastAsia="en-US"/>
              </w:rPr>
              <w:t xml:space="preserve"> %</w:t>
            </w:r>
          </w:p>
        </w:tc>
        <w:tc>
          <w:tcPr>
            <w:tcW w:w="1323" w:type="dxa"/>
            <w:shd w:val="clear" w:color="auto" w:fill="auto"/>
            <w:vAlign w:val="center"/>
          </w:tcPr>
          <w:p w14:paraId="50731C9B" w14:textId="6B1216D8" w:rsidR="00B025F7" w:rsidRPr="00264BAE" w:rsidRDefault="00B025F7" w:rsidP="009E4967">
            <w:pPr>
              <w:jc w:val="center"/>
              <w:rPr>
                <w:rFonts w:eastAsia="Calibri"/>
                <w:shd w:val="clear" w:color="auto" w:fill="FFFFFF"/>
                <w:lang w:val="uk-UA" w:eastAsia="en-US"/>
              </w:rPr>
            </w:pPr>
            <w:r w:rsidRPr="00264BAE">
              <w:rPr>
                <w:rFonts w:eastAsia="Calibri"/>
                <w:shd w:val="clear" w:color="auto" w:fill="FFFFFF"/>
                <w:lang w:val="uk-UA" w:eastAsia="en-US"/>
              </w:rPr>
              <w:t>40</w:t>
            </w:r>
            <w:r w:rsidR="009E4967" w:rsidRPr="00264BAE">
              <w:rPr>
                <w:rFonts w:eastAsia="Calibri"/>
                <w:shd w:val="clear" w:color="auto" w:fill="FFFFFF"/>
                <w:lang w:val="uk-UA" w:eastAsia="en-US"/>
              </w:rPr>
              <w:t>,</w:t>
            </w:r>
            <w:r w:rsidRPr="00264BAE">
              <w:rPr>
                <w:rFonts w:eastAsia="Calibri"/>
                <w:shd w:val="clear" w:color="auto" w:fill="FFFFFF"/>
                <w:lang w:val="uk-UA" w:eastAsia="en-US"/>
              </w:rPr>
              <w:t>62</w:t>
            </w:r>
            <w:r w:rsidR="00594CA0" w:rsidRPr="00264BAE">
              <w:rPr>
                <w:rFonts w:eastAsia="Calibri"/>
                <w:shd w:val="clear" w:color="auto" w:fill="FFFFFF"/>
                <w:lang w:val="uk-UA" w:eastAsia="en-US"/>
              </w:rPr>
              <w:t>*</w:t>
            </w:r>
            <w:r w:rsidRPr="00264BAE">
              <w:rPr>
                <w:rFonts w:eastAsia="Calibri"/>
                <w:shd w:val="clear" w:color="auto" w:fill="FFFFFF"/>
                <w:lang w:val="uk-UA" w:eastAsia="en-US"/>
              </w:rPr>
              <w:t xml:space="preserve"> %</w:t>
            </w:r>
          </w:p>
        </w:tc>
        <w:tc>
          <w:tcPr>
            <w:tcW w:w="1876" w:type="dxa"/>
            <w:shd w:val="clear" w:color="auto" w:fill="auto"/>
            <w:vAlign w:val="center"/>
          </w:tcPr>
          <w:p w14:paraId="6B1D5127" w14:textId="5C3D591B" w:rsidR="00B025F7" w:rsidRPr="00264BAE" w:rsidRDefault="00B025F7" w:rsidP="00EE4C4C">
            <w:pPr>
              <w:jc w:val="center"/>
              <w:rPr>
                <w:rFonts w:eastAsia="Calibri"/>
                <w:shd w:val="clear" w:color="auto" w:fill="FFFFFF"/>
                <w:lang w:val="uk-UA" w:eastAsia="en-US"/>
              </w:rPr>
            </w:pPr>
            <w:r w:rsidRPr="00264BAE">
              <w:rPr>
                <w:rFonts w:eastAsia="Calibri"/>
                <w:shd w:val="clear" w:color="auto" w:fill="FFFFFF"/>
                <w:lang w:val="uk-UA" w:eastAsia="en-US"/>
              </w:rPr>
              <w:t>100</w:t>
            </w:r>
            <w:r w:rsidR="00594CA0" w:rsidRPr="00264BAE">
              <w:rPr>
                <w:rFonts w:eastAsia="Calibri"/>
                <w:shd w:val="clear" w:color="auto" w:fill="FFFFFF"/>
                <w:lang w:val="uk-UA" w:eastAsia="en-US"/>
              </w:rPr>
              <w:t>*</w:t>
            </w:r>
            <w:r w:rsidRPr="00264BAE">
              <w:rPr>
                <w:rFonts w:eastAsia="Calibri"/>
                <w:shd w:val="clear" w:color="auto" w:fill="FFFFFF"/>
                <w:lang w:val="uk-UA" w:eastAsia="en-US"/>
              </w:rPr>
              <w:t xml:space="preserve"> %</w:t>
            </w:r>
          </w:p>
        </w:tc>
      </w:tr>
    </w:tbl>
    <w:p w14:paraId="7A921552" w14:textId="51B81A96" w:rsidR="0056607C" w:rsidRPr="00264BAE" w:rsidRDefault="0056607C" w:rsidP="00EE4C4C">
      <w:pPr>
        <w:widowControl w:val="0"/>
        <w:spacing w:before="120" w:after="120"/>
        <w:ind w:firstLine="709"/>
        <w:jc w:val="both"/>
        <w:rPr>
          <w:rFonts w:eastAsia="Times New Roman"/>
          <w:i/>
          <w:lang w:val="uk-UA" w:eastAsia="ru-RU"/>
        </w:rPr>
      </w:pPr>
      <w:r w:rsidRPr="00264BAE">
        <w:rPr>
          <w:rFonts w:eastAsia="Times New Roman"/>
          <w:i/>
          <w:lang w:val="uk-UA" w:eastAsia="ru-RU"/>
        </w:rPr>
        <w:t>*Державна служба статистики України.</w:t>
      </w:r>
      <w:r w:rsidR="007425EF" w:rsidRPr="00264BAE">
        <w:rPr>
          <w:rFonts w:eastAsia="Times New Roman"/>
          <w:u w:val="single"/>
          <w:lang w:val="uk-UA" w:eastAsia="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56607C" w:rsidRPr="00264BAE" w14:paraId="5742D07B" w14:textId="77777777" w:rsidTr="00474193">
        <w:trPr>
          <w:trHeight w:val="20"/>
        </w:trPr>
        <w:tc>
          <w:tcPr>
            <w:tcW w:w="2646" w:type="dxa"/>
          </w:tcPr>
          <w:p w14:paraId="5148EA2B" w14:textId="77777777" w:rsidR="0056607C" w:rsidRPr="00264BAE" w:rsidRDefault="0056607C" w:rsidP="00EE4C4C">
            <w:pPr>
              <w:widowControl w:val="0"/>
              <w:tabs>
                <w:tab w:val="left" w:pos="990"/>
              </w:tabs>
              <w:spacing w:before="120" w:after="120"/>
              <w:rPr>
                <w:rFonts w:eastAsia="Times New Roman"/>
                <w:bCs/>
                <w:color w:val="000000" w:themeColor="text1"/>
                <w:lang w:val="uk-UA" w:eastAsia="uk-UA"/>
              </w:rPr>
            </w:pPr>
            <w:r w:rsidRPr="00264BAE">
              <w:rPr>
                <w:rFonts w:eastAsia="Times New Roman"/>
                <w:bCs/>
                <w:color w:val="000000" w:themeColor="text1"/>
                <w:lang w:val="uk-UA" w:eastAsia="uk-UA"/>
              </w:rPr>
              <w:t>Вид альтернативи</w:t>
            </w:r>
          </w:p>
        </w:tc>
        <w:tc>
          <w:tcPr>
            <w:tcW w:w="3399" w:type="dxa"/>
          </w:tcPr>
          <w:p w14:paraId="754C455D"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Вигоди</w:t>
            </w:r>
          </w:p>
        </w:tc>
        <w:tc>
          <w:tcPr>
            <w:tcW w:w="3311" w:type="dxa"/>
          </w:tcPr>
          <w:p w14:paraId="0A0E0783" w14:textId="77777777" w:rsidR="0056607C" w:rsidRPr="00264BAE" w:rsidRDefault="0056607C" w:rsidP="00EE4C4C">
            <w:pPr>
              <w:widowControl w:val="0"/>
              <w:tabs>
                <w:tab w:val="left" w:pos="990"/>
              </w:tabs>
              <w:spacing w:before="120" w:after="120"/>
              <w:rPr>
                <w:rFonts w:eastAsia="Times New Roman"/>
                <w:bCs/>
                <w:color w:val="000000" w:themeColor="text1"/>
                <w:lang w:val="uk-UA" w:eastAsia="uk-UA"/>
              </w:rPr>
            </w:pPr>
            <w:r w:rsidRPr="00264BAE">
              <w:rPr>
                <w:rFonts w:eastAsia="Times New Roman"/>
                <w:bCs/>
                <w:color w:val="000000" w:themeColor="text1"/>
                <w:lang w:val="uk-UA" w:eastAsia="uk-UA"/>
              </w:rPr>
              <w:t>Витрати</w:t>
            </w:r>
          </w:p>
        </w:tc>
      </w:tr>
      <w:tr w:rsidR="0056607C" w:rsidRPr="00264BAE" w14:paraId="060516D4" w14:textId="77777777" w:rsidTr="00474193">
        <w:trPr>
          <w:trHeight w:val="20"/>
        </w:trPr>
        <w:tc>
          <w:tcPr>
            <w:tcW w:w="2646" w:type="dxa"/>
          </w:tcPr>
          <w:p w14:paraId="3944D8C0"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Альтернатива 1.</w:t>
            </w:r>
          </w:p>
        </w:tc>
        <w:tc>
          <w:tcPr>
            <w:tcW w:w="3399" w:type="dxa"/>
          </w:tcPr>
          <w:p w14:paraId="213BFDF7"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Відсутні.</w:t>
            </w:r>
          </w:p>
        </w:tc>
        <w:tc>
          <w:tcPr>
            <w:tcW w:w="3311" w:type="dxa"/>
          </w:tcPr>
          <w:p w14:paraId="3FD7964B" w14:textId="32F6FA4E" w:rsidR="00A56B42" w:rsidRPr="00264BAE" w:rsidRDefault="00A56B42" w:rsidP="00EE4C4C">
            <w:pPr>
              <w:widowControl w:val="0"/>
              <w:tabs>
                <w:tab w:val="left" w:pos="990"/>
              </w:tabs>
              <w:spacing w:before="120" w:after="120"/>
              <w:rPr>
                <w:rFonts w:eastAsia="Times New Roman"/>
                <w:bCs/>
                <w:color w:val="000000" w:themeColor="text1"/>
                <w:lang w:val="uk-UA" w:eastAsia="uk-UA"/>
              </w:rPr>
            </w:pPr>
            <w:r w:rsidRPr="00264BAE">
              <w:rPr>
                <w:rFonts w:eastAsia="Times New Roman"/>
                <w:bCs/>
                <w:color w:val="000000" w:themeColor="text1"/>
                <w:lang w:val="uk-UA" w:eastAsia="uk-UA"/>
              </w:rPr>
              <w:t xml:space="preserve">Залишаються витрати пов’язані з необхідністю виготовлення та надсилання </w:t>
            </w:r>
            <w:r w:rsidR="0094763C" w:rsidRPr="00264BAE">
              <w:rPr>
                <w:rFonts w:eastAsia="Times New Roman"/>
                <w:bCs/>
                <w:color w:val="000000" w:themeColor="text1"/>
                <w:lang w:val="uk-UA" w:eastAsia="uk-UA"/>
              </w:rPr>
              <w:t>документів і звітних балансів запасів корисних копалин,</w:t>
            </w:r>
            <w:r w:rsidRPr="00264BAE">
              <w:rPr>
                <w:rFonts w:eastAsia="Times New Roman"/>
                <w:bCs/>
                <w:color w:val="000000" w:themeColor="text1"/>
                <w:lang w:val="uk-UA" w:eastAsia="uk-UA"/>
              </w:rPr>
              <w:t xml:space="preserve"> щороку.</w:t>
            </w:r>
          </w:p>
          <w:p w14:paraId="69E2476A" w14:textId="02E8D782" w:rsidR="00A56B42" w:rsidRPr="00264BAE" w:rsidRDefault="00A56B42" w:rsidP="00EE4C4C">
            <w:pPr>
              <w:jc w:val="both"/>
              <w:rPr>
                <w:rFonts w:eastAsia="Times New Roman"/>
                <w:bCs/>
                <w:color w:val="FF0000"/>
                <w:lang w:val="uk-UA" w:eastAsia="uk-UA"/>
              </w:rPr>
            </w:pPr>
            <w:r w:rsidRPr="00264BAE">
              <w:rPr>
                <w:rFonts w:eastAsia="Times New Roman"/>
                <w:bCs/>
                <w:color w:val="000000" w:themeColor="text1"/>
                <w:lang w:val="uk-UA" w:eastAsia="uk-UA"/>
              </w:rPr>
              <w:t xml:space="preserve">Форма </w:t>
            </w:r>
            <w:r w:rsidR="00B617A5" w:rsidRPr="00264BAE">
              <w:rPr>
                <w:rFonts w:eastAsia="Times New Roman"/>
                <w:bCs/>
                <w:color w:val="000000" w:themeColor="text1"/>
                <w:lang w:val="uk-UA" w:eastAsia="uk-UA"/>
              </w:rPr>
              <w:t>з</w:t>
            </w:r>
            <w:r w:rsidR="0094763C" w:rsidRPr="00264BAE">
              <w:rPr>
                <w:rFonts w:eastAsia="Times New Roman"/>
                <w:bCs/>
                <w:color w:val="000000" w:themeColor="text1"/>
                <w:lang w:val="uk-UA" w:eastAsia="uk-UA"/>
              </w:rPr>
              <w:t>вітності та супровідні документи</w:t>
            </w:r>
            <w:r w:rsidR="00546FD6" w:rsidRPr="00264BAE">
              <w:rPr>
                <w:rFonts w:eastAsia="Times New Roman"/>
                <w:bCs/>
                <w:color w:val="000000" w:themeColor="text1"/>
                <w:lang w:val="uk-UA" w:eastAsia="uk-UA"/>
              </w:rPr>
              <w:t xml:space="preserve"> </w:t>
            </w:r>
            <w:r w:rsidRPr="00264BAE">
              <w:rPr>
                <w:rFonts w:eastAsia="Times New Roman"/>
                <w:bCs/>
                <w:lang w:val="uk-UA" w:eastAsia="uk-UA"/>
              </w:rPr>
              <w:t>(наказ Міндовкілля та Мінрегіону від 06.04.2016 №145/84) 1</w:t>
            </w:r>
            <w:r w:rsidR="005A3662" w:rsidRPr="00264BAE">
              <w:rPr>
                <w:rFonts w:eastAsia="Times New Roman"/>
                <w:bCs/>
                <w:lang w:val="uk-UA" w:eastAsia="uk-UA"/>
              </w:rPr>
              <w:t>9</w:t>
            </w:r>
            <w:r w:rsidRPr="00264BAE">
              <w:rPr>
                <w:rFonts w:eastAsia="Times New Roman"/>
                <w:bCs/>
                <w:lang w:val="uk-UA" w:eastAsia="uk-UA"/>
              </w:rPr>
              <w:t xml:space="preserve"> сторінок * 2,0 грн вартість копії 1 сторінки = </w:t>
            </w:r>
            <w:r w:rsidR="005A3662" w:rsidRPr="00264BAE">
              <w:rPr>
                <w:rFonts w:eastAsia="Times New Roman"/>
                <w:bCs/>
                <w:lang w:val="uk-UA" w:eastAsia="uk-UA"/>
              </w:rPr>
              <w:t>38</w:t>
            </w:r>
            <w:r w:rsidRPr="00264BAE">
              <w:rPr>
                <w:rFonts w:eastAsia="Times New Roman"/>
                <w:bCs/>
                <w:lang w:val="uk-UA" w:eastAsia="uk-UA"/>
              </w:rPr>
              <w:t>,0 грн.</w:t>
            </w:r>
          </w:p>
          <w:p w14:paraId="59DC2CA4" w14:textId="19935A1D" w:rsidR="00D07140" w:rsidRPr="00264BAE" w:rsidRDefault="0032599E" w:rsidP="00EE4C4C">
            <w:pPr>
              <w:jc w:val="both"/>
              <w:rPr>
                <w:lang w:val="uk-UA"/>
              </w:rPr>
            </w:pPr>
            <w:r w:rsidRPr="00264BAE">
              <w:rPr>
                <w:lang w:val="uk-UA"/>
              </w:rPr>
              <w:t>В</w:t>
            </w:r>
            <w:r w:rsidR="00D07140" w:rsidRPr="00264BAE">
              <w:rPr>
                <w:lang w:val="uk-UA"/>
              </w:rPr>
              <w:t xml:space="preserve">ідсутність </w:t>
            </w:r>
            <w:r w:rsidRPr="00264BAE">
              <w:rPr>
                <w:lang w:val="uk-UA"/>
              </w:rPr>
              <w:t>цифровізації</w:t>
            </w:r>
            <w:r w:rsidR="00D07140" w:rsidRPr="00264BAE">
              <w:rPr>
                <w:lang w:val="uk-UA"/>
              </w:rPr>
              <w:t xml:space="preserve"> державних процесів суттєво сповільняє ведення бізнесу та збільшує адміністративний тиск на суб’єктів господарювання, та час, що витрачається платниками податків на заповнення та подання звітностей</w:t>
            </w:r>
            <w:r w:rsidR="006C63F4" w:rsidRPr="00264BAE">
              <w:rPr>
                <w:lang w:val="uk-UA"/>
              </w:rPr>
              <w:t xml:space="preserve"> із супровідними документами.</w:t>
            </w:r>
          </w:p>
          <w:p w14:paraId="2561428E" w14:textId="77777777" w:rsidR="00FC21AA" w:rsidRPr="00264BAE" w:rsidRDefault="00FC21AA" w:rsidP="00EE4C4C">
            <w:pPr>
              <w:jc w:val="both"/>
              <w:rPr>
                <w:lang w:val="uk-UA"/>
              </w:rPr>
            </w:pPr>
          </w:p>
          <w:p w14:paraId="158AB9C2" w14:textId="61D36262" w:rsidR="00F47830" w:rsidRPr="00264BAE" w:rsidRDefault="006C63F4" w:rsidP="00EE4C4C">
            <w:pPr>
              <w:jc w:val="both"/>
              <w:rPr>
                <w:lang w:val="uk-UA"/>
              </w:rPr>
            </w:pPr>
            <w:r w:rsidRPr="00264BAE">
              <w:rPr>
                <w:lang w:val="uk-UA"/>
              </w:rPr>
              <w:t xml:space="preserve">Витрати на </w:t>
            </w:r>
            <w:r w:rsidR="00D275D3" w:rsidRPr="00264BAE">
              <w:rPr>
                <w:lang w:val="uk-UA"/>
              </w:rPr>
              <w:t xml:space="preserve">поінформованість і правильне розуміння суб’єктами господарювання всієї сукупності регламентної документації </w:t>
            </w:r>
            <w:r w:rsidRPr="00264BAE">
              <w:rPr>
                <w:lang w:val="uk-UA"/>
              </w:rPr>
              <w:t>відповідного нормативно-правового забезпечення</w:t>
            </w:r>
          </w:p>
        </w:tc>
      </w:tr>
      <w:tr w:rsidR="0056607C" w:rsidRPr="00264BAE" w14:paraId="029156D2" w14:textId="77777777" w:rsidTr="00474193">
        <w:trPr>
          <w:trHeight w:val="20"/>
        </w:trPr>
        <w:tc>
          <w:tcPr>
            <w:tcW w:w="2646" w:type="dxa"/>
          </w:tcPr>
          <w:p w14:paraId="0C498435"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Альтернатива 2.</w:t>
            </w:r>
          </w:p>
          <w:p w14:paraId="7B6199C6"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p>
          <w:p w14:paraId="6A554DCB"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p>
        </w:tc>
        <w:tc>
          <w:tcPr>
            <w:tcW w:w="3399" w:type="dxa"/>
          </w:tcPr>
          <w:p w14:paraId="1457D0D6" w14:textId="77777777" w:rsidR="00E22461" w:rsidRPr="00264BAE" w:rsidRDefault="0056607C" w:rsidP="00EE4C4C">
            <w:pPr>
              <w:widowControl w:val="0"/>
              <w:tabs>
                <w:tab w:val="left" w:pos="990"/>
              </w:tabs>
              <w:spacing w:before="120" w:after="120"/>
              <w:textAlignment w:val="baseline"/>
              <w:rPr>
                <w:rStyle w:val="10"/>
                <w:color w:val="000000" w:themeColor="text1"/>
              </w:rPr>
            </w:pPr>
            <w:r w:rsidRPr="00264BAE">
              <w:rPr>
                <w:rStyle w:val="10"/>
                <w:color w:val="000000" w:themeColor="text1"/>
              </w:rPr>
              <w:t xml:space="preserve">Спрощення процесу </w:t>
            </w:r>
            <w:r w:rsidR="0072403A" w:rsidRPr="00264BAE">
              <w:rPr>
                <w:rStyle w:val="10"/>
                <w:color w:val="000000" w:themeColor="text1"/>
              </w:rPr>
              <w:t xml:space="preserve">державного </w:t>
            </w:r>
            <w:r w:rsidRPr="00264BAE">
              <w:rPr>
                <w:rStyle w:val="10"/>
                <w:color w:val="000000" w:themeColor="text1"/>
              </w:rPr>
              <w:t xml:space="preserve">регулювання </w:t>
            </w:r>
            <w:r w:rsidR="001363E6" w:rsidRPr="00264BAE">
              <w:rPr>
                <w:rStyle w:val="10"/>
                <w:color w:val="000000" w:themeColor="text1"/>
              </w:rPr>
              <w:t>с</w:t>
            </w:r>
            <w:r w:rsidR="0094763C" w:rsidRPr="00264BAE">
              <w:rPr>
                <w:rStyle w:val="10"/>
                <w:color w:val="000000" w:themeColor="text1"/>
              </w:rPr>
              <w:t>кладання звітних балансів запасів корисних копалин</w:t>
            </w:r>
            <w:r w:rsidR="001363E6" w:rsidRPr="00264BAE">
              <w:rPr>
                <w:rStyle w:val="10"/>
                <w:color w:val="000000" w:themeColor="text1"/>
              </w:rPr>
              <w:t xml:space="preserve"> </w:t>
            </w:r>
            <w:r w:rsidR="001363E6" w:rsidRPr="00264BAE">
              <w:rPr>
                <w:color w:val="000000" w:themeColor="text1"/>
                <w:lang w:val="uk-UA"/>
              </w:rPr>
              <w:t>через електронний кабінет надрокористувача на офіційному вебсайті Держгеонадр</w:t>
            </w:r>
            <w:r w:rsidRPr="00264BAE">
              <w:rPr>
                <w:rStyle w:val="10"/>
                <w:color w:val="000000" w:themeColor="text1"/>
              </w:rPr>
              <w:t>.</w:t>
            </w:r>
            <w:r w:rsidR="006C63F4" w:rsidRPr="00264BAE">
              <w:rPr>
                <w:rStyle w:val="10"/>
                <w:color w:val="000000" w:themeColor="text1"/>
              </w:rPr>
              <w:t xml:space="preserve"> </w:t>
            </w:r>
          </w:p>
          <w:p w14:paraId="4D24AD1B" w14:textId="683A017C" w:rsidR="0056607C" w:rsidRPr="00264BAE" w:rsidRDefault="0056607C" w:rsidP="00EE4C4C">
            <w:pPr>
              <w:widowControl w:val="0"/>
              <w:tabs>
                <w:tab w:val="left" w:pos="990"/>
              </w:tabs>
              <w:spacing w:before="120" w:after="120"/>
              <w:textAlignment w:val="baseline"/>
              <w:rPr>
                <w:rFonts w:eastAsia="Times New Roman"/>
                <w:bCs/>
                <w:lang w:val="uk-UA" w:eastAsia="ru-RU"/>
              </w:rPr>
            </w:pPr>
            <w:r w:rsidRPr="00264BAE">
              <w:rPr>
                <w:rFonts w:eastAsia="Times New Roman"/>
                <w:bCs/>
                <w:color w:val="000000" w:themeColor="text1"/>
                <w:lang w:val="uk-UA" w:eastAsia="ru-RU"/>
              </w:rPr>
              <w:t xml:space="preserve">Забезпечення відкритості та прозорості у сфері </w:t>
            </w:r>
            <w:r w:rsidRPr="00264BAE">
              <w:rPr>
                <w:rFonts w:eastAsia="Times New Roman"/>
                <w:bCs/>
                <w:lang w:val="uk-UA" w:eastAsia="ru-RU"/>
              </w:rPr>
              <w:t xml:space="preserve">надрокористування. </w:t>
            </w:r>
          </w:p>
          <w:p w14:paraId="6596512A" w14:textId="3BE84A73" w:rsidR="00F47830" w:rsidRPr="00264BAE" w:rsidRDefault="001363E6" w:rsidP="00203FCB">
            <w:pPr>
              <w:pStyle w:val="rvps2"/>
              <w:spacing w:before="0" w:beforeAutospacing="0" w:after="0" w:afterAutospacing="0"/>
              <w:jc w:val="both"/>
              <w:rPr>
                <w:bCs/>
                <w:color w:val="FF0000"/>
                <w:lang w:val="uk-UA"/>
              </w:rPr>
            </w:pPr>
            <w:r w:rsidRPr="00264BAE">
              <w:rPr>
                <w:bCs/>
                <w:lang w:val="uk-UA"/>
              </w:rPr>
              <w:lastRenderedPageBreak/>
              <w:t>Д</w:t>
            </w:r>
            <w:r w:rsidR="00F47830" w:rsidRPr="00264BAE">
              <w:rPr>
                <w:bCs/>
                <w:lang w:val="uk-UA"/>
              </w:rPr>
              <w:t>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w:t>
            </w:r>
            <w:r w:rsidR="00203FCB" w:rsidRPr="00264BAE">
              <w:rPr>
                <w:bCs/>
                <w:lang w:val="uk-UA"/>
              </w:rPr>
              <w:t>каті відкритого ключа id.gov.ua.</w:t>
            </w:r>
          </w:p>
        </w:tc>
        <w:tc>
          <w:tcPr>
            <w:tcW w:w="3311" w:type="dxa"/>
          </w:tcPr>
          <w:p w14:paraId="52B4B217" w14:textId="206F824E" w:rsidR="0056607C" w:rsidRPr="00264BAE" w:rsidRDefault="0056607C" w:rsidP="00EE4C4C">
            <w:pPr>
              <w:widowControl w:val="0"/>
              <w:tabs>
                <w:tab w:val="left" w:pos="990"/>
              </w:tabs>
              <w:spacing w:before="120" w:after="120"/>
              <w:rPr>
                <w:rFonts w:eastAsia="Times New Roman"/>
                <w:bCs/>
                <w:color w:val="000000" w:themeColor="text1"/>
                <w:lang w:val="uk-UA" w:eastAsia="uk-UA"/>
              </w:rPr>
            </w:pPr>
            <w:r w:rsidRPr="00264BAE">
              <w:rPr>
                <w:rFonts w:eastAsia="Times New Roman"/>
                <w:bCs/>
                <w:color w:val="000000" w:themeColor="text1"/>
                <w:lang w:val="uk-UA" w:eastAsia="uk-UA"/>
              </w:rPr>
              <w:lastRenderedPageBreak/>
              <w:t>Прогнозуються витрати, пов’язані виключно з необхідністю ознайомитись з новими вимогами регулювання</w:t>
            </w:r>
            <w:r w:rsidR="00C66320" w:rsidRPr="00264BAE">
              <w:rPr>
                <w:rFonts w:eastAsia="Times New Roman"/>
                <w:bCs/>
                <w:color w:val="000000" w:themeColor="text1"/>
                <w:lang w:val="uk-UA" w:eastAsia="uk-UA"/>
              </w:rPr>
              <w:t xml:space="preserve"> процесу складання звітних балансів запасів корисних копалин</w:t>
            </w:r>
            <w:r w:rsidRPr="00264BAE">
              <w:rPr>
                <w:rFonts w:eastAsia="Times New Roman"/>
                <w:bCs/>
                <w:color w:val="000000" w:themeColor="text1"/>
                <w:lang w:val="uk-UA" w:eastAsia="uk-UA"/>
              </w:rPr>
              <w:t>.</w:t>
            </w:r>
          </w:p>
          <w:p w14:paraId="7267E806" w14:textId="77777777" w:rsidR="00C66320" w:rsidRPr="00264BAE" w:rsidRDefault="00C66320" w:rsidP="00EE4C4C">
            <w:pPr>
              <w:widowControl w:val="0"/>
              <w:tabs>
                <w:tab w:val="left" w:pos="990"/>
              </w:tabs>
              <w:spacing w:before="120" w:after="120"/>
              <w:rPr>
                <w:rFonts w:eastAsia="Times New Roman"/>
                <w:bCs/>
                <w:color w:val="000000" w:themeColor="text1"/>
                <w:lang w:val="uk-UA" w:eastAsia="uk-UA"/>
              </w:rPr>
            </w:pPr>
          </w:p>
          <w:p w14:paraId="79210387" w14:textId="0C664A35" w:rsidR="0056607C" w:rsidRPr="00264BAE" w:rsidRDefault="0056607C" w:rsidP="00644700">
            <w:pPr>
              <w:widowControl w:val="0"/>
              <w:tabs>
                <w:tab w:val="left" w:pos="990"/>
              </w:tabs>
              <w:spacing w:before="120" w:after="120"/>
              <w:rPr>
                <w:rFonts w:eastAsia="Times New Roman"/>
                <w:bCs/>
                <w:color w:val="000000" w:themeColor="text1"/>
                <w:lang w:val="uk-UA" w:eastAsia="uk-UA"/>
              </w:rPr>
            </w:pPr>
            <w:r w:rsidRPr="00264BAE">
              <w:rPr>
                <w:rFonts w:eastAsia="Times New Roman"/>
                <w:bCs/>
                <w:color w:val="000000" w:themeColor="text1"/>
                <w:lang w:val="uk-UA" w:eastAsia="uk-UA"/>
              </w:rPr>
              <w:t xml:space="preserve">А саме: </w:t>
            </w:r>
            <w:r w:rsidR="00644700">
              <w:rPr>
                <w:rFonts w:eastAsia="Times New Roman"/>
                <w:bCs/>
                <w:color w:val="000000" w:themeColor="text1"/>
                <w:lang w:val="uk-UA" w:eastAsia="uk-UA"/>
              </w:rPr>
              <w:t xml:space="preserve">1,0 </w:t>
            </w:r>
            <w:r w:rsidRPr="00264BAE">
              <w:rPr>
                <w:rFonts w:eastAsia="Times New Roman"/>
                <w:bCs/>
                <w:color w:val="000000" w:themeColor="text1"/>
                <w:lang w:val="uk-UA" w:eastAsia="uk-UA"/>
              </w:rPr>
              <w:t>годин</w:t>
            </w:r>
            <w:r w:rsidR="00747EEB">
              <w:rPr>
                <w:rFonts w:eastAsia="Times New Roman"/>
                <w:bCs/>
                <w:color w:val="000000" w:themeColor="text1"/>
                <w:lang w:val="uk-UA" w:eastAsia="uk-UA"/>
              </w:rPr>
              <w:t>а</w:t>
            </w:r>
            <w:r w:rsidRPr="00264BAE">
              <w:rPr>
                <w:rFonts w:eastAsia="Times New Roman"/>
                <w:bCs/>
                <w:color w:val="000000" w:themeColor="text1"/>
                <w:lang w:val="uk-UA" w:eastAsia="uk-UA"/>
              </w:rPr>
              <w:t xml:space="preserve"> на ознайомлення з нормативно-</w:t>
            </w:r>
            <w:r w:rsidRPr="00264BAE">
              <w:rPr>
                <w:rFonts w:eastAsia="Times New Roman"/>
                <w:bCs/>
                <w:color w:val="000000" w:themeColor="text1"/>
                <w:lang w:val="uk-UA" w:eastAsia="uk-UA"/>
              </w:rPr>
              <w:lastRenderedPageBreak/>
              <w:t>правовим актом.</w:t>
            </w:r>
          </w:p>
        </w:tc>
      </w:tr>
    </w:tbl>
    <w:p w14:paraId="5E7D9D3C" w14:textId="5A75244B" w:rsidR="001706FC" w:rsidRPr="00264BAE" w:rsidRDefault="001706FC" w:rsidP="00543FC3">
      <w:pPr>
        <w:widowControl w:val="0"/>
        <w:tabs>
          <w:tab w:val="left" w:pos="990"/>
        </w:tabs>
        <w:jc w:val="center"/>
        <w:rPr>
          <w:rFonts w:eastAsia="Times New Roman"/>
          <w:b/>
          <w:color w:val="000000" w:themeColor="text1"/>
          <w:lang w:val="uk-UA" w:eastAsia="ru-RU"/>
        </w:rPr>
      </w:pPr>
    </w:p>
    <w:p w14:paraId="4AC0CF19" w14:textId="0B051EDC" w:rsidR="0056607C" w:rsidRPr="00264BAE" w:rsidRDefault="0056607C" w:rsidP="00543FC3">
      <w:pPr>
        <w:widowControl w:val="0"/>
        <w:tabs>
          <w:tab w:val="left" w:pos="990"/>
        </w:tabs>
        <w:jc w:val="center"/>
        <w:rPr>
          <w:rFonts w:eastAsia="Times New Roman"/>
          <w:b/>
          <w:color w:val="000000" w:themeColor="text1"/>
          <w:lang w:val="uk-UA" w:eastAsia="ru-RU"/>
        </w:rPr>
      </w:pPr>
      <w:r w:rsidRPr="00264BAE">
        <w:rPr>
          <w:rFonts w:eastAsia="Times New Roman"/>
          <w:b/>
          <w:color w:val="000000" w:themeColor="text1"/>
          <w:lang w:val="uk-UA" w:eastAsia="ru-RU"/>
        </w:rPr>
        <w:t>ТЕСТ 1</w:t>
      </w:r>
    </w:p>
    <w:p w14:paraId="61D5DAFB" w14:textId="77777777" w:rsidR="0056607C" w:rsidRPr="00264BAE" w:rsidRDefault="0056607C" w:rsidP="00543FC3">
      <w:pPr>
        <w:widowControl w:val="0"/>
        <w:tabs>
          <w:tab w:val="left" w:pos="990"/>
        </w:tabs>
        <w:jc w:val="center"/>
        <w:rPr>
          <w:rFonts w:eastAsia="Times New Roman"/>
          <w:b/>
          <w:color w:val="000000" w:themeColor="text1"/>
          <w:lang w:val="uk-UA" w:eastAsia="ru-RU"/>
        </w:rPr>
      </w:pPr>
      <w:r w:rsidRPr="00264BAE">
        <w:rPr>
          <w:rFonts w:eastAsia="Times New Roman"/>
          <w:b/>
          <w:color w:val="000000" w:themeColor="text1"/>
          <w:lang w:val="uk-UA" w:eastAsia="ru-RU"/>
        </w:rPr>
        <w:t>малого підприємництва (М-Тест)</w:t>
      </w:r>
    </w:p>
    <w:p w14:paraId="643EB469" w14:textId="77777777" w:rsidR="0056607C" w:rsidRPr="00264BAE" w:rsidRDefault="0056607C" w:rsidP="00543FC3">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1. Консультації з представниками мікро – та малого підприємництва щодо оцінки впливу регулювання.</w:t>
      </w:r>
    </w:p>
    <w:p w14:paraId="549C0931" w14:textId="037E4AAB" w:rsidR="0056607C" w:rsidRPr="00264BAE" w:rsidRDefault="0056607C" w:rsidP="00264BAE">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BE0989" w:rsidRPr="00264BAE">
        <w:rPr>
          <w:rFonts w:eastAsia="Times New Roman"/>
          <w:color w:val="000000" w:themeColor="text1"/>
          <w:lang w:val="uk-UA" w:eastAsia="ru-RU"/>
        </w:rPr>
        <w:t>15.06</w:t>
      </w:r>
      <w:r w:rsidRPr="00264BAE">
        <w:rPr>
          <w:rFonts w:eastAsia="Times New Roman"/>
          <w:color w:val="000000" w:themeColor="text1"/>
          <w:lang w:val="uk-UA" w:eastAsia="ru-RU"/>
        </w:rPr>
        <w:t>.202</w:t>
      </w:r>
      <w:r w:rsidR="001360A0" w:rsidRPr="00264BAE">
        <w:rPr>
          <w:rFonts w:eastAsia="Times New Roman"/>
          <w:color w:val="000000" w:themeColor="text1"/>
          <w:lang w:val="uk-UA" w:eastAsia="ru-RU"/>
        </w:rPr>
        <w:t>4</w:t>
      </w:r>
      <w:r w:rsidRPr="00264BAE">
        <w:rPr>
          <w:rFonts w:eastAsia="Times New Roman"/>
          <w:color w:val="000000" w:themeColor="text1"/>
          <w:lang w:val="uk-UA" w:eastAsia="ru-RU"/>
        </w:rPr>
        <w:t xml:space="preserve"> по </w:t>
      </w:r>
      <w:r w:rsidR="00BE0989" w:rsidRPr="00264BAE">
        <w:rPr>
          <w:rFonts w:eastAsia="Times New Roman"/>
          <w:color w:val="000000" w:themeColor="text1"/>
          <w:lang w:val="uk-UA" w:eastAsia="ru-RU"/>
        </w:rPr>
        <w:t>30</w:t>
      </w:r>
      <w:r w:rsidR="001360A0" w:rsidRPr="00264BAE">
        <w:rPr>
          <w:rFonts w:eastAsia="Times New Roman"/>
          <w:color w:val="000000" w:themeColor="text1"/>
          <w:lang w:val="uk-UA" w:eastAsia="ru-RU"/>
        </w:rPr>
        <w:t>.06</w:t>
      </w:r>
      <w:r w:rsidRPr="00264BAE">
        <w:rPr>
          <w:rFonts w:eastAsia="Times New Roman"/>
          <w:color w:val="000000" w:themeColor="text1"/>
          <w:lang w:val="uk-UA" w:eastAsia="ru-RU"/>
        </w:rPr>
        <w:t>.202</w:t>
      </w:r>
      <w:r w:rsidR="001360A0" w:rsidRPr="00264BAE">
        <w:rPr>
          <w:rFonts w:eastAsia="Times New Roman"/>
          <w:color w:val="000000" w:themeColor="text1"/>
          <w:lang w:val="uk-UA" w:eastAsia="ru-RU"/>
        </w:rPr>
        <w:t>4</w:t>
      </w:r>
      <w:r w:rsidRPr="00264BAE">
        <w:rPr>
          <w:rFonts w:eastAsia="Times New Roman"/>
          <w:color w:val="000000" w:themeColor="text1"/>
          <w:lang w:val="uk-UA" w:eastAsia="ru-RU"/>
        </w:rPr>
        <w:t>.</w:t>
      </w:r>
    </w:p>
    <w:p w14:paraId="1BCE85E4" w14:textId="77777777" w:rsidR="00E22461" w:rsidRPr="00264BAE" w:rsidRDefault="00E22461" w:rsidP="00264BAE">
      <w:pPr>
        <w:widowControl w:val="0"/>
        <w:tabs>
          <w:tab w:val="left" w:pos="990"/>
        </w:tabs>
        <w:ind w:firstLine="709"/>
        <w:jc w:val="both"/>
        <w:rPr>
          <w:rFonts w:eastAsia="Times New Roman"/>
          <w:color w:val="000000" w:themeColor="text1"/>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56607C" w:rsidRPr="00264BAE" w14:paraId="0D6E4D87" w14:textId="77777777" w:rsidTr="00474193">
        <w:tc>
          <w:tcPr>
            <w:tcW w:w="988" w:type="dxa"/>
            <w:shd w:val="clear" w:color="auto" w:fill="auto"/>
            <w:vAlign w:val="center"/>
          </w:tcPr>
          <w:p w14:paraId="01198FF8"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Порядковий номер</w:t>
            </w:r>
          </w:p>
        </w:tc>
        <w:tc>
          <w:tcPr>
            <w:tcW w:w="3119" w:type="dxa"/>
            <w:shd w:val="clear" w:color="auto" w:fill="auto"/>
            <w:vAlign w:val="center"/>
          </w:tcPr>
          <w:p w14:paraId="4CB4D78A" w14:textId="77777777" w:rsidR="0056607C" w:rsidRPr="00264BAE" w:rsidRDefault="0056607C" w:rsidP="00EE4C4C">
            <w:pPr>
              <w:widowControl w:val="0"/>
              <w:tabs>
                <w:tab w:val="left" w:pos="990"/>
              </w:tabs>
              <w:spacing w:before="120" w:after="120"/>
              <w:jc w:val="center"/>
              <w:rPr>
                <w:rFonts w:eastAsia="Times New Roman"/>
                <w:color w:val="000000" w:themeColor="text1"/>
                <w:lang w:val="uk-UA" w:eastAsia="ru-RU"/>
              </w:rPr>
            </w:pPr>
            <w:r w:rsidRPr="00264BAE">
              <w:rPr>
                <w:rFonts w:eastAsia="Times New Roman"/>
                <w:color w:val="000000" w:themeColor="text1"/>
                <w:lang w:val="uk-UA" w:eastAsia="ru-RU"/>
              </w:rPr>
              <w:t>Вид консультацій</w:t>
            </w:r>
          </w:p>
        </w:tc>
        <w:tc>
          <w:tcPr>
            <w:tcW w:w="1842" w:type="dxa"/>
            <w:shd w:val="clear" w:color="auto" w:fill="auto"/>
            <w:vAlign w:val="center"/>
          </w:tcPr>
          <w:p w14:paraId="50BD96AF" w14:textId="77777777" w:rsidR="0056607C" w:rsidRPr="00264BAE" w:rsidRDefault="0056607C" w:rsidP="00EE4C4C">
            <w:pPr>
              <w:widowControl w:val="0"/>
              <w:tabs>
                <w:tab w:val="left" w:pos="990"/>
              </w:tabs>
              <w:spacing w:before="120" w:after="120"/>
              <w:jc w:val="center"/>
              <w:rPr>
                <w:rFonts w:eastAsia="Times New Roman"/>
                <w:color w:val="000000" w:themeColor="text1"/>
                <w:lang w:val="uk-UA" w:eastAsia="ru-RU"/>
              </w:rPr>
            </w:pPr>
            <w:r w:rsidRPr="00264BAE">
              <w:rPr>
                <w:rFonts w:eastAsia="Times New Roman"/>
                <w:color w:val="000000" w:themeColor="text1"/>
                <w:lang w:val="uk-UA" w:eastAsia="ru-RU"/>
              </w:rPr>
              <w:t>Кількість учасників консультацій</w:t>
            </w:r>
          </w:p>
        </w:tc>
        <w:tc>
          <w:tcPr>
            <w:tcW w:w="3402" w:type="dxa"/>
            <w:shd w:val="clear" w:color="auto" w:fill="auto"/>
            <w:vAlign w:val="center"/>
          </w:tcPr>
          <w:p w14:paraId="144A9CCE" w14:textId="77777777" w:rsidR="0056607C" w:rsidRPr="00264BAE" w:rsidRDefault="0056607C" w:rsidP="00EE4C4C">
            <w:pPr>
              <w:widowControl w:val="0"/>
              <w:tabs>
                <w:tab w:val="left" w:pos="990"/>
              </w:tabs>
              <w:spacing w:before="120" w:after="120"/>
              <w:jc w:val="center"/>
              <w:rPr>
                <w:rFonts w:eastAsia="Times New Roman"/>
                <w:color w:val="000000" w:themeColor="text1"/>
                <w:lang w:val="uk-UA" w:eastAsia="ru-RU"/>
              </w:rPr>
            </w:pPr>
            <w:r w:rsidRPr="00264BAE">
              <w:rPr>
                <w:rFonts w:eastAsia="Times New Roman"/>
                <w:color w:val="000000" w:themeColor="text1"/>
                <w:lang w:val="uk-UA" w:eastAsia="ru-RU"/>
              </w:rPr>
              <w:t>Основні результати консультацій</w:t>
            </w:r>
          </w:p>
        </w:tc>
      </w:tr>
      <w:tr w:rsidR="0056607C" w:rsidRPr="00264BAE" w14:paraId="5330ED24" w14:textId="77777777" w:rsidTr="00474193">
        <w:tc>
          <w:tcPr>
            <w:tcW w:w="988" w:type="dxa"/>
            <w:shd w:val="clear" w:color="auto" w:fill="auto"/>
          </w:tcPr>
          <w:p w14:paraId="5BA0DA7B" w14:textId="77777777" w:rsidR="0056607C" w:rsidRPr="00264BAE" w:rsidRDefault="0056607C"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1.</w:t>
            </w:r>
          </w:p>
        </w:tc>
        <w:tc>
          <w:tcPr>
            <w:tcW w:w="3119" w:type="dxa"/>
            <w:shd w:val="clear" w:color="auto" w:fill="auto"/>
          </w:tcPr>
          <w:p w14:paraId="44EA817E" w14:textId="344897A8" w:rsidR="0056607C" w:rsidRPr="00264BAE" w:rsidRDefault="00D07140"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К</w:t>
            </w:r>
            <w:r w:rsidR="0056607C" w:rsidRPr="00264BAE">
              <w:rPr>
                <w:rFonts w:eastAsia="Times New Roman"/>
                <w:color w:val="000000" w:themeColor="text1"/>
                <w:lang w:val="uk-UA" w:eastAsia="ru-RU"/>
              </w:rPr>
              <w:t>онсультації із суб’єктами підприємницької діяльності – надрокористувачами.</w:t>
            </w:r>
          </w:p>
        </w:tc>
        <w:tc>
          <w:tcPr>
            <w:tcW w:w="1842" w:type="dxa"/>
            <w:shd w:val="clear" w:color="auto" w:fill="auto"/>
          </w:tcPr>
          <w:p w14:paraId="73768C52" w14:textId="00008067" w:rsidR="0056607C" w:rsidRPr="00264BAE" w:rsidRDefault="00BE0989" w:rsidP="008F6106">
            <w:pPr>
              <w:widowControl w:val="0"/>
              <w:tabs>
                <w:tab w:val="left" w:pos="990"/>
              </w:tabs>
              <w:spacing w:before="120" w:after="120"/>
              <w:jc w:val="center"/>
              <w:rPr>
                <w:rFonts w:eastAsia="Times New Roman"/>
                <w:color w:val="000000" w:themeColor="text1"/>
                <w:lang w:val="uk-UA" w:eastAsia="ru-RU"/>
              </w:rPr>
            </w:pPr>
            <w:r w:rsidRPr="00264BAE">
              <w:rPr>
                <w:rFonts w:eastAsia="Times New Roman"/>
                <w:color w:val="000000" w:themeColor="text1"/>
                <w:lang w:val="uk-UA" w:eastAsia="ru-RU"/>
              </w:rPr>
              <w:t>1</w:t>
            </w:r>
            <w:r w:rsidR="008F6106" w:rsidRPr="00264BAE">
              <w:rPr>
                <w:rFonts w:eastAsia="Times New Roman"/>
                <w:color w:val="000000" w:themeColor="text1"/>
                <w:lang w:val="uk-UA" w:eastAsia="ru-RU"/>
              </w:rPr>
              <w:t>1</w:t>
            </w:r>
          </w:p>
        </w:tc>
        <w:tc>
          <w:tcPr>
            <w:tcW w:w="3402" w:type="dxa"/>
            <w:shd w:val="clear" w:color="auto" w:fill="auto"/>
          </w:tcPr>
          <w:p w14:paraId="0E05A9FC" w14:textId="76B853A4" w:rsidR="00E22461" w:rsidRPr="00264BAE" w:rsidRDefault="00E22461"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Регулювання сприймається.</w:t>
            </w:r>
          </w:p>
          <w:p w14:paraId="7F78C7BA" w14:textId="7A619E5F" w:rsidR="00A56B42" w:rsidRPr="00264BAE" w:rsidRDefault="00A56B42" w:rsidP="00EE4C4C">
            <w:pPr>
              <w:widowControl w:val="0"/>
              <w:tabs>
                <w:tab w:val="left" w:pos="990"/>
              </w:tabs>
              <w:spacing w:before="120" w:after="120"/>
              <w:rPr>
                <w:rFonts w:eastAsia="Times New Roman"/>
                <w:color w:val="000000" w:themeColor="text1"/>
                <w:lang w:val="uk-UA" w:eastAsia="ru-RU"/>
              </w:rPr>
            </w:pPr>
            <w:r w:rsidRPr="00264BAE">
              <w:rPr>
                <w:rFonts w:eastAsia="Times New Roman"/>
                <w:color w:val="000000" w:themeColor="text1"/>
                <w:lang w:val="uk-UA" w:eastAsia="ru-RU"/>
              </w:rPr>
              <w:t xml:space="preserve">Отримано інформацію щодо переліку </w:t>
            </w:r>
            <w:r w:rsidR="00F94E96" w:rsidRPr="00264BAE">
              <w:rPr>
                <w:rFonts w:eastAsia="Times New Roman"/>
                <w:color w:val="000000" w:themeColor="text1"/>
                <w:lang w:val="uk-UA" w:eastAsia="ru-RU"/>
              </w:rPr>
              <w:t>процесів</w:t>
            </w:r>
            <w:r w:rsidRPr="00264BAE">
              <w:rPr>
                <w:rFonts w:eastAsia="Times New Roman"/>
                <w:color w:val="000000" w:themeColor="text1"/>
                <w:lang w:val="uk-UA" w:eastAsia="ru-RU"/>
              </w:rPr>
              <w:t xml:space="preserve">, які необхідно </w:t>
            </w:r>
            <w:r w:rsidR="00F94E96" w:rsidRPr="00264BAE">
              <w:rPr>
                <w:rFonts w:eastAsia="Times New Roman"/>
                <w:color w:val="000000" w:themeColor="text1"/>
                <w:lang w:val="uk-UA" w:eastAsia="ru-RU"/>
              </w:rPr>
              <w:t>врегулювати</w:t>
            </w:r>
            <w:r w:rsidRPr="00264BAE">
              <w:rPr>
                <w:rFonts w:eastAsia="Times New Roman"/>
                <w:color w:val="000000" w:themeColor="text1"/>
                <w:lang w:val="uk-UA" w:eastAsia="ru-RU"/>
              </w:rPr>
              <w:t xml:space="preserve"> із запровадженням нов</w:t>
            </w:r>
            <w:r w:rsidR="00F94E96" w:rsidRPr="00264BAE">
              <w:rPr>
                <w:rFonts w:eastAsia="Times New Roman"/>
                <w:color w:val="000000" w:themeColor="text1"/>
                <w:lang w:val="uk-UA" w:eastAsia="ru-RU"/>
              </w:rPr>
              <w:t>ого порядку складання звітних</w:t>
            </w:r>
            <w:r w:rsidR="00892784" w:rsidRPr="00264BAE">
              <w:rPr>
                <w:rFonts w:eastAsia="Times New Roman"/>
                <w:color w:val="000000" w:themeColor="text1"/>
                <w:lang w:val="uk-UA" w:eastAsia="ru-RU"/>
              </w:rPr>
              <w:t xml:space="preserve"> </w:t>
            </w:r>
            <w:r w:rsidR="00F94E96" w:rsidRPr="00264BAE">
              <w:rPr>
                <w:rFonts w:eastAsia="Times New Roman"/>
                <w:color w:val="000000" w:themeColor="text1"/>
                <w:lang w:val="uk-UA" w:eastAsia="ru-RU"/>
              </w:rPr>
              <w:t>балансів запасів корисних копалин.</w:t>
            </w:r>
          </w:p>
          <w:p w14:paraId="47423D27" w14:textId="4B2C95A3" w:rsidR="0056607C" w:rsidRPr="00264BAE" w:rsidRDefault="00A56B42" w:rsidP="00B3070E">
            <w:pPr>
              <w:widowControl w:val="0"/>
              <w:tabs>
                <w:tab w:val="left" w:pos="990"/>
              </w:tabs>
              <w:spacing w:before="120" w:after="120"/>
              <w:rPr>
                <w:rFonts w:eastAsia="Times New Roman"/>
                <w:bCs/>
                <w:color w:val="000000" w:themeColor="text1"/>
                <w:lang w:val="uk-UA" w:eastAsia="ru-RU"/>
              </w:rPr>
            </w:pPr>
            <w:r w:rsidRPr="00264BAE">
              <w:rPr>
                <w:rFonts w:eastAsia="Times New Roman"/>
                <w:bCs/>
                <w:color w:val="000000" w:themeColor="text1"/>
                <w:lang w:val="uk-UA" w:eastAsia="ru-RU"/>
              </w:rPr>
              <w:t>ознайом</w:t>
            </w:r>
            <w:r w:rsidR="00F94E96" w:rsidRPr="00264BAE">
              <w:rPr>
                <w:rFonts w:eastAsia="Times New Roman"/>
                <w:bCs/>
                <w:color w:val="000000" w:themeColor="text1"/>
                <w:lang w:val="uk-UA" w:eastAsia="ru-RU"/>
              </w:rPr>
              <w:t>лення</w:t>
            </w:r>
            <w:r w:rsidRPr="00264BAE">
              <w:rPr>
                <w:rFonts w:eastAsia="Times New Roman"/>
                <w:bCs/>
                <w:color w:val="000000" w:themeColor="text1"/>
                <w:lang w:val="uk-UA" w:eastAsia="ru-RU"/>
              </w:rPr>
              <w:t xml:space="preserve"> з новими вимогами </w:t>
            </w:r>
            <w:r w:rsidR="0094763C" w:rsidRPr="00264BAE">
              <w:rPr>
                <w:rFonts w:eastAsia="Times New Roman"/>
                <w:bCs/>
                <w:color w:val="000000" w:themeColor="text1"/>
                <w:lang w:val="uk-UA" w:eastAsia="ru-RU"/>
              </w:rPr>
              <w:t xml:space="preserve">державного </w:t>
            </w:r>
            <w:r w:rsidRPr="00264BAE">
              <w:rPr>
                <w:rFonts w:eastAsia="Times New Roman"/>
                <w:bCs/>
                <w:color w:val="000000" w:themeColor="text1"/>
                <w:lang w:val="uk-UA" w:eastAsia="ru-RU"/>
              </w:rPr>
              <w:t>регулювання</w:t>
            </w:r>
            <w:r w:rsidR="00892784" w:rsidRPr="00264BAE">
              <w:rPr>
                <w:rFonts w:eastAsia="Times New Roman"/>
                <w:bCs/>
                <w:color w:val="000000" w:themeColor="text1"/>
                <w:lang w:val="uk-UA" w:eastAsia="ru-RU"/>
              </w:rPr>
              <w:t xml:space="preserve"> – </w:t>
            </w:r>
            <w:r w:rsidR="00581C9A">
              <w:rPr>
                <w:rFonts w:eastAsia="Times New Roman"/>
                <w:bCs/>
                <w:color w:val="000000" w:themeColor="text1"/>
                <w:lang w:val="uk-UA" w:eastAsia="ru-RU"/>
              </w:rPr>
              <w:t>1,0</w:t>
            </w:r>
            <w:r w:rsidR="00892784" w:rsidRPr="00264BAE">
              <w:rPr>
                <w:rFonts w:eastAsia="Times New Roman"/>
                <w:bCs/>
                <w:color w:val="000000" w:themeColor="text1"/>
                <w:lang w:val="uk-UA" w:eastAsia="ru-RU"/>
              </w:rPr>
              <w:t xml:space="preserve"> год</w:t>
            </w:r>
            <w:r w:rsidRPr="00264BAE">
              <w:rPr>
                <w:rFonts w:eastAsia="Times New Roman"/>
                <w:bCs/>
                <w:color w:val="000000" w:themeColor="text1"/>
                <w:lang w:val="uk-UA" w:eastAsia="ru-RU"/>
              </w:rPr>
              <w:t>.</w:t>
            </w:r>
          </w:p>
        </w:tc>
      </w:tr>
    </w:tbl>
    <w:p w14:paraId="0B5A23D0" w14:textId="77777777" w:rsidR="00F92B52" w:rsidRPr="00264BAE" w:rsidRDefault="00F92B52" w:rsidP="004F6B89">
      <w:pPr>
        <w:widowControl w:val="0"/>
        <w:tabs>
          <w:tab w:val="left" w:pos="990"/>
        </w:tabs>
        <w:ind w:firstLine="992"/>
        <w:jc w:val="both"/>
        <w:rPr>
          <w:rFonts w:eastAsia="Times New Roman"/>
          <w:color w:val="000000" w:themeColor="text1"/>
          <w:lang w:val="uk-UA" w:eastAsia="ru-RU"/>
        </w:rPr>
      </w:pPr>
    </w:p>
    <w:p w14:paraId="17064E1B" w14:textId="1BFB1B7C" w:rsidR="0056607C" w:rsidRPr="00264BAE" w:rsidRDefault="0056607C" w:rsidP="004F6B89">
      <w:pPr>
        <w:widowControl w:val="0"/>
        <w:tabs>
          <w:tab w:val="left" w:pos="990"/>
        </w:tabs>
        <w:ind w:firstLine="992"/>
        <w:jc w:val="both"/>
        <w:rPr>
          <w:rFonts w:eastAsia="Times New Roman"/>
          <w:color w:val="000000" w:themeColor="text1"/>
          <w:lang w:val="uk-UA" w:eastAsia="ru-RU"/>
        </w:rPr>
      </w:pPr>
      <w:r w:rsidRPr="00264BAE">
        <w:rPr>
          <w:rFonts w:eastAsia="Times New Roman"/>
          <w:color w:val="000000" w:themeColor="text1"/>
          <w:lang w:val="uk-UA" w:eastAsia="ru-RU"/>
        </w:rPr>
        <w:t>2. Вимірювання впливу регулювання на суб’єктів малого підприємництва:</w:t>
      </w:r>
    </w:p>
    <w:p w14:paraId="284FDBB9" w14:textId="4F02B2B0" w:rsidR="00A736B9" w:rsidRPr="00264BAE" w:rsidRDefault="0056607C" w:rsidP="004F6B89">
      <w:pPr>
        <w:widowControl w:val="0"/>
        <w:tabs>
          <w:tab w:val="left" w:pos="142"/>
          <w:tab w:val="left" w:pos="990"/>
        </w:tabs>
        <w:ind w:firstLine="992"/>
        <w:jc w:val="both"/>
        <w:textAlignment w:val="baseline"/>
        <w:rPr>
          <w:rFonts w:eastAsia="Times New Roman"/>
          <w:color w:val="000000" w:themeColor="text1"/>
          <w:lang w:val="uk-UA" w:eastAsia="ru-RU"/>
        </w:rPr>
      </w:pPr>
      <w:r w:rsidRPr="00264BAE">
        <w:rPr>
          <w:rFonts w:eastAsia="Times New Roman"/>
          <w:color w:val="000000" w:themeColor="text1"/>
          <w:lang w:val="uk-UA" w:eastAsia="ru-RU"/>
        </w:rPr>
        <w:t xml:space="preserve">кількість суб'єктів малого (мікро) підприємництва, на яких поширюється регулювання: </w:t>
      </w:r>
      <w:r w:rsidR="00DC5D12" w:rsidRPr="00264BAE">
        <w:rPr>
          <w:rFonts w:eastAsia="Times New Roman"/>
          <w:color w:val="000000" w:themeColor="text1"/>
          <w:lang w:val="uk-UA" w:eastAsia="ru-RU"/>
        </w:rPr>
        <w:t>2074</w:t>
      </w:r>
      <w:r w:rsidR="00A736B9" w:rsidRPr="00264BAE">
        <w:rPr>
          <w:rFonts w:eastAsia="Times New Roman"/>
          <w:color w:val="000000" w:themeColor="text1"/>
          <w:lang w:val="uk-UA" w:eastAsia="ru-RU"/>
        </w:rPr>
        <w:t xml:space="preserve">, у т.ч. малого підприємництва - </w:t>
      </w:r>
      <w:r w:rsidR="00DC5D12" w:rsidRPr="00264BAE">
        <w:rPr>
          <w:rFonts w:eastAsia="Times New Roman"/>
          <w:color w:val="000000" w:themeColor="text1"/>
          <w:lang w:val="uk-UA" w:eastAsia="ru-RU"/>
        </w:rPr>
        <w:t>1140</w:t>
      </w:r>
      <w:r w:rsidR="00A736B9" w:rsidRPr="00264BAE">
        <w:rPr>
          <w:rFonts w:eastAsia="Times New Roman"/>
          <w:color w:val="000000" w:themeColor="text1"/>
          <w:lang w:val="uk-UA" w:eastAsia="ru-RU"/>
        </w:rPr>
        <w:t xml:space="preserve">, мікропідприємництва – </w:t>
      </w:r>
      <w:r w:rsidR="00DC5D12" w:rsidRPr="00264BAE">
        <w:rPr>
          <w:rFonts w:eastAsia="Times New Roman"/>
          <w:color w:val="000000" w:themeColor="text1"/>
          <w:lang w:val="uk-UA" w:eastAsia="ru-RU"/>
        </w:rPr>
        <w:t>934</w:t>
      </w:r>
      <w:r w:rsidR="00A736B9" w:rsidRPr="00264BAE">
        <w:rPr>
          <w:rFonts w:eastAsia="Times New Roman"/>
          <w:color w:val="000000" w:themeColor="text1"/>
          <w:lang w:val="uk-UA" w:eastAsia="ru-RU"/>
        </w:rPr>
        <w:t>;</w:t>
      </w:r>
    </w:p>
    <w:p w14:paraId="5A04E3B5" w14:textId="0BE60CDF" w:rsidR="0056607C" w:rsidRPr="00264BAE" w:rsidRDefault="0056607C" w:rsidP="004F6B89">
      <w:pPr>
        <w:widowControl w:val="0"/>
        <w:tabs>
          <w:tab w:val="left" w:pos="142"/>
          <w:tab w:val="left" w:pos="990"/>
        </w:tabs>
        <w:ind w:firstLine="992"/>
        <w:jc w:val="both"/>
        <w:textAlignment w:val="baseline"/>
        <w:rPr>
          <w:rFonts w:eastAsia="Times New Roman"/>
          <w:color w:val="000000" w:themeColor="text1"/>
          <w:lang w:val="uk-UA" w:eastAsia="ru-RU"/>
        </w:rPr>
      </w:pPr>
      <w:r w:rsidRPr="00264BAE">
        <w:rPr>
          <w:rFonts w:eastAsia="Times New Roman"/>
          <w:color w:val="000000" w:themeColor="text1"/>
          <w:lang w:val="uk-UA" w:eastAsia="ru-RU"/>
        </w:rPr>
        <w:t>питома вага суб'єктів малого (мікро) підприємництва у загальній кількості суб'єктів господарювання, на яких проблема справляє вплив 9</w:t>
      </w:r>
      <w:r w:rsidR="00DC5D12" w:rsidRPr="00264BAE">
        <w:rPr>
          <w:rFonts w:eastAsia="Times New Roman"/>
          <w:color w:val="000000" w:themeColor="text1"/>
          <w:lang w:val="uk-UA" w:eastAsia="ru-RU"/>
        </w:rPr>
        <w:t>0</w:t>
      </w:r>
      <w:r w:rsidRPr="00264BAE">
        <w:rPr>
          <w:rFonts w:eastAsia="Times New Roman"/>
          <w:color w:val="000000" w:themeColor="text1"/>
          <w:lang w:val="uk-UA" w:eastAsia="ru-RU"/>
        </w:rPr>
        <w:t>,</w:t>
      </w:r>
      <w:r w:rsidR="00DC5D12" w:rsidRPr="00264BAE">
        <w:rPr>
          <w:rFonts w:eastAsia="Times New Roman"/>
          <w:color w:val="000000" w:themeColor="text1"/>
          <w:lang w:val="uk-UA" w:eastAsia="ru-RU"/>
        </w:rPr>
        <w:t>17</w:t>
      </w:r>
      <w:r w:rsidRPr="00264BAE">
        <w:rPr>
          <w:rFonts w:eastAsia="Times New Roman"/>
          <w:color w:val="000000" w:themeColor="text1"/>
          <w:lang w:val="uk-UA" w:eastAsia="ru-RU"/>
        </w:rPr>
        <w:t xml:space="preserve"> %. </w:t>
      </w:r>
    </w:p>
    <w:p w14:paraId="08A080A2" w14:textId="5158857D" w:rsidR="0056607C" w:rsidRPr="00264BAE" w:rsidRDefault="0056607C" w:rsidP="004F6B89">
      <w:pPr>
        <w:widowControl w:val="0"/>
        <w:tabs>
          <w:tab w:val="left" w:pos="142"/>
          <w:tab w:val="left" w:pos="990"/>
        </w:tabs>
        <w:ind w:firstLine="992"/>
        <w:jc w:val="both"/>
        <w:textAlignment w:val="baseline"/>
        <w:rPr>
          <w:rFonts w:eastAsia="Times New Roman"/>
          <w:b/>
          <w:color w:val="000000" w:themeColor="text1"/>
          <w:lang w:val="uk-UA" w:eastAsia="ru-RU"/>
        </w:rPr>
      </w:pPr>
      <w:r w:rsidRPr="00264BAE">
        <w:rPr>
          <w:rFonts w:eastAsia="Times New Roman"/>
          <w:color w:val="000000" w:themeColor="text1"/>
          <w:lang w:val="uk-UA" w:eastAsia="ru-RU"/>
        </w:rPr>
        <w:t>3. Розрахунок витрат суб’єкта малого (мікро) підприємництва на виконання вимог регулювання</w:t>
      </w:r>
      <w:r w:rsidRPr="00264BAE">
        <w:rPr>
          <w:rFonts w:eastAsia="Times New Roman"/>
          <w:b/>
          <w:color w:val="000000" w:themeColor="text1"/>
          <w:lang w:val="uk-UA" w:eastAsia="ru-RU"/>
        </w:rPr>
        <w:t>.</w:t>
      </w:r>
    </w:p>
    <w:p w14:paraId="4658AB9F" w14:textId="0822FA1D" w:rsidR="00A736B9" w:rsidRPr="00264BAE" w:rsidRDefault="00A736B9" w:rsidP="004F6B89">
      <w:pPr>
        <w:widowControl w:val="0"/>
        <w:tabs>
          <w:tab w:val="left" w:pos="990"/>
        </w:tabs>
        <w:ind w:firstLine="992"/>
        <w:jc w:val="both"/>
        <w:rPr>
          <w:rFonts w:eastAsia="Times New Roman"/>
          <w:lang w:val="uk-UA" w:eastAsia="ru-RU"/>
        </w:rPr>
      </w:pPr>
      <w:r w:rsidRPr="00264BAE">
        <w:rPr>
          <w:rFonts w:eastAsia="Times New Roman"/>
          <w:lang w:val="uk-UA" w:eastAsia="ru-RU"/>
        </w:rPr>
        <w:t>Оскільки про</w:t>
      </w:r>
      <w:r w:rsidR="00E22461" w:rsidRPr="00264BAE">
        <w:rPr>
          <w:rFonts w:eastAsia="Times New Roman"/>
          <w:lang w:val="uk-UA" w:eastAsia="ru-RU"/>
        </w:rPr>
        <w:t>є</w:t>
      </w:r>
      <w:r w:rsidR="00B3070E" w:rsidRPr="00264BAE">
        <w:rPr>
          <w:rFonts w:eastAsia="Times New Roman"/>
          <w:lang w:val="uk-UA" w:eastAsia="ru-RU"/>
        </w:rPr>
        <w:t>кт наказу Міндовкілля «</w:t>
      </w:r>
      <w:r w:rsidRPr="00264BAE">
        <w:rPr>
          <w:rFonts w:eastAsia="Times New Roman"/>
          <w:lang w:val="uk-UA" w:eastAsia="ru-RU"/>
        </w:rPr>
        <w:t>Про внесення змін до наказу Мінприроди</w:t>
      </w:r>
      <w:r w:rsidRPr="00264BAE">
        <w:rPr>
          <w:lang w:val="uk-UA"/>
        </w:rPr>
        <w:t xml:space="preserve"> від 14 березня 2016 року № 97</w:t>
      </w:r>
      <w:r w:rsidRPr="00264BAE">
        <w:rPr>
          <w:rFonts w:eastAsia="Times New Roman"/>
          <w:lang w:val="uk-UA" w:eastAsia="ru-RU"/>
        </w:rPr>
        <w:t>» передбачає запровадження електронн</w:t>
      </w:r>
      <w:r w:rsidR="004048BC" w:rsidRPr="00264BAE">
        <w:rPr>
          <w:rFonts w:eastAsia="Times New Roman"/>
          <w:lang w:val="uk-UA" w:eastAsia="ru-RU"/>
        </w:rPr>
        <w:t>о</w:t>
      </w:r>
      <w:r w:rsidRPr="00264BAE">
        <w:rPr>
          <w:rFonts w:eastAsia="Times New Roman"/>
          <w:lang w:val="uk-UA" w:eastAsia="ru-RU"/>
        </w:rPr>
        <w:t xml:space="preserve">го складання звітних балансів запасів корисних копалин, тому «прямих» витрат суб’єкти мікропідприємництва на </w:t>
      </w:r>
      <w:r w:rsidRPr="00264BAE">
        <w:rPr>
          <w:rFonts w:eastAsia="Times New Roman"/>
          <w:lang w:val="uk-UA" w:eastAsia="ru-RU"/>
        </w:rPr>
        <w:lastRenderedPageBreak/>
        <w:t>виконання процесу регулювання не несуть і розрахунки є орієнтовними.</w:t>
      </w:r>
    </w:p>
    <w:p w14:paraId="4D7BFF8E" w14:textId="77777777" w:rsidR="009F2508" w:rsidRPr="00264BAE" w:rsidRDefault="009F2508" w:rsidP="004F6B89">
      <w:pPr>
        <w:widowControl w:val="0"/>
        <w:tabs>
          <w:tab w:val="left" w:pos="990"/>
        </w:tabs>
        <w:ind w:firstLine="992"/>
        <w:jc w:val="both"/>
        <w:rPr>
          <w:rFonts w:eastAsia="Times New Roman"/>
          <w:color w:val="000000" w:themeColor="text1"/>
          <w:lang w:val="uk-UA" w:eastAsia="ru-RU"/>
        </w:rPr>
      </w:pPr>
      <w:r w:rsidRPr="00264BAE">
        <w:rPr>
          <w:rFonts w:eastAsia="Times New Roman"/>
          <w:color w:val="000000" w:themeColor="text1"/>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2024 рік», з 1 квітня 2024 року становить – 48,0 гривні.</w:t>
      </w:r>
    </w:p>
    <w:p w14:paraId="3731B0D2" w14:textId="3819B686" w:rsidR="0056607C" w:rsidRPr="00264BAE" w:rsidRDefault="0056607C" w:rsidP="004F6B89">
      <w:pPr>
        <w:widowControl w:val="0"/>
        <w:tabs>
          <w:tab w:val="left" w:pos="990"/>
        </w:tabs>
        <w:ind w:firstLine="992"/>
        <w:jc w:val="both"/>
        <w:rPr>
          <w:rFonts w:eastAsia="Times New Roman"/>
          <w:color w:val="000000" w:themeColor="text1"/>
          <w:lang w:val="uk-UA" w:eastAsia="ru-RU"/>
        </w:rPr>
      </w:pPr>
      <w:r w:rsidRPr="00264BAE">
        <w:rPr>
          <w:rFonts w:eastAsia="Times New Roman"/>
          <w:color w:val="000000" w:themeColor="text1"/>
          <w:lang w:val="uk-UA" w:eastAsia="ru-RU"/>
        </w:rPr>
        <w:t>Первинна інформація про вимоги регулювання може бути отримана за результатами пошуку</w:t>
      </w:r>
      <w:r w:rsidRPr="00264BAE">
        <w:rPr>
          <w:rFonts w:eastAsia="Times New Roman"/>
          <w:b/>
          <w:color w:val="000000" w:themeColor="text1"/>
          <w:lang w:val="uk-UA" w:eastAsia="ru-RU"/>
        </w:rPr>
        <w:t xml:space="preserve"> </w:t>
      </w:r>
      <w:r w:rsidRPr="00264BAE">
        <w:rPr>
          <w:rFonts w:eastAsia="Times New Roman"/>
          <w:color w:val="000000" w:themeColor="text1"/>
          <w:lang w:val="uk-UA" w:eastAsia="ru-RU"/>
        </w:rPr>
        <w:t xml:space="preserve">проєкту наказу Міністерства захисту довкілля та природних ресурсів України </w:t>
      </w:r>
      <w:r w:rsidR="00892784" w:rsidRPr="00264BAE">
        <w:rPr>
          <w:rFonts w:eastAsia="Times New Roman"/>
          <w:color w:val="000000" w:themeColor="text1"/>
          <w:lang w:val="uk-UA" w:eastAsia="ru-RU"/>
        </w:rPr>
        <w:t>«Про внесення змін до наказу Мінприроди</w:t>
      </w:r>
      <w:r w:rsidR="00892784" w:rsidRPr="00264BAE">
        <w:rPr>
          <w:b/>
          <w:lang w:val="uk-UA"/>
        </w:rPr>
        <w:t xml:space="preserve"> </w:t>
      </w:r>
      <w:r w:rsidR="00892784" w:rsidRPr="00264BAE">
        <w:rPr>
          <w:bCs/>
          <w:lang w:val="uk-UA"/>
        </w:rPr>
        <w:t>від 14 березня 2016 року № 97</w:t>
      </w:r>
      <w:r w:rsidR="00892784" w:rsidRPr="00264BAE">
        <w:rPr>
          <w:rFonts w:eastAsia="Times New Roman"/>
          <w:color w:val="000000" w:themeColor="text1"/>
          <w:lang w:val="uk-UA" w:eastAsia="ru-RU"/>
        </w:rPr>
        <w:t xml:space="preserve">» </w:t>
      </w:r>
      <w:r w:rsidRPr="00264BAE">
        <w:rPr>
          <w:color w:val="000000" w:themeColor="text1"/>
          <w:lang w:val="uk-UA"/>
        </w:rPr>
        <w:t xml:space="preserve"> </w:t>
      </w:r>
      <w:r w:rsidRPr="00264BAE">
        <w:rPr>
          <w:rFonts w:eastAsia="Times New Roman"/>
          <w:color w:val="000000" w:themeColor="text1"/>
          <w:lang w:val="uk-UA" w:eastAsia="ru-RU"/>
        </w:rPr>
        <w:t>на офіційному вебсайті Державної служби геології та надр України.</w:t>
      </w:r>
    </w:p>
    <w:p w14:paraId="085939F7" w14:textId="77777777" w:rsidR="0056607C" w:rsidRPr="00264BAE" w:rsidRDefault="0056607C" w:rsidP="004F6B89">
      <w:pPr>
        <w:widowControl w:val="0"/>
        <w:tabs>
          <w:tab w:val="left" w:pos="990"/>
        </w:tabs>
        <w:ind w:firstLine="992"/>
        <w:jc w:val="both"/>
        <w:rPr>
          <w:rFonts w:eastAsia="Times New Roman"/>
          <w:color w:val="000000" w:themeColor="text1"/>
          <w:lang w:val="uk-UA" w:eastAsia="ru-RU"/>
        </w:rPr>
      </w:pPr>
      <w:r w:rsidRPr="00264BAE">
        <w:rPr>
          <w:rFonts w:eastAsia="Times New Roman"/>
          <w:color w:val="000000" w:themeColor="text1"/>
          <w:lang w:val="uk-UA" w:eastAsia="ru-RU"/>
        </w:rPr>
        <w:t>Інформація про розмір часу, який витрачається суб’єктами на отримання зазначеної інформації є оціночною.</w:t>
      </w:r>
    </w:p>
    <w:p w14:paraId="62116BC1" w14:textId="77777777" w:rsidR="0056607C" w:rsidRPr="00264BAE" w:rsidRDefault="0056607C" w:rsidP="004F6B89">
      <w:pPr>
        <w:widowControl w:val="0"/>
        <w:tabs>
          <w:tab w:val="left" w:pos="990"/>
        </w:tabs>
        <w:ind w:firstLine="992"/>
        <w:jc w:val="both"/>
        <w:rPr>
          <w:rFonts w:eastAsia="Times New Roman"/>
          <w:color w:val="000000" w:themeColor="text1"/>
          <w:lang w:val="uk-UA" w:eastAsia="ru-RU"/>
        </w:rPr>
      </w:pPr>
    </w:p>
    <w:p w14:paraId="515FBFB3" w14:textId="61AA1B2F" w:rsidR="0056607C" w:rsidRPr="00264BAE" w:rsidRDefault="0056607C" w:rsidP="004F6B89">
      <w:pPr>
        <w:widowControl w:val="0"/>
        <w:tabs>
          <w:tab w:val="left" w:pos="990"/>
        </w:tabs>
        <w:ind w:firstLine="992"/>
        <w:jc w:val="center"/>
        <w:rPr>
          <w:rFonts w:eastAsia="Times New Roman"/>
          <w:b/>
          <w:color w:val="000000" w:themeColor="text1"/>
          <w:lang w:val="uk-UA" w:eastAsia="ru-RU"/>
        </w:rPr>
      </w:pPr>
      <w:r w:rsidRPr="00264BAE">
        <w:rPr>
          <w:rFonts w:eastAsia="Times New Roman"/>
          <w:b/>
          <w:color w:val="000000" w:themeColor="text1"/>
          <w:lang w:val="uk-UA" w:eastAsia="ru-RU"/>
        </w:rPr>
        <w:t>Розрахунок витрат суб’єктів малого (з врахуванням мікро-) підприємництва на виконання вимог регулювання</w:t>
      </w:r>
    </w:p>
    <w:p w14:paraId="55E1B3EA" w14:textId="77777777" w:rsidR="00E22461" w:rsidRPr="00264BAE" w:rsidRDefault="00E22461" w:rsidP="004F6B89">
      <w:pPr>
        <w:widowControl w:val="0"/>
        <w:tabs>
          <w:tab w:val="left" w:pos="990"/>
        </w:tabs>
        <w:ind w:firstLine="992"/>
        <w:jc w:val="both"/>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56607C" w:rsidRPr="00264BAE" w14:paraId="7881085D"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614A2824"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4F2DF6A"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71ECC1"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947CB5"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За п’ять років</w:t>
            </w:r>
          </w:p>
        </w:tc>
      </w:tr>
      <w:tr w:rsidR="0056607C" w:rsidRPr="00264BAE" w14:paraId="0C4DBE78" w14:textId="77777777" w:rsidTr="00474193">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092AC51C"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228C07F" w14:textId="77777777" w:rsidR="00684D89" w:rsidRPr="00264BAE" w:rsidRDefault="00684D89" w:rsidP="00EE4C4C">
            <w:pPr>
              <w:jc w:val="both"/>
              <w:rPr>
                <w:rFonts w:eastAsiaTheme="minorHAnsi"/>
                <w:bCs/>
                <w:lang w:val="uk-UA" w:eastAsia="ru-RU"/>
              </w:rPr>
            </w:pPr>
            <w:r w:rsidRPr="00264BAE">
              <w:rPr>
                <w:rFonts w:eastAsiaTheme="minorHAnsi"/>
                <w:bCs/>
                <w:lang w:val="uk-UA" w:eastAsia="ru-RU"/>
              </w:rPr>
              <w:t>Процедури отримання первинної інформації про вимоги регулювання</w:t>
            </w:r>
          </w:p>
          <w:p w14:paraId="106D8A14" w14:textId="264C2736" w:rsidR="00684D89" w:rsidRPr="00264BAE" w:rsidRDefault="00684D89" w:rsidP="00EE4C4C">
            <w:pPr>
              <w:jc w:val="both"/>
              <w:rPr>
                <w:rFonts w:eastAsiaTheme="minorHAnsi"/>
                <w:bCs/>
                <w:lang w:val="uk-UA" w:eastAsia="ru-RU"/>
              </w:rPr>
            </w:pPr>
            <w:r w:rsidRPr="00264BAE">
              <w:rPr>
                <w:rFonts w:eastAsiaTheme="minorHAnsi"/>
                <w:bCs/>
                <w:lang w:val="uk-UA" w:eastAsia="ru-RU"/>
              </w:rPr>
              <w:t>Оціночно: 0,</w:t>
            </w:r>
            <w:r w:rsidR="006D19AD" w:rsidRPr="00264BAE">
              <w:rPr>
                <w:rFonts w:eastAsiaTheme="minorHAnsi"/>
                <w:bCs/>
                <w:lang w:val="uk-UA" w:eastAsia="ru-RU"/>
              </w:rPr>
              <w:t>5</w:t>
            </w:r>
            <w:r w:rsidRPr="00264BAE">
              <w:rPr>
                <w:rFonts w:eastAsiaTheme="minorHAnsi"/>
                <w:bCs/>
                <w:lang w:val="uk-UA" w:eastAsia="ru-RU"/>
              </w:rPr>
              <w:t xml:space="preserve"> год. (одноразово)</w:t>
            </w:r>
          </w:p>
          <w:p w14:paraId="5556CEBF" w14:textId="77777777" w:rsidR="00684D89" w:rsidRPr="00264BAE" w:rsidRDefault="00684D89" w:rsidP="00EE4C4C">
            <w:pPr>
              <w:jc w:val="both"/>
              <w:rPr>
                <w:rFonts w:eastAsiaTheme="minorHAnsi"/>
                <w:bCs/>
                <w:i/>
                <w:lang w:val="uk-UA" w:eastAsia="ru-RU"/>
              </w:rPr>
            </w:pPr>
            <w:r w:rsidRPr="00264BAE">
              <w:rPr>
                <w:rFonts w:eastAsiaTheme="minorHAnsi"/>
                <w:bCs/>
                <w:i/>
                <w:lang w:val="uk-UA" w:eastAsia="ru-RU"/>
              </w:rPr>
              <w:t>Формула:</w:t>
            </w:r>
          </w:p>
          <w:p w14:paraId="48D8773F" w14:textId="7E46590A" w:rsidR="0056607C" w:rsidRPr="00264BAE" w:rsidRDefault="00684D89" w:rsidP="00EE4C4C">
            <w:pPr>
              <w:jc w:val="both"/>
              <w:rPr>
                <w:rFonts w:eastAsiaTheme="minorHAnsi"/>
                <w:bCs/>
                <w:lang w:val="uk-UA" w:eastAsia="ru-RU"/>
              </w:rPr>
            </w:pPr>
            <w:r w:rsidRPr="00264BAE">
              <w:rPr>
                <w:rFonts w:eastAsiaTheme="minorHAnsi"/>
                <w:bCs/>
                <w:i/>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3638EF1" w14:textId="78EA907A" w:rsidR="0056607C" w:rsidRPr="00264BAE" w:rsidRDefault="00684D89" w:rsidP="006D19AD">
            <w:pPr>
              <w:keepNext/>
              <w:widowControl w:val="0"/>
              <w:jc w:val="center"/>
              <w:textAlignment w:val="baseline"/>
              <w:rPr>
                <w:rFonts w:eastAsiaTheme="minorHAnsi"/>
                <w:bCs/>
                <w:lang w:val="uk-UA" w:eastAsia="ru-RU"/>
              </w:rPr>
            </w:pPr>
            <w:r w:rsidRPr="00264BAE">
              <w:rPr>
                <w:rFonts w:eastAsiaTheme="minorHAnsi"/>
                <w:bCs/>
                <w:lang w:val="uk-UA" w:eastAsia="ru-RU"/>
              </w:rPr>
              <w:t>0,</w:t>
            </w:r>
            <w:r w:rsidR="006D19AD" w:rsidRPr="00264BAE">
              <w:rPr>
                <w:rFonts w:eastAsiaTheme="minorHAnsi"/>
                <w:bCs/>
                <w:lang w:val="uk-UA" w:eastAsia="ru-RU"/>
              </w:rPr>
              <w:t>5</w:t>
            </w:r>
            <w:r w:rsidRPr="00264BAE">
              <w:rPr>
                <w:rFonts w:eastAsiaTheme="minorHAnsi"/>
                <w:bCs/>
                <w:lang w:val="uk-UA" w:eastAsia="ru-RU"/>
              </w:rPr>
              <w:t xml:space="preserve"> год. * </w:t>
            </w:r>
            <w:r w:rsidR="009F2508" w:rsidRPr="00264BAE">
              <w:rPr>
                <w:rFonts w:eastAsiaTheme="minorHAnsi"/>
                <w:bCs/>
                <w:lang w:val="uk-UA" w:eastAsia="ru-RU"/>
              </w:rPr>
              <w:t>48</w:t>
            </w:r>
            <w:r w:rsidR="006D19AD" w:rsidRPr="00264BAE">
              <w:rPr>
                <w:rFonts w:eastAsiaTheme="minorHAnsi"/>
                <w:bCs/>
                <w:lang w:val="uk-UA" w:eastAsia="ru-RU"/>
              </w:rPr>
              <w:t>,0</w:t>
            </w:r>
            <w:r w:rsidRPr="00264BAE">
              <w:rPr>
                <w:rFonts w:eastAsiaTheme="minorHAnsi"/>
                <w:bCs/>
                <w:lang w:val="uk-UA" w:eastAsia="ru-RU"/>
              </w:rPr>
              <w:t xml:space="preserve"> грн. = </w:t>
            </w:r>
            <w:r w:rsidR="006D19AD" w:rsidRPr="00264BAE">
              <w:rPr>
                <w:rFonts w:eastAsiaTheme="minorHAnsi"/>
                <w:bCs/>
                <w:lang w:val="uk-UA" w:eastAsia="ru-RU"/>
              </w:rPr>
              <w:t>24</w:t>
            </w:r>
            <w:r w:rsidRPr="00264BAE">
              <w:rPr>
                <w:rFonts w:eastAsiaTheme="minorHAnsi"/>
                <w:bCs/>
                <w:lang w:val="uk-UA" w:eastAsia="ru-RU"/>
              </w:rPr>
              <w:t>,</w:t>
            </w:r>
            <w:r w:rsidR="009F2508" w:rsidRPr="00264BAE">
              <w:rPr>
                <w:rFonts w:eastAsiaTheme="minorHAnsi"/>
                <w:bCs/>
                <w:lang w:val="uk-UA" w:eastAsia="ru-RU"/>
              </w:rPr>
              <w:t>00</w:t>
            </w:r>
            <w:r w:rsidRPr="00264BAE">
              <w:rPr>
                <w:rFonts w:eastAsiaTheme="minorHAnsi"/>
                <w:bCs/>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0D6F9257" w14:textId="7BB76B03" w:rsidR="0056607C" w:rsidRPr="00264BAE" w:rsidRDefault="00684D89" w:rsidP="00EE4C4C">
            <w:pPr>
              <w:keepNext/>
              <w:widowControl w:val="0"/>
              <w:jc w:val="center"/>
              <w:textAlignment w:val="baseline"/>
              <w:rPr>
                <w:rFonts w:eastAsiaTheme="minorHAnsi"/>
                <w:bCs/>
                <w:lang w:val="uk-UA" w:eastAsia="ru-RU"/>
              </w:rPr>
            </w:pPr>
            <w:r w:rsidRPr="00264BAE">
              <w:rPr>
                <w:rFonts w:eastAsiaTheme="minorHAnsi"/>
                <w:bCs/>
                <w:lang w:val="uk-UA" w:eastAsia="ru-RU"/>
              </w:rPr>
              <w:t>0</w:t>
            </w:r>
          </w:p>
        </w:tc>
      </w:tr>
      <w:tr w:rsidR="0056607C" w:rsidRPr="00264BAE" w14:paraId="7EE6A134"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1D90B12D" w14:textId="77777777" w:rsidR="0056607C" w:rsidRPr="00264BAE" w:rsidRDefault="0056607C" w:rsidP="00EE4C4C">
            <w:pPr>
              <w:jc w:val="center"/>
              <w:rPr>
                <w:rFonts w:eastAsiaTheme="minorHAnsi"/>
                <w:bCs/>
                <w:lang w:val="uk-UA" w:eastAsia="ru-RU"/>
              </w:rPr>
            </w:pPr>
            <w:r w:rsidRPr="00264BAE">
              <w:rPr>
                <w:rFonts w:eastAsiaTheme="minorHAnsi"/>
                <w:bCs/>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013E98E5" w14:textId="77777777" w:rsidR="00684D89" w:rsidRPr="00264BAE" w:rsidRDefault="00684D89" w:rsidP="00EE4C4C">
            <w:pPr>
              <w:jc w:val="both"/>
              <w:rPr>
                <w:rFonts w:eastAsiaTheme="minorHAnsi"/>
                <w:bCs/>
                <w:lang w:val="uk-UA" w:eastAsia="ru-RU"/>
              </w:rPr>
            </w:pPr>
            <w:r w:rsidRPr="00264BAE">
              <w:rPr>
                <w:rFonts w:eastAsiaTheme="minorHAnsi"/>
                <w:bCs/>
                <w:lang w:val="uk-UA" w:eastAsia="ru-RU"/>
              </w:rPr>
              <w:t>Ознайомлення з інструкцією</w:t>
            </w:r>
          </w:p>
          <w:p w14:paraId="597C4103" w14:textId="5AD96EC0" w:rsidR="00684D89" w:rsidRPr="00264BAE" w:rsidRDefault="00684D89" w:rsidP="00EE4C4C">
            <w:pPr>
              <w:jc w:val="both"/>
              <w:rPr>
                <w:rFonts w:eastAsiaTheme="minorHAnsi"/>
                <w:bCs/>
                <w:lang w:val="uk-UA" w:eastAsia="ru-RU"/>
              </w:rPr>
            </w:pPr>
            <w:r w:rsidRPr="00264BAE">
              <w:rPr>
                <w:rFonts w:eastAsiaTheme="minorHAnsi"/>
                <w:bCs/>
                <w:lang w:val="uk-UA" w:eastAsia="ru-RU"/>
              </w:rPr>
              <w:t xml:space="preserve">Оціночно: </w:t>
            </w:r>
            <w:r w:rsidR="006D19AD" w:rsidRPr="00264BAE">
              <w:rPr>
                <w:rFonts w:eastAsiaTheme="minorHAnsi"/>
                <w:bCs/>
                <w:lang w:val="uk-UA" w:eastAsia="ru-RU"/>
              </w:rPr>
              <w:t>0,5</w:t>
            </w:r>
            <w:r w:rsidRPr="00264BAE">
              <w:rPr>
                <w:rFonts w:eastAsiaTheme="minorHAnsi"/>
                <w:bCs/>
                <w:lang w:val="uk-UA" w:eastAsia="ru-RU"/>
              </w:rPr>
              <w:t xml:space="preserve"> год. (одноразово)</w:t>
            </w:r>
          </w:p>
          <w:p w14:paraId="0ED6F64C" w14:textId="77777777" w:rsidR="00684D89" w:rsidRPr="00264BAE" w:rsidRDefault="00684D89" w:rsidP="00EE4C4C">
            <w:pPr>
              <w:jc w:val="both"/>
              <w:rPr>
                <w:rFonts w:eastAsiaTheme="minorHAnsi"/>
                <w:bCs/>
                <w:i/>
                <w:lang w:val="uk-UA" w:eastAsia="ru-RU"/>
              </w:rPr>
            </w:pPr>
            <w:r w:rsidRPr="00264BAE">
              <w:rPr>
                <w:rFonts w:eastAsiaTheme="minorHAnsi"/>
                <w:bCs/>
                <w:i/>
                <w:lang w:val="uk-UA" w:eastAsia="ru-RU"/>
              </w:rPr>
              <w:t>Формула:</w:t>
            </w:r>
          </w:p>
          <w:p w14:paraId="52E9CBEF" w14:textId="67B37742" w:rsidR="0056607C" w:rsidRPr="00264BAE" w:rsidRDefault="00684D89" w:rsidP="00EE4C4C">
            <w:pPr>
              <w:jc w:val="both"/>
              <w:rPr>
                <w:rFonts w:eastAsiaTheme="minorHAnsi"/>
                <w:bCs/>
                <w:lang w:val="uk-UA" w:eastAsia="ru-RU"/>
              </w:rPr>
            </w:pPr>
            <w:r w:rsidRPr="00264BAE">
              <w:rPr>
                <w:rFonts w:eastAsiaTheme="minorHAnsi"/>
                <w:bCs/>
                <w:i/>
                <w:lang w:val="uk-UA" w:eastAsia="ru-RU"/>
              </w:rPr>
              <w:t>Витрати часу на ознайомлення з інформацією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E417FB1" w14:textId="041F9138" w:rsidR="0056607C" w:rsidRPr="00264BAE" w:rsidRDefault="00DC4BA2" w:rsidP="006D19AD">
            <w:pPr>
              <w:jc w:val="center"/>
              <w:rPr>
                <w:rFonts w:eastAsiaTheme="minorHAnsi"/>
                <w:bCs/>
                <w:lang w:val="uk-UA" w:eastAsia="ru-RU"/>
              </w:rPr>
            </w:pPr>
            <w:r w:rsidRPr="00264BAE">
              <w:rPr>
                <w:rFonts w:eastAsiaTheme="minorHAnsi"/>
                <w:bCs/>
                <w:lang w:val="uk-UA" w:eastAsia="ru-RU"/>
              </w:rPr>
              <w:t>0,</w:t>
            </w:r>
            <w:r w:rsidR="006D19AD" w:rsidRPr="00264BAE">
              <w:rPr>
                <w:rFonts w:eastAsiaTheme="minorHAnsi"/>
                <w:bCs/>
                <w:lang w:val="uk-UA" w:eastAsia="ru-RU"/>
              </w:rPr>
              <w:t>5</w:t>
            </w:r>
            <w:r w:rsidRPr="00264BAE">
              <w:rPr>
                <w:rFonts w:eastAsiaTheme="minorHAnsi"/>
                <w:bCs/>
                <w:lang w:val="uk-UA" w:eastAsia="ru-RU"/>
              </w:rPr>
              <w:t xml:space="preserve"> год. * </w:t>
            </w:r>
            <w:r w:rsidR="00BE7C85" w:rsidRPr="00264BAE">
              <w:rPr>
                <w:rFonts w:eastAsiaTheme="minorHAnsi"/>
                <w:bCs/>
                <w:lang w:val="uk-UA" w:eastAsia="ru-RU"/>
              </w:rPr>
              <w:t>48</w:t>
            </w:r>
            <w:r w:rsidR="006D19AD" w:rsidRPr="00264BAE">
              <w:rPr>
                <w:rFonts w:eastAsiaTheme="minorHAnsi"/>
                <w:bCs/>
                <w:lang w:val="uk-UA" w:eastAsia="ru-RU"/>
              </w:rPr>
              <w:t>,0</w:t>
            </w:r>
            <w:r w:rsidR="00BE7C85" w:rsidRPr="00264BAE">
              <w:rPr>
                <w:rFonts w:eastAsiaTheme="minorHAnsi"/>
                <w:bCs/>
                <w:lang w:val="uk-UA" w:eastAsia="ru-RU"/>
              </w:rPr>
              <w:t xml:space="preserve"> </w:t>
            </w:r>
            <w:r w:rsidRPr="00264BAE">
              <w:rPr>
                <w:rFonts w:eastAsiaTheme="minorHAnsi"/>
                <w:bCs/>
                <w:lang w:val="uk-UA" w:eastAsia="ru-RU"/>
              </w:rPr>
              <w:t xml:space="preserve">грн. = </w:t>
            </w:r>
            <w:r w:rsidR="006D19AD" w:rsidRPr="00264BAE">
              <w:rPr>
                <w:rFonts w:eastAsiaTheme="minorHAnsi"/>
                <w:bCs/>
                <w:lang w:val="uk-UA" w:eastAsia="ru-RU"/>
              </w:rPr>
              <w:t>24</w:t>
            </w:r>
            <w:r w:rsidR="009F2508" w:rsidRPr="00264BAE">
              <w:rPr>
                <w:rFonts w:eastAsiaTheme="minorHAnsi"/>
                <w:bCs/>
                <w:lang w:val="uk-UA" w:eastAsia="ru-RU"/>
              </w:rPr>
              <w:t xml:space="preserve">,00 </w:t>
            </w:r>
            <w:r w:rsidRPr="00264BAE">
              <w:rPr>
                <w:rFonts w:eastAsiaTheme="minorHAnsi"/>
                <w:bCs/>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14:paraId="61CC8A68" w14:textId="17890DD0" w:rsidR="0056607C" w:rsidRPr="00264BAE" w:rsidRDefault="00684D89" w:rsidP="00EE4C4C">
            <w:pPr>
              <w:jc w:val="center"/>
              <w:rPr>
                <w:rFonts w:eastAsiaTheme="minorHAnsi"/>
                <w:bCs/>
                <w:lang w:val="uk-UA" w:eastAsia="ru-RU"/>
              </w:rPr>
            </w:pPr>
            <w:r w:rsidRPr="00264BAE">
              <w:rPr>
                <w:rFonts w:eastAsiaTheme="minorHAnsi"/>
                <w:bCs/>
                <w:lang w:val="uk-UA" w:eastAsia="ru-RU"/>
              </w:rPr>
              <w:t>0</w:t>
            </w:r>
          </w:p>
        </w:tc>
      </w:tr>
      <w:tr w:rsidR="00684D89" w:rsidRPr="00264BAE" w14:paraId="7BDB1675"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A50033A" w14:textId="7C11609E" w:rsidR="00684D89" w:rsidRPr="00264BAE" w:rsidRDefault="000955E8" w:rsidP="00EE4C4C">
            <w:pPr>
              <w:jc w:val="center"/>
              <w:rPr>
                <w:rFonts w:eastAsiaTheme="minorHAnsi"/>
                <w:bCs/>
                <w:lang w:val="uk-UA" w:eastAsia="ru-RU"/>
              </w:rPr>
            </w:pPr>
            <w:r w:rsidRPr="00264BAE">
              <w:rPr>
                <w:rFonts w:eastAsiaTheme="minorHAnsi"/>
                <w:bCs/>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14:paraId="256DEFAF" w14:textId="132427CC" w:rsidR="003E55B6" w:rsidRPr="00264BAE" w:rsidRDefault="003E55B6" w:rsidP="003E55B6">
            <w:pPr>
              <w:widowControl w:val="0"/>
              <w:tabs>
                <w:tab w:val="left" w:pos="990"/>
              </w:tabs>
              <w:spacing w:before="120" w:after="120"/>
              <w:textAlignment w:val="baseline"/>
              <w:rPr>
                <w:rFonts w:eastAsia="Times New Roman"/>
                <w:bCs/>
                <w:lang w:val="uk-UA" w:eastAsia="ru-RU"/>
              </w:rPr>
            </w:pPr>
            <w:r w:rsidRPr="00264BAE">
              <w:rPr>
                <w:rFonts w:eastAsia="Times New Roman"/>
                <w:bCs/>
                <w:lang w:val="uk-UA" w:eastAsia="ru-RU"/>
              </w:rPr>
              <w:t>Процедур</w:t>
            </w:r>
            <w:r w:rsidR="0009132E" w:rsidRPr="00264BAE">
              <w:rPr>
                <w:rFonts w:eastAsia="Times New Roman"/>
                <w:bCs/>
                <w:lang w:val="uk-UA" w:eastAsia="ru-RU"/>
              </w:rPr>
              <w:t>а</w:t>
            </w:r>
            <w:r w:rsidRPr="00264BAE">
              <w:rPr>
                <w:rFonts w:eastAsia="Times New Roman"/>
                <w:bCs/>
                <w:lang w:val="uk-UA" w:eastAsia="ru-RU"/>
              </w:rPr>
              <w:t xml:space="preserve"> подання </w:t>
            </w:r>
            <w:r w:rsidR="00684D89" w:rsidRPr="00264BAE">
              <w:rPr>
                <w:rFonts w:eastAsiaTheme="minorHAnsi"/>
                <w:bCs/>
                <w:lang w:val="uk-UA" w:eastAsia="ru-RU"/>
              </w:rPr>
              <w:t>звітност</w:t>
            </w:r>
            <w:r w:rsidR="0009132E" w:rsidRPr="00264BAE">
              <w:rPr>
                <w:rFonts w:eastAsiaTheme="minorHAnsi"/>
                <w:bCs/>
                <w:lang w:val="uk-UA" w:eastAsia="ru-RU"/>
              </w:rPr>
              <w:t>і</w:t>
            </w:r>
            <w:r w:rsidR="00684D89" w:rsidRPr="00264BAE">
              <w:rPr>
                <w:rFonts w:eastAsiaTheme="minorHAnsi"/>
                <w:bCs/>
                <w:lang w:val="uk-UA" w:eastAsia="ru-RU"/>
              </w:rPr>
              <w:t xml:space="preserve"> </w:t>
            </w:r>
            <w:r w:rsidR="00EC4BF3" w:rsidRPr="00264BAE">
              <w:rPr>
                <w:rFonts w:eastAsiaTheme="minorHAnsi"/>
                <w:bCs/>
                <w:lang w:val="uk-UA" w:eastAsia="ru-RU"/>
              </w:rPr>
              <w:t xml:space="preserve">в електронній формі </w:t>
            </w:r>
            <w:r w:rsidRPr="00264BAE">
              <w:rPr>
                <w:rFonts w:eastAsia="Times New Roman"/>
                <w:bCs/>
                <w:lang w:val="uk-UA" w:eastAsia="ru-RU"/>
              </w:rPr>
              <w:t>(по одному спеціальному дозволу на користування надрами)</w:t>
            </w:r>
          </w:p>
          <w:p w14:paraId="6D770E7E" w14:textId="3666429F" w:rsidR="00684D89" w:rsidRPr="00264BAE" w:rsidRDefault="00684D89" w:rsidP="00EE4C4C">
            <w:pPr>
              <w:jc w:val="both"/>
              <w:rPr>
                <w:rFonts w:eastAsiaTheme="minorHAnsi"/>
                <w:bCs/>
                <w:lang w:val="uk-UA" w:eastAsia="ru-RU"/>
              </w:rPr>
            </w:pPr>
          </w:p>
          <w:p w14:paraId="0B73EB04" w14:textId="77D00522" w:rsidR="00684D89" w:rsidRPr="00264BAE" w:rsidRDefault="00D44AA2" w:rsidP="00EE4C4C">
            <w:pPr>
              <w:jc w:val="both"/>
              <w:rPr>
                <w:rFonts w:eastAsiaTheme="minorHAnsi"/>
                <w:bCs/>
                <w:lang w:val="uk-UA" w:eastAsia="ru-RU"/>
              </w:rPr>
            </w:pPr>
            <w:r w:rsidRPr="00264BAE">
              <w:rPr>
                <w:rFonts w:eastAsiaTheme="minorHAnsi"/>
                <w:bCs/>
                <w:lang w:val="uk-UA" w:eastAsia="ru-RU"/>
              </w:rPr>
              <w:t xml:space="preserve">Оціночно: </w:t>
            </w:r>
            <w:r w:rsidR="003E55B6" w:rsidRPr="00264BAE">
              <w:rPr>
                <w:rFonts w:eastAsiaTheme="minorHAnsi"/>
                <w:bCs/>
                <w:lang w:val="uk-UA" w:eastAsia="ru-RU"/>
              </w:rPr>
              <w:t>1</w:t>
            </w:r>
            <w:r w:rsidRPr="00264BAE">
              <w:rPr>
                <w:rFonts w:eastAsiaTheme="minorHAnsi"/>
                <w:bCs/>
                <w:lang w:val="uk-UA" w:eastAsia="ru-RU"/>
              </w:rPr>
              <w:t>,5 год.</w:t>
            </w:r>
          </w:p>
          <w:p w14:paraId="790BBA03" w14:textId="77777777" w:rsidR="00684D89" w:rsidRPr="00264BAE" w:rsidRDefault="00684D89" w:rsidP="00EE4C4C">
            <w:pPr>
              <w:jc w:val="both"/>
              <w:rPr>
                <w:rFonts w:eastAsiaTheme="minorHAnsi"/>
                <w:bCs/>
                <w:i/>
                <w:lang w:val="uk-UA" w:eastAsia="ru-RU"/>
              </w:rPr>
            </w:pPr>
            <w:r w:rsidRPr="00264BAE">
              <w:rPr>
                <w:rFonts w:eastAsiaTheme="minorHAnsi"/>
                <w:bCs/>
                <w:i/>
                <w:lang w:val="uk-UA" w:eastAsia="ru-RU"/>
              </w:rPr>
              <w:t>Формула:</w:t>
            </w:r>
          </w:p>
          <w:p w14:paraId="4A989F70" w14:textId="15204462" w:rsidR="00684D89" w:rsidRPr="00264BAE" w:rsidRDefault="00684D89" w:rsidP="00EE4C4C">
            <w:pPr>
              <w:jc w:val="both"/>
              <w:rPr>
                <w:rFonts w:eastAsiaTheme="minorHAnsi"/>
                <w:bCs/>
                <w:lang w:val="uk-UA" w:eastAsia="ru-RU"/>
              </w:rPr>
            </w:pPr>
            <w:r w:rsidRPr="00264BAE">
              <w:rPr>
                <w:rFonts w:eastAsiaTheme="minorHAnsi"/>
                <w:bCs/>
                <w:i/>
                <w:lang w:val="uk-UA" w:eastAsia="ru-RU"/>
              </w:rPr>
              <w:t xml:space="preserve">Витрати часу на введення інформації до </w:t>
            </w:r>
            <w:r w:rsidR="00D44AA2" w:rsidRPr="00264BAE">
              <w:rPr>
                <w:rFonts w:eastAsiaTheme="minorHAnsi"/>
                <w:bCs/>
                <w:i/>
                <w:lang w:val="uk-UA" w:eastAsia="ru-RU"/>
              </w:rPr>
              <w:t>форм звітностей</w:t>
            </w:r>
            <w:r w:rsidRPr="00264BAE">
              <w:rPr>
                <w:rFonts w:eastAsiaTheme="minorHAnsi"/>
                <w:bCs/>
                <w:i/>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C295D95" w14:textId="72463F83" w:rsidR="00684D89" w:rsidRPr="00264BAE" w:rsidRDefault="003E55B6" w:rsidP="003E55B6">
            <w:pPr>
              <w:jc w:val="center"/>
              <w:rPr>
                <w:rFonts w:eastAsiaTheme="minorHAnsi"/>
                <w:bCs/>
                <w:lang w:val="uk-UA" w:eastAsia="ru-RU"/>
              </w:rPr>
            </w:pPr>
            <w:r w:rsidRPr="00264BAE">
              <w:rPr>
                <w:rFonts w:eastAsiaTheme="minorHAnsi"/>
                <w:bCs/>
                <w:lang w:val="uk-UA" w:eastAsia="ru-RU"/>
              </w:rPr>
              <w:t>1</w:t>
            </w:r>
            <w:r w:rsidR="00684D89" w:rsidRPr="00264BAE">
              <w:rPr>
                <w:rFonts w:eastAsiaTheme="minorHAnsi"/>
                <w:bCs/>
                <w:lang w:val="uk-UA" w:eastAsia="ru-RU"/>
              </w:rPr>
              <w:t xml:space="preserve">,5 год. * </w:t>
            </w:r>
            <w:r w:rsidR="00BE7C85" w:rsidRPr="00264BAE">
              <w:rPr>
                <w:rFonts w:eastAsiaTheme="minorHAnsi"/>
                <w:bCs/>
                <w:lang w:val="uk-UA" w:eastAsia="ru-RU"/>
              </w:rPr>
              <w:t xml:space="preserve">48 </w:t>
            </w:r>
            <w:r w:rsidR="00684D89" w:rsidRPr="00264BAE">
              <w:rPr>
                <w:rFonts w:eastAsiaTheme="minorHAnsi"/>
                <w:bCs/>
                <w:lang w:val="uk-UA" w:eastAsia="ru-RU"/>
              </w:rPr>
              <w:t xml:space="preserve">грн. = </w:t>
            </w:r>
            <w:r w:rsidRPr="00264BAE">
              <w:rPr>
                <w:rFonts w:eastAsiaTheme="minorHAnsi"/>
                <w:bCs/>
                <w:lang w:val="uk-UA" w:eastAsia="ru-RU"/>
              </w:rPr>
              <w:t>72</w:t>
            </w:r>
            <w:r w:rsidR="00684D89" w:rsidRPr="00264BAE">
              <w:rPr>
                <w:rFonts w:eastAsiaTheme="minorHAnsi"/>
                <w:bCs/>
                <w:lang w:val="uk-UA" w:eastAsia="ru-RU"/>
              </w:rPr>
              <w:t>,</w:t>
            </w:r>
            <w:r w:rsidR="009F2508" w:rsidRPr="00264BAE">
              <w:rPr>
                <w:rFonts w:eastAsiaTheme="minorHAnsi"/>
                <w:bCs/>
                <w:lang w:val="uk-UA" w:eastAsia="ru-RU"/>
              </w:rPr>
              <w:t>00</w:t>
            </w:r>
            <w:r w:rsidR="00684D89" w:rsidRPr="00264BAE">
              <w:rPr>
                <w:rFonts w:eastAsiaTheme="minorHAnsi"/>
                <w:bCs/>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39F80B6D" w14:textId="76E88B29" w:rsidR="00684D89" w:rsidRPr="00264BAE" w:rsidRDefault="003E55B6" w:rsidP="003E55B6">
            <w:pPr>
              <w:jc w:val="center"/>
              <w:rPr>
                <w:rFonts w:eastAsiaTheme="minorHAnsi"/>
                <w:bCs/>
                <w:lang w:val="uk-UA" w:eastAsia="ru-RU"/>
              </w:rPr>
            </w:pPr>
            <w:r w:rsidRPr="00264BAE">
              <w:rPr>
                <w:rFonts w:eastAsiaTheme="minorHAnsi"/>
                <w:bCs/>
                <w:lang w:val="uk-UA" w:eastAsia="ru-RU"/>
              </w:rPr>
              <w:t>7</w:t>
            </w:r>
            <w:r w:rsidR="00DC4BA2" w:rsidRPr="00264BAE">
              <w:rPr>
                <w:rFonts w:eastAsiaTheme="minorHAnsi"/>
                <w:bCs/>
                <w:lang w:val="uk-UA" w:eastAsia="ru-RU"/>
              </w:rPr>
              <w:t xml:space="preserve">,5 год. * </w:t>
            </w:r>
            <w:r w:rsidR="00BE7C85" w:rsidRPr="00264BAE">
              <w:rPr>
                <w:rFonts w:eastAsiaTheme="minorHAnsi"/>
                <w:bCs/>
                <w:lang w:val="uk-UA" w:eastAsia="ru-RU"/>
              </w:rPr>
              <w:t xml:space="preserve">48 </w:t>
            </w:r>
            <w:r w:rsidR="00DC4BA2" w:rsidRPr="00264BAE">
              <w:rPr>
                <w:rFonts w:eastAsiaTheme="minorHAnsi"/>
                <w:bCs/>
                <w:lang w:val="uk-UA" w:eastAsia="ru-RU"/>
              </w:rPr>
              <w:t xml:space="preserve">грн. = </w:t>
            </w:r>
            <w:r w:rsidRPr="00264BAE">
              <w:rPr>
                <w:rFonts w:eastAsiaTheme="minorHAnsi"/>
                <w:bCs/>
                <w:lang w:val="uk-UA" w:eastAsia="ru-RU"/>
              </w:rPr>
              <w:t>360</w:t>
            </w:r>
            <w:r w:rsidR="00BE7C85" w:rsidRPr="00264BAE">
              <w:rPr>
                <w:rFonts w:eastAsiaTheme="minorHAnsi"/>
                <w:bCs/>
                <w:lang w:val="uk-UA" w:eastAsia="ru-RU"/>
              </w:rPr>
              <w:t xml:space="preserve">,00 </w:t>
            </w:r>
            <w:r w:rsidR="00DC4BA2" w:rsidRPr="00264BAE">
              <w:rPr>
                <w:rFonts w:eastAsiaTheme="minorHAnsi"/>
                <w:bCs/>
                <w:lang w:val="uk-UA" w:eastAsia="ru-RU"/>
              </w:rPr>
              <w:t>грн</w:t>
            </w:r>
          </w:p>
        </w:tc>
      </w:tr>
      <w:tr w:rsidR="0056607C" w:rsidRPr="00264BAE" w14:paraId="4CC8F00A"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0C33788" w14:textId="6E752A2E" w:rsidR="0056607C" w:rsidRPr="00264BAE" w:rsidRDefault="000955E8" w:rsidP="00EE4C4C">
            <w:pPr>
              <w:jc w:val="center"/>
              <w:rPr>
                <w:rFonts w:eastAsiaTheme="minorHAnsi"/>
                <w:bCs/>
                <w:lang w:val="uk-UA" w:eastAsia="ru-RU"/>
              </w:rPr>
            </w:pPr>
            <w:r w:rsidRPr="00264BAE">
              <w:rPr>
                <w:rFonts w:eastAsiaTheme="minorHAnsi"/>
                <w:bCs/>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74EFE" w14:textId="77777777" w:rsidR="00684D89" w:rsidRPr="00264BAE" w:rsidRDefault="00684D89" w:rsidP="00EE4C4C">
            <w:pPr>
              <w:jc w:val="both"/>
              <w:rPr>
                <w:rFonts w:eastAsiaTheme="minorHAnsi"/>
                <w:bCs/>
                <w:lang w:val="uk-UA" w:eastAsia="ru-RU"/>
              </w:rPr>
            </w:pPr>
            <w:r w:rsidRPr="00264BAE">
              <w:rPr>
                <w:rFonts w:eastAsiaTheme="minorHAnsi"/>
                <w:bCs/>
                <w:lang w:val="uk-UA" w:eastAsia="ru-RU"/>
              </w:rPr>
              <w:t>РАЗОМ, гривень</w:t>
            </w:r>
          </w:p>
          <w:p w14:paraId="029E29B7" w14:textId="77777777" w:rsidR="00684D89" w:rsidRPr="00264BAE" w:rsidRDefault="00684D89" w:rsidP="00EE4C4C">
            <w:pPr>
              <w:jc w:val="both"/>
              <w:rPr>
                <w:rFonts w:eastAsiaTheme="minorHAnsi"/>
                <w:bCs/>
                <w:i/>
                <w:lang w:val="uk-UA" w:eastAsia="ru-RU"/>
              </w:rPr>
            </w:pPr>
            <w:r w:rsidRPr="00264BAE">
              <w:rPr>
                <w:rFonts w:eastAsiaTheme="minorHAnsi"/>
                <w:bCs/>
                <w:i/>
                <w:lang w:val="uk-UA" w:eastAsia="ru-RU"/>
              </w:rPr>
              <w:t>Формула:</w:t>
            </w:r>
          </w:p>
          <w:p w14:paraId="0C364F20" w14:textId="08B2F0E1" w:rsidR="0056607C" w:rsidRPr="00264BAE" w:rsidRDefault="00684D89" w:rsidP="00EE4C4C">
            <w:pPr>
              <w:jc w:val="both"/>
              <w:rPr>
                <w:rFonts w:eastAsiaTheme="minorHAnsi"/>
                <w:bCs/>
                <w:lang w:val="uk-UA" w:eastAsia="ru-RU"/>
              </w:rPr>
            </w:pPr>
            <w:r w:rsidRPr="00264BAE">
              <w:rPr>
                <w:rFonts w:eastAsiaTheme="minorHAnsi"/>
                <w:bCs/>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1A8635B3" w14:textId="6C6F65DF" w:rsidR="0056607C" w:rsidRPr="00264BAE" w:rsidRDefault="003E55B6" w:rsidP="003E55B6">
            <w:pPr>
              <w:jc w:val="center"/>
              <w:rPr>
                <w:rFonts w:eastAsiaTheme="minorHAnsi"/>
                <w:bCs/>
                <w:lang w:val="uk-UA" w:eastAsia="ru-RU"/>
              </w:rPr>
            </w:pPr>
            <w:r w:rsidRPr="00264BAE">
              <w:rPr>
                <w:rFonts w:eastAsiaTheme="minorHAnsi"/>
                <w:bCs/>
                <w:lang w:val="uk-UA" w:eastAsia="ru-RU"/>
              </w:rPr>
              <w:t>24</w:t>
            </w:r>
            <w:r w:rsidR="00BE7C85" w:rsidRPr="00264BAE">
              <w:rPr>
                <w:rFonts w:eastAsiaTheme="minorHAnsi"/>
                <w:bCs/>
                <w:lang w:val="uk-UA" w:eastAsia="ru-RU"/>
              </w:rPr>
              <w:t xml:space="preserve">,00 </w:t>
            </w:r>
            <w:r w:rsidR="00684D89" w:rsidRPr="00264BAE">
              <w:rPr>
                <w:rFonts w:eastAsiaTheme="minorHAnsi"/>
                <w:bCs/>
                <w:lang w:val="uk-UA" w:eastAsia="ru-RU"/>
              </w:rPr>
              <w:t xml:space="preserve"> + </w:t>
            </w:r>
            <w:r w:rsidRPr="00264BAE">
              <w:rPr>
                <w:rFonts w:eastAsiaTheme="minorHAnsi"/>
                <w:bCs/>
                <w:lang w:val="uk-UA" w:eastAsia="ru-RU"/>
              </w:rPr>
              <w:t>24</w:t>
            </w:r>
            <w:r w:rsidR="00BE7C85" w:rsidRPr="00264BAE">
              <w:rPr>
                <w:rFonts w:eastAsiaTheme="minorHAnsi"/>
                <w:bCs/>
                <w:lang w:val="uk-UA" w:eastAsia="ru-RU"/>
              </w:rPr>
              <w:t xml:space="preserve">,00 </w:t>
            </w:r>
            <w:r w:rsidR="00684D89" w:rsidRPr="00264BAE">
              <w:rPr>
                <w:rFonts w:eastAsiaTheme="minorHAnsi"/>
                <w:bCs/>
                <w:lang w:val="uk-UA" w:eastAsia="ru-RU"/>
              </w:rPr>
              <w:t xml:space="preserve"> + </w:t>
            </w:r>
            <w:r w:rsidRPr="00264BAE">
              <w:rPr>
                <w:rFonts w:eastAsiaTheme="minorHAnsi"/>
                <w:bCs/>
                <w:lang w:val="uk-UA" w:eastAsia="ru-RU"/>
              </w:rPr>
              <w:t>72</w:t>
            </w:r>
            <w:r w:rsidR="00BE7C85" w:rsidRPr="00264BAE">
              <w:rPr>
                <w:rFonts w:eastAsiaTheme="minorHAnsi"/>
                <w:bCs/>
                <w:lang w:val="uk-UA" w:eastAsia="ru-RU"/>
              </w:rPr>
              <w:t xml:space="preserve">,00 </w:t>
            </w:r>
            <w:r w:rsidR="00684D89" w:rsidRPr="00264BAE">
              <w:rPr>
                <w:rFonts w:eastAsiaTheme="minorHAnsi"/>
                <w:bCs/>
                <w:lang w:val="uk-UA" w:eastAsia="ru-RU"/>
              </w:rPr>
              <w:t xml:space="preserve"> = </w:t>
            </w:r>
            <w:r w:rsidRPr="00264BAE">
              <w:rPr>
                <w:rFonts w:eastAsiaTheme="minorHAnsi"/>
                <w:bCs/>
                <w:lang w:val="uk-UA" w:eastAsia="ru-RU"/>
              </w:rPr>
              <w:t>120</w:t>
            </w:r>
            <w:r w:rsidR="00684D89" w:rsidRPr="00264BAE">
              <w:rPr>
                <w:rFonts w:eastAsiaTheme="minorHAnsi"/>
                <w:bCs/>
                <w:lang w:val="uk-UA" w:eastAsia="ru-RU"/>
              </w:rPr>
              <w:t>,</w:t>
            </w:r>
            <w:r w:rsidR="00BE7C85" w:rsidRPr="00264BAE">
              <w:rPr>
                <w:rFonts w:eastAsiaTheme="minorHAnsi"/>
                <w:bCs/>
                <w:lang w:val="uk-UA" w:eastAsia="ru-RU"/>
              </w:rPr>
              <w:t>00</w:t>
            </w:r>
            <w:r w:rsidR="00684D89" w:rsidRPr="00264BAE">
              <w:rPr>
                <w:rFonts w:eastAsiaTheme="minorHAnsi"/>
                <w:bCs/>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29C6DAE9" w14:textId="06C03272" w:rsidR="0056607C" w:rsidRPr="00264BAE" w:rsidRDefault="00684D89" w:rsidP="003E55B6">
            <w:pPr>
              <w:tabs>
                <w:tab w:val="left" w:pos="552"/>
                <w:tab w:val="center" w:pos="801"/>
              </w:tabs>
              <w:jc w:val="center"/>
              <w:rPr>
                <w:rFonts w:eastAsiaTheme="minorHAnsi"/>
                <w:bCs/>
                <w:lang w:val="uk-UA" w:eastAsia="ru-RU"/>
              </w:rPr>
            </w:pPr>
            <w:r w:rsidRPr="00264BAE">
              <w:rPr>
                <w:rFonts w:eastAsiaTheme="minorHAnsi"/>
                <w:bCs/>
                <w:lang w:val="uk-UA" w:eastAsia="ru-RU"/>
              </w:rPr>
              <w:t xml:space="preserve">0 + 0 + </w:t>
            </w:r>
            <w:r w:rsidR="003E55B6" w:rsidRPr="00264BAE">
              <w:rPr>
                <w:rFonts w:eastAsiaTheme="minorHAnsi"/>
                <w:bCs/>
                <w:lang w:val="uk-UA" w:eastAsia="ru-RU"/>
              </w:rPr>
              <w:t>360</w:t>
            </w:r>
            <w:r w:rsidR="00BE7C85" w:rsidRPr="00264BAE">
              <w:rPr>
                <w:rFonts w:eastAsiaTheme="minorHAnsi"/>
                <w:bCs/>
                <w:lang w:val="uk-UA" w:eastAsia="ru-RU"/>
              </w:rPr>
              <w:t>,00</w:t>
            </w:r>
            <w:r w:rsidRPr="00264BAE">
              <w:rPr>
                <w:rFonts w:eastAsiaTheme="minorHAnsi"/>
                <w:bCs/>
                <w:lang w:val="uk-UA" w:eastAsia="ru-RU"/>
              </w:rPr>
              <w:t xml:space="preserve"> = </w:t>
            </w:r>
            <w:r w:rsidR="003E55B6" w:rsidRPr="00264BAE">
              <w:rPr>
                <w:rFonts w:eastAsiaTheme="minorHAnsi"/>
                <w:bCs/>
                <w:lang w:val="uk-UA" w:eastAsia="ru-RU"/>
              </w:rPr>
              <w:t>360</w:t>
            </w:r>
            <w:r w:rsidR="00BE7C85" w:rsidRPr="00264BAE">
              <w:rPr>
                <w:rFonts w:eastAsiaTheme="minorHAnsi"/>
                <w:bCs/>
                <w:lang w:val="uk-UA" w:eastAsia="ru-RU"/>
              </w:rPr>
              <w:t>,00</w:t>
            </w:r>
            <w:r w:rsidRPr="00264BAE">
              <w:rPr>
                <w:rFonts w:eastAsiaTheme="minorHAnsi"/>
                <w:bCs/>
                <w:lang w:val="uk-UA" w:eastAsia="ru-RU"/>
              </w:rPr>
              <w:t xml:space="preserve"> грн</w:t>
            </w:r>
          </w:p>
        </w:tc>
      </w:tr>
      <w:tr w:rsidR="0056607C" w:rsidRPr="00264BAE" w14:paraId="3A58BBD9"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3AD8FD7" w14:textId="6CFA4C51" w:rsidR="0056607C" w:rsidRPr="00264BAE" w:rsidRDefault="000955E8" w:rsidP="00EE4C4C">
            <w:pPr>
              <w:jc w:val="center"/>
              <w:rPr>
                <w:rFonts w:eastAsiaTheme="minorHAnsi"/>
                <w:bCs/>
                <w:lang w:val="uk-UA" w:eastAsia="ru-RU"/>
              </w:rPr>
            </w:pPr>
            <w:r w:rsidRPr="00264BAE">
              <w:rPr>
                <w:rFonts w:eastAsiaTheme="minorHAnsi"/>
                <w:bCs/>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4740DA3" w14:textId="77777777" w:rsidR="0056607C" w:rsidRPr="00264BAE" w:rsidRDefault="0056607C" w:rsidP="00EE4C4C">
            <w:pPr>
              <w:jc w:val="both"/>
              <w:rPr>
                <w:rFonts w:eastAsiaTheme="minorHAnsi"/>
                <w:bCs/>
                <w:lang w:val="uk-UA" w:eastAsia="ru-RU"/>
              </w:rPr>
            </w:pPr>
            <w:r w:rsidRPr="00264BAE">
              <w:rPr>
                <w:rFonts w:eastAsiaTheme="minorHAnsi"/>
                <w:bCs/>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333BFA96" w14:textId="43EE33AE" w:rsidR="0056607C" w:rsidRPr="00264BAE" w:rsidRDefault="00FE06F4" w:rsidP="00EE4C4C">
            <w:pPr>
              <w:jc w:val="center"/>
              <w:rPr>
                <w:rFonts w:eastAsiaTheme="minorHAnsi"/>
                <w:bCs/>
                <w:lang w:val="uk-UA" w:eastAsia="ru-RU"/>
              </w:rPr>
            </w:pPr>
            <w:r w:rsidRPr="00264BAE">
              <w:rPr>
                <w:rFonts w:eastAsiaTheme="minorHAnsi"/>
                <w:bCs/>
                <w:lang w:val="uk-UA" w:eastAsia="ru-RU"/>
              </w:rPr>
              <w:t>2074</w:t>
            </w:r>
          </w:p>
        </w:tc>
        <w:tc>
          <w:tcPr>
            <w:tcW w:w="2097" w:type="dxa"/>
            <w:tcBorders>
              <w:top w:val="single" w:sz="4" w:space="0" w:color="auto"/>
              <w:left w:val="single" w:sz="4" w:space="0" w:color="auto"/>
              <w:bottom w:val="single" w:sz="4" w:space="0" w:color="auto"/>
              <w:right w:val="single" w:sz="4" w:space="0" w:color="auto"/>
            </w:tcBorders>
            <w:vAlign w:val="center"/>
          </w:tcPr>
          <w:p w14:paraId="1F091433" w14:textId="49442732" w:rsidR="0056607C" w:rsidRPr="00264BAE" w:rsidRDefault="00FE06F4" w:rsidP="00EE4C4C">
            <w:pPr>
              <w:jc w:val="center"/>
              <w:rPr>
                <w:rFonts w:eastAsiaTheme="minorHAnsi"/>
                <w:bCs/>
                <w:lang w:val="uk-UA" w:eastAsia="ru-RU"/>
              </w:rPr>
            </w:pPr>
            <w:r w:rsidRPr="00264BAE">
              <w:rPr>
                <w:rFonts w:eastAsiaTheme="minorHAnsi"/>
                <w:bCs/>
                <w:lang w:val="uk-UA" w:eastAsia="ru-RU"/>
              </w:rPr>
              <w:t>2074</w:t>
            </w:r>
          </w:p>
        </w:tc>
      </w:tr>
      <w:tr w:rsidR="0056607C" w:rsidRPr="00264BAE" w14:paraId="4BF504F3"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92B4D12" w14:textId="63F1165F" w:rsidR="0056607C" w:rsidRPr="00264BAE" w:rsidRDefault="000955E8" w:rsidP="00EE4C4C">
            <w:pPr>
              <w:jc w:val="center"/>
              <w:rPr>
                <w:rFonts w:eastAsiaTheme="minorHAnsi"/>
                <w:bCs/>
                <w:lang w:val="uk-UA" w:eastAsia="ru-RU"/>
              </w:rPr>
            </w:pPr>
            <w:r w:rsidRPr="00264BAE">
              <w:rPr>
                <w:rFonts w:eastAsiaTheme="minorHAnsi"/>
                <w:bCs/>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6D58A" w14:textId="77777777" w:rsidR="00684D89" w:rsidRPr="00264BAE" w:rsidRDefault="00684D89" w:rsidP="00EE4C4C">
            <w:pPr>
              <w:jc w:val="both"/>
              <w:rPr>
                <w:rFonts w:eastAsiaTheme="minorHAnsi"/>
                <w:bCs/>
                <w:lang w:val="uk-UA" w:eastAsia="ru-RU"/>
              </w:rPr>
            </w:pPr>
            <w:r w:rsidRPr="00264BAE">
              <w:rPr>
                <w:rFonts w:eastAsiaTheme="minorHAnsi"/>
                <w:bCs/>
                <w:lang w:val="uk-UA" w:eastAsia="ru-RU"/>
              </w:rPr>
              <w:t>Сумарно, гривень</w:t>
            </w:r>
          </w:p>
          <w:p w14:paraId="706AE91E" w14:textId="77777777" w:rsidR="00684D89" w:rsidRPr="00264BAE" w:rsidRDefault="00684D89" w:rsidP="00EE4C4C">
            <w:pPr>
              <w:jc w:val="both"/>
              <w:rPr>
                <w:rFonts w:eastAsiaTheme="minorHAnsi"/>
                <w:bCs/>
                <w:i/>
                <w:lang w:val="uk-UA" w:eastAsia="ru-RU"/>
              </w:rPr>
            </w:pPr>
            <w:r w:rsidRPr="00264BAE">
              <w:rPr>
                <w:rFonts w:eastAsiaTheme="minorHAnsi"/>
                <w:bCs/>
                <w:i/>
                <w:lang w:val="uk-UA" w:eastAsia="ru-RU"/>
              </w:rPr>
              <w:t>Формула:</w:t>
            </w:r>
          </w:p>
          <w:p w14:paraId="0D389232" w14:textId="363745AE" w:rsidR="0056607C" w:rsidRPr="00264BAE" w:rsidRDefault="00684D89" w:rsidP="000955E8">
            <w:pPr>
              <w:jc w:val="both"/>
              <w:rPr>
                <w:rFonts w:eastAsiaTheme="minorHAnsi"/>
                <w:bCs/>
                <w:lang w:val="uk-UA" w:eastAsia="ru-RU"/>
              </w:rPr>
            </w:pPr>
            <w:r w:rsidRPr="00264BAE">
              <w:rPr>
                <w:rFonts w:eastAsiaTheme="minorHAnsi"/>
                <w:bCs/>
                <w:i/>
                <w:lang w:val="uk-UA" w:eastAsia="ru-RU"/>
              </w:rPr>
              <w:t xml:space="preserve">відповідний стовпчик (РАЗОМ, гривень) * кількість суб’єктів господарювання малого підприємництва, на яких буде поширено регулювання (рядок </w:t>
            </w:r>
            <w:r w:rsidR="00264BAE">
              <w:rPr>
                <w:rFonts w:eastAsiaTheme="minorHAnsi"/>
                <w:bCs/>
                <w:i/>
                <w:lang w:val="uk-UA" w:eastAsia="ru-RU"/>
              </w:rPr>
              <w:t>4</w:t>
            </w:r>
            <w:r w:rsidRPr="00264BAE">
              <w:rPr>
                <w:rFonts w:eastAsiaTheme="minorHAnsi"/>
                <w:bCs/>
                <w:i/>
                <w:lang w:val="uk-UA" w:eastAsia="ru-RU"/>
              </w:rPr>
              <w:t xml:space="preserve">*рядок </w:t>
            </w:r>
            <w:r w:rsidR="00264BAE">
              <w:rPr>
                <w:rFonts w:eastAsiaTheme="minorHAnsi"/>
                <w:bCs/>
                <w:i/>
                <w:lang w:val="uk-UA" w:eastAsia="ru-RU"/>
              </w:rPr>
              <w:t>5</w:t>
            </w:r>
            <w:r w:rsidRPr="00264BAE">
              <w:rPr>
                <w:rFonts w:eastAsiaTheme="minorHAnsi"/>
                <w:bCs/>
                <w:i/>
                <w:lang w:val="uk-UA"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4E4D35F2" w14:textId="13089FCC" w:rsidR="0056607C" w:rsidRPr="00264BAE" w:rsidRDefault="003E55B6" w:rsidP="003A35B1">
            <w:pPr>
              <w:jc w:val="center"/>
              <w:rPr>
                <w:rFonts w:eastAsiaTheme="minorHAnsi"/>
                <w:bCs/>
                <w:lang w:val="uk-UA" w:eastAsia="ru-RU"/>
              </w:rPr>
            </w:pPr>
            <w:r w:rsidRPr="00264BAE">
              <w:rPr>
                <w:rFonts w:eastAsiaTheme="minorHAnsi"/>
                <w:bCs/>
                <w:lang w:val="uk-UA" w:eastAsia="ru-RU"/>
              </w:rPr>
              <w:t>120</w:t>
            </w:r>
            <w:r w:rsidR="007371AB" w:rsidRPr="00264BAE">
              <w:rPr>
                <w:rFonts w:eastAsiaTheme="minorHAnsi"/>
                <w:bCs/>
                <w:lang w:val="uk-UA" w:eastAsia="ru-RU"/>
              </w:rPr>
              <w:t xml:space="preserve">,00 </w:t>
            </w:r>
            <w:r w:rsidR="00684D89" w:rsidRPr="00264BAE">
              <w:rPr>
                <w:rFonts w:eastAsiaTheme="minorHAnsi"/>
                <w:bCs/>
                <w:lang w:val="uk-UA" w:eastAsia="ru-RU"/>
              </w:rPr>
              <w:t xml:space="preserve"> * </w:t>
            </w:r>
            <w:r w:rsidR="00FE06F4" w:rsidRPr="00264BAE">
              <w:rPr>
                <w:rFonts w:eastAsiaTheme="minorHAnsi"/>
                <w:bCs/>
                <w:lang w:val="uk-UA" w:eastAsia="ru-RU"/>
              </w:rPr>
              <w:t>2074</w:t>
            </w:r>
            <w:r w:rsidR="00684D89" w:rsidRPr="00264BAE">
              <w:rPr>
                <w:rFonts w:eastAsiaTheme="minorHAnsi"/>
                <w:bCs/>
                <w:lang w:val="uk-UA" w:eastAsia="ru-RU"/>
              </w:rPr>
              <w:t xml:space="preserve"> = </w:t>
            </w:r>
            <w:r w:rsidR="00E22461" w:rsidRPr="00264BAE">
              <w:rPr>
                <w:rFonts w:eastAsiaTheme="minorHAnsi"/>
                <w:bCs/>
                <w:lang w:val="uk-UA" w:eastAsia="ru-RU"/>
              </w:rPr>
              <w:t xml:space="preserve">   </w:t>
            </w:r>
            <w:r w:rsidR="003A35B1" w:rsidRPr="00264BAE">
              <w:rPr>
                <w:rFonts w:eastAsiaTheme="minorHAnsi"/>
                <w:bCs/>
                <w:lang w:val="uk-UA" w:eastAsia="ru-RU"/>
              </w:rPr>
              <w:t>248 880</w:t>
            </w:r>
            <w:r w:rsidR="007371AB" w:rsidRPr="00264BAE">
              <w:rPr>
                <w:rFonts w:eastAsiaTheme="minorHAnsi"/>
                <w:bCs/>
                <w:lang w:val="uk-UA" w:eastAsia="ru-RU"/>
              </w:rPr>
              <w:t xml:space="preserve">,00 </w:t>
            </w:r>
            <w:r w:rsidR="002E16DF" w:rsidRPr="00264BAE">
              <w:rPr>
                <w:rFonts w:eastAsiaTheme="minorHAnsi"/>
                <w:bCs/>
                <w:lang w:val="uk-UA" w:eastAsia="ru-RU"/>
              </w:rPr>
              <w:t>г</w:t>
            </w:r>
            <w:r w:rsidR="00684D89" w:rsidRPr="00264BAE">
              <w:rPr>
                <w:rFonts w:eastAsiaTheme="minorHAnsi"/>
                <w:bCs/>
                <w:lang w:val="uk-UA" w:eastAsia="ru-RU"/>
              </w:rPr>
              <w:t>рн</w:t>
            </w:r>
          </w:p>
        </w:tc>
        <w:tc>
          <w:tcPr>
            <w:tcW w:w="2097" w:type="dxa"/>
            <w:tcBorders>
              <w:top w:val="single" w:sz="4" w:space="0" w:color="auto"/>
              <w:left w:val="single" w:sz="4" w:space="0" w:color="auto"/>
              <w:bottom w:val="single" w:sz="4" w:space="0" w:color="auto"/>
              <w:right w:val="single" w:sz="4" w:space="0" w:color="auto"/>
            </w:tcBorders>
            <w:vAlign w:val="center"/>
          </w:tcPr>
          <w:p w14:paraId="031B5E15" w14:textId="1E6BFDF6" w:rsidR="0056607C" w:rsidRPr="00264BAE" w:rsidRDefault="003A35B1" w:rsidP="003A35B1">
            <w:pPr>
              <w:jc w:val="center"/>
              <w:rPr>
                <w:rFonts w:eastAsiaTheme="minorHAnsi"/>
                <w:bCs/>
                <w:lang w:val="uk-UA" w:eastAsia="ru-RU"/>
              </w:rPr>
            </w:pPr>
            <w:r w:rsidRPr="00264BAE">
              <w:rPr>
                <w:rFonts w:eastAsiaTheme="minorHAnsi"/>
                <w:bCs/>
                <w:lang w:val="uk-UA" w:eastAsia="ru-RU"/>
              </w:rPr>
              <w:t>360</w:t>
            </w:r>
            <w:r w:rsidR="007371AB" w:rsidRPr="00264BAE">
              <w:rPr>
                <w:rFonts w:eastAsiaTheme="minorHAnsi"/>
                <w:bCs/>
                <w:lang w:val="uk-UA" w:eastAsia="ru-RU"/>
              </w:rPr>
              <w:t xml:space="preserve">,00 </w:t>
            </w:r>
            <w:r w:rsidR="00684D89" w:rsidRPr="00264BAE">
              <w:rPr>
                <w:rFonts w:eastAsiaTheme="minorHAnsi"/>
                <w:bCs/>
                <w:lang w:val="uk-UA" w:eastAsia="ru-RU"/>
              </w:rPr>
              <w:t xml:space="preserve">* </w:t>
            </w:r>
            <w:r w:rsidR="00FE06F4" w:rsidRPr="00264BAE">
              <w:rPr>
                <w:rFonts w:eastAsiaTheme="minorHAnsi"/>
                <w:bCs/>
                <w:lang w:val="uk-UA" w:eastAsia="ru-RU"/>
              </w:rPr>
              <w:t>2074</w:t>
            </w:r>
            <w:r w:rsidR="00684D89" w:rsidRPr="00264BAE">
              <w:rPr>
                <w:rFonts w:eastAsiaTheme="minorHAnsi"/>
                <w:bCs/>
                <w:lang w:val="uk-UA" w:eastAsia="ru-RU"/>
              </w:rPr>
              <w:t xml:space="preserve"> = </w:t>
            </w:r>
            <w:r w:rsidR="00E22461" w:rsidRPr="00264BAE">
              <w:rPr>
                <w:rFonts w:eastAsiaTheme="minorHAnsi"/>
                <w:bCs/>
                <w:lang w:val="uk-UA" w:eastAsia="ru-RU"/>
              </w:rPr>
              <w:t xml:space="preserve">   </w:t>
            </w:r>
            <w:r w:rsidRPr="00264BAE">
              <w:rPr>
                <w:rFonts w:eastAsiaTheme="minorHAnsi"/>
                <w:bCs/>
                <w:lang w:val="uk-UA" w:eastAsia="ru-RU"/>
              </w:rPr>
              <w:t>746 640</w:t>
            </w:r>
            <w:r w:rsidR="007371AB" w:rsidRPr="00264BAE">
              <w:rPr>
                <w:rFonts w:eastAsiaTheme="minorHAnsi"/>
                <w:bCs/>
                <w:lang w:val="uk-UA" w:eastAsia="ru-RU"/>
              </w:rPr>
              <w:t xml:space="preserve">,00 </w:t>
            </w:r>
            <w:r w:rsidR="00684D89" w:rsidRPr="00264BAE">
              <w:rPr>
                <w:rFonts w:eastAsiaTheme="minorHAnsi"/>
                <w:bCs/>
                <w:lang w:val="uk-UA" w:eastAsia="ru-RU"/>
              </w:rPr>
              <w:t>грн</w:t>
            </w:r>
          </w:p>
        </w:tc>
      </w:tr>
    </w:tbl>
    <w:p w14:paraId="11CBB666" w14:textId="77777777" w:rsidR="0056607C" w:rsidRPr="00264BAE" w:rsidRDefault="0056607C" w:rsidP="00EE4C4C">
      <w:pPr>
        <w:widowControl w:val="0"/>
        <w:tabs>
          <w:tab w:val="left" w:pos="990"/>
        </w:tabs>
        <w:spacing w:after="120"/>
        <w:jc w:val="center"/>
        <w:rPr>
          <w:rFonts w:eastAsia="Times New Roman"/>
          <w:b/>
          <w:color w:val="000000" w:themeColor="text1"/>
          <w:lang w:val="uk-UA" w:eastAsia="ru-RU"/>
        </w:rPr>
      </w:pPr>
    </w:p>
    <w:p w14:paraId="433A56F0" w14:textId="77777777" w:rsidR="00684D89" w:rsidRPr="00264BAE" w:rsidRDefault="00684D89" w:rsidP="004F6B89">
      <w:pPr>
        <w:widowControl w:val="0"/>
        <w:tabs>
          <w:tab w:val="left" w:pos="990"/>
        </w:tabs>
        <w:ind w:firstLine="709"/>
        <w:jc w:val="both"/>
        <w:rPr>
          <w:rFonts w:eastAsia="Times New Roman"/>
          <w:lang w:val="uk-UA" w:eastAsia="ru-RU"/>
        </w:rPr>
      </w:pPr>
      <w:r w:rsidRPr="00264BAE">
        <w:rPr>
          <w:rFonts w:eastAsia="Times New Roman"/>
          <w:lang w:val="uk-UA" w:eastAsia="ru-RU"/>
        </w:rPr>
        <w:lastRenderedPageBreak/>
        <w:t>Бюджетні витрати на адміністрування регулювання суб’єктів малого підприємництва не зміняться.</w:t>
      </w:r>
    </w:p>
    <w:p w14:paraId="30261D6A" w14:textId="301B2716" w:rsidR="00684D89" w:rsidRPr="00264BAE" w:rsidRDefault="00684D89" w:rsidP="004F6B89">
      <w:pPr>
        <w:widowControl w:val="0"/>
        <w:tabs>
          <w:tab w:val="left" w:pos="990"/>
        </w:tabs>
        <w:ind w:firstLine="709"/>
        <w:jc w:val="both"/>
        <w:rPr>
          <w:rFonts w:eastAsia="Times New Roman"/>
          <w:lang w:val="uk-UA" w:eastAsia="ru-RU"/>
        </w:rPr>
      </w:pPr>
      <w:r w:rsidRPr="00264BAE">
        <w:rPr>
          <w:rFonts w:eastAsia="Times New Roman"/>
          <w:lang w:val="uk-UA" w:eastAsia="ru-RU"/>
        </w:rPr>
        <w:t>Державне регулювання не передбачає утворення нового державного органу. Бюджетні витрати не зміняться.</w:t>
      </w:r>
    </w:p>
    <w:p w14:paraId="1CB734E3" w14:textId="77777777" w:rsidR="00D44AA2" w:rsidRPr="00264BAE" w:rsidRDefault="00D44AA2" w:rsidP="004F6B89">
      <w:pPr>
        <w:widowControl w:val="0"/>
        <w:tabs>
          <w:tab w:val="left" w:pos="990"/>
        </w:tabs>
        <w:ind w:firstLine="709"/>
        <w:jc w:val="both"/>
        <w:rPr>
          <w:rFonts w:eastAsia="Times New Roman"/>
          <w:lang w:val="uk-UA" w:eastAsia="ru-RU"/>
        </w:rPr>
      </w:pPr>
    </w:p>
    <w:p w14:paraId="4FE90B32" w14:textId="705EE43F" w:rsidR="00E22461" w:rsidRPr="00264BAE" w:rsidRDefault="00E22461" w:rsidP="004F6B89">
      <w:pPr>
        <w:widowControl w:val="0"/>
        <w:tabs>
          <w:tab w:val="left" w:pos="990"/>
        </w:tabs>
        <w:ind w:firstLine="709"/>
        <w:jc w:val="both"/>
        <w:rPr>
          <w:rFonts w:eastAsia="Times New Roman"/>
          <w:b/>
          <w:bCs/>
          <w:lang w:val="uk-UA" w:eastAsia="ru-RU"/>
        </w:rPr>
      </w:pPr>
      <w:r w:rsidRPr="00264BAE">
        <w:rPr>
          <w:rFonts w:eastAsia="Times New Roman"/>
          <w:b/>
          <w:bCs/>
          <w:lang w:val="uk-UA" w:eastAsia="ru-RU"/>
        </w:rPr>
        <w:t>4. Розрахунок сумарних витрат суб’єктів малого</w:t>
      </w:r>
      <w:r w:rsidR="00EF21D5" w:rsidRPr="00264BAE">
        <w:rPr>
          <w:rFonts w:eastAsia="Times New Roman"/>
          <w:b/>
          <w:bCs/>
          <w:lang w:val="uk-UA" w:eastAsia="ru-RU"/>
        </w:rPr>
        <w:t xml:space="preserve"> </w:t>
      </w:r>
      <w:r w:rsidR="00EF21D5" w:rsidRPr="00264BAE">
        <w:rPr>
          <w:rFonts w:eastAsia="Times New Roman"/>
          <w:b/>
          <w:color w:val="000000" w:themeColor="text1"/>
          <w:lang w:val="uk-UA" w:eastAsia="ru-RU"/>
        </w:rPr>
        <w:t>(з врахуванням мікро-)</w:t>
      </w:r>
      <w:r w:rsidRPr="00264BAE">
        <w:rPr>
          <w:rFonts w:eastAsia="Times New Roman"/>
          <w:b/>
          <w:bCs/>
          <w:lang w:val="uk-UA" w:eastAsia="ru-RU"/>
        </w:rPr>
        <w:t xml:space="preserve"> підприємництва, що виникають на виконання вимог регулювання</w:t>
      </w:r>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E556AF" w:rsidRPr="00264BAE" w14:paraId="65DD3986" w14:textId="77777777" w:rsidTr="00E556AF">
        <w:trPr>
          <w:trHeight w:hRule="exact" w:val="845"/>
        </w:trPr>
        <w:tc>
          <w:tcPr>
            <w:tcW w:w="696" w:type="dxa"/>
            <w:tcBorders>
              <w:top w:val="single" w:sz="4" w:space="0" w:color="auto"/>
              <w:left w:val="single" w:sz="4" w:space="0" w:color="auto"/>
            </w:tcBorders>
            <w:shd w:val="clear" w:color="auto" w:fill="FFFFFF"/>
          </w:tcPr>
          <w:p w14:paraId="65615B13" w14:textId="77777777" w:rsidR="00E556AF" w:rsidRPr="00264BAE" w:rsidRDefault="00E556AF" w:rsidP="00EE4C4C">
            <w:pPr>
              <w:widowControl w:val="0"/>
              <w:spacing w:after="60" w:line="230" w:lineRule="exact"/>
              <w:ind w:left="260"/>
              <w:rPr>
                <w:rFonts w:eastAsia="Times New Roman"/>
                <w:lang w:val="uk-UA" w:eastAsia="en-US"/>
              </w:rPr>
            </w:pPr>
            <w:r w:rsidRPr="00264BAE">
              <w:rPr>
                <w:rFonts w:eastAsia="Times New Roman"/>
                <w:shd w:val="clear" w:color="auto" w:fill="FFFFFF"/>
                <w:lang w:val="uk-UA" w:eastAsia="en-US"/>
              </w:rPr>
              <w:t>№</w:t>
            </w:r>
          </w:p>
          <w:p w14:paraId="62EFCC74" w14:textId="77777777" w:rsidR="00E556AF" w:rsidRPr="00264BAE" w:rsidRDefault="00E556AF" w:rsidP="00EE4C4C">
            <w:pPr>
              <w:widowControl w:val="0"/>
              <w:spacing w:before="60" w:line="220" w:lineRule="exact"/>
              <w:ind w:left="260"/>
              <w:rPr>
                <w:rFonts w:eastAsia="Times New Roman"/>
                <w:lang w:val="uk-UA" w:eastAsia="en-US"/>
              </w:rPr>
            </w:pPr>
            <w:r w:rsidRPr="00264BAE">
              <w:rPr>
                <w:rFonts w:eastAsia="Times New Roman"/>
                <w:shd w:val="clear" w:color="auto" w:fill="FFFFFF"/>
                <w:lang w:val="uk-UA" w:eastAsia="en-US"/>
              </w:rPr>
              <w:t>з/п</w:t>
            </w:r>
          </w:p>
        </w:tc>
        <w:tc>
          <w:tcPr>
            <w:tcW w:w="5111" w:type="dxa"/>
            <w:tcBorders>
              <w:top w:val="single" w:sz="4" w:space="0" w:color="auto"/>
              <w:left w:val="single" w:sz="4" w:space="0" w:color="auto"/>
            </w:tcBorders>
            <w:shd w:val="clear" w:color="auto" w:fill="FFFFFF"/>
          </w:tcPr>
          <w:p w14:paraId="24837534" w14:textId="77777777" w:rsidR="00E556AF" w:rsidRPr="00264BAE" w:rsidRDefault="00E556AF" w:rsidP="00EE4C4C">
            <w:pPr>
              <w:widowControl w:val="0"/>
              <w:spacing w:line="220" w:lineRule="exact"/>
              <w:ind w:left="2200"/>
              <w:rPr>
                <w:rFonts w:eastAsia="Times New Roman"/>
                <w:shd w:val="clear" w:color="auto" w:fill="FFFFFF"/>
                <w:lang w:val="uk-UA" w:eastAsia="en-US"/>
              </w:rPr>
            </w:pPr>
          </w:p>
          <w:p w14:paraId="6234176B" w14:textId="77777777" w:rsidR="00E556AF" w:rsidRPr="00264BAE" w:rsidRDefault="00E556AF" w:rsidP="00EE4C4C">
            <w:pPr>
              <w:widowControl w:val="0"/>
              <w:spacing w:line="220" w:lineRule="exact"/>
              <w:ind w:left="2200"/>
              <w:rPr>
                <w:rFonts w:eastAsia="Times New Roman"/>
                <w:lang w:val="uk-UA" w:eastAsia="en-US"/>
              </w:rPr>
            </w:pPr>
            <w:r w:rsidRPr="00264BAE">
              <w:rPr>
                <w:rFonts w:eastAsia="Times New Roman"/>
                <w:shd w:val="clear" w:color="auto" w:fill="FFFFFF"/>
                <w:lang w:val="uk-UA" w:eastAsia="en-US"/>
              </w:rPr>
              <w:t>Показник</w:t>
            </w:r>
          </w:p>
        </w:tc>
        <w:tc>
          <w:tcPr>
            <w:tcW w:w="1701" w:type="dxa"/>
            <w:tcBorders>
              <w:top w:val="single" w:sz="4" w:space="0" w:color="auto"/>
              <w:left w:val="single" w:sz="4" w:space="0" w:color="auto"/>
            </w:tcBorders>
            <w:shd w:val="clear" w:color="auto" w:fill="FFFFFF"/>
          </w:tcPr>
          <w:p w14:paraId="03734150" w14:textId="77777777" w:rsidR="00E556AF" w:rsidRPr="00264BAE" w:rsidRDefault="00E556AF" w:rsidP="00EE4C4C">
            <w:pPr>
              <w:widowControl w:val="0"/>
              <w:spacing w:line="274" w:lineRule="exact"/>
              <w:jc w:val="center"/>
              <w:rPr>
                <w:rFonts w:eastAsia="Times New Roman"/>
                <w:lang w:val="uk-UA" w:eastAsia="en-US"/>
              </w:rPr>
            </w:pPr>
            <w:r w:rsidRPr="00264BAE">
              <w:rPr>
                <w:rFonts w:eastAsia="Times New Roman"/>
                <w:shd w:val="clear" w:color="auto" w:fill="FFFFFF"/>
                <w:lang w:val="uk-UA" w:eastAsia="en-US"/>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779D3A94" w14:textId="77777777" w:rsidR="00E556AF" w:rsidRPr="00264BAE" w:rsidRDefault="00E556AF" w:rsidP="00EE4C4C">
            <w:pPr>
              <w:widowControl w:val="0"/>
              <w:spacing w:line="220" w:lineRule="exact"/>
              <w:ind w:left="120"/>
              <w:jc w:val="center"/>
              <w:rPr>
                <w:rFonts w:eastAsia="Times New Roman"/>
                <w:lang w:val="uk-UA" w:eastAsia="en-US"/>
              </w:rPr>
            </w:pPr>
            <w:r w:rsidRPr="00264BAE">
              <w:rPr>
                <w:rFonts w:eastAsia="Times New Roman"/>
                <w:shd w:val="clear" w:color="auto" w:fill="FFFFFF"/>
                <w:lang w:val="uk-UA" w:eastAsia="en-US"/>
              </w:rPr>
              <w:t>За п’ять років</w:t>
            </w:r>
          </w:p>
        </w:tc>
      </w:tr>
      <w:tr w:rsidR="00E556AF" w:rsidRPr="00264BAE" w14:paraId="4D00AB03" w14:textId="77777777" w:rsidTr="00E556AF">
        <w:trPr>
          <w:trHeight w:hRule="exact" w:val="586"/>
        </w:trPr>
        <w:tc>
          <w:tcPr>
            <w:tcW w:w="696" w:type="dxa"/>
            <w:tcBorders>
              <w:top w:val="single" w:sz="4" w:space="0" w:color="auto"/>
              <w:left w:val="single" w:sz="4" w:space="0" w:color="auto"/>
            </w:tcBorders>
            <w:shd w:val="clear" w:color="auto" w:fill="FFFFFF"/>
          </w:tcPr>
          <w:p w14:paraId="72F4A9F6" w14:textId="77777777" w:rsidR="00E556AF" w:rsidRPr="00264BAE" w:rsidRDefault="00E556AF" w:rsidP="00EE4C4C">
            <w:pPr>
              <w:widowControl w:val="0"/>
              <w:spacing w:line="220" w:lineRule="exact"/>
              <w:ind w:left="260"/>
              <w:rPr>
                <w:rFonts w:eastAsia="Times New Roman"/>
                <w:lang w:val="uk-UA" w:eastAsia="en-US"/>
              </w:rPr>
            </w:pPr>
            <w:r w:rsidRPr="00264BAE">
              <w:rPr>
                <w:rFonts w:eastAsia="Times New Roman"/>
                <w:shd w:val="clear" w:color="auto" w:fill="FFFFFF"/>
                <w:lang w:val="uk-UA" w:eastAsia="en-US"/>
              </w:rPr>
              <w:t>1.</w:t>
            </w:r>
          </w:p>
        </w:tc>
        <w:tc>
          <w:tcPr>
            <w:tcW w:w="5111" w:type="dxa"/>
            <w:tcBorders>
              <w:top w:val="single" w:sz="4" w:space="0" w:color="auto"/>
              <w:left w:val="single" w:sz="4" w:space="0" w:color="auto"/>
            </w:tcBorders>
            <w:shd w:val="clear" w:color="auto" w:fill="FFFFFF"/>
          </w:tcPr>
          <w:p w14:paraId="2F292BDE" w14:textId="77777777" w:rsidR="00E556AF" w:rsidRPr="00264BAE" w:rsidRDefault="00E556AF" w:rsidP="00EE4C4C">
            <w:pPr>
              <w:widowControl w:val="0"/>
              <w:spacing w:line="278" w:lineRule="exact"/>
              <w:jc w:val="both"/>
              <w:rPr>
                <w:rFonts w:eastAsia="Times New Roman"/>
                <w:lang w:val="uk-UA" w:eastAsia="en-US"/>
              </w:rPr>
            </w:pPr>
            <w:r w:rsidRPr="00264BAE">
              <w:rPr>
                <w:rFonts w:eastAsia="Times New Roman"/>
                <w:shd w:val="clear" w:color="auto" w:fill="FFFFFF"/>
                <w:lang w:val="uk-UA" w:eastAsia="en-US"/>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984B3E5" w14:textId="77777777" w:rsidR="00E556AF" w:rsidRPr="00264BAE" w:rsidRDefault="00E556AF" w:rsidP="00EE4C4C">
            <w:pPr>
              <w:widowControl w:val="0"/>
              <w:spacing w:line="80" w:lineRule="exact"/>
              <w:ind w:left="880"/>
              <w:jc w:val="center"/>
              <w:rPr>
                <w:rFonts w:eastAsia="Times New Roman"/>
                <w:lang w:val="uk-UA" w:eastAsia="en-US"/>
              </w:rPr>
            </w:pPr>
            <w:r w:rsidRPr="00264BAE">
              <w:rPr>
                <w:rFonts w:eastAsia="Times New Roman"/>
                <w:shd w:val="clear" w:color="auto" w:fill="FFFFFF"/>
                <w:lang w:val="uk-UA" w:eastAsia="en-US"/>
              </w:rPr>
              <w:t>-</w:t>
            </w:r>
          </w:p>
        </w:tc>
        <w:tc>
          <w:tcPr>
            <w:tcW w:w="2154" w:type="dxa"/>
            <w:tcBorders>
              <w:top w:val="single" w:sz="4" w:space="0" w:color="auto"/>
              <w:left w:val="single" w:sz="4" w:space="0" w:color="auto"/>
              <w:right w:val="single" w:sz="4" w:space="0" w:color="auto"/>
            </w:tcBorders>
            <w:shd w:val="clear" w:color="auto" w:fill="FFFFFF"/>
            <w:vAlign w:val="center"/>
          </w:tcPr>
          <w:p w14:paraId="52F646A3" w14:textId="77777777" w:rsidR="00E556AF" w:rsidRPr="00264BAE" w:rsidRDefault="00E556AF" w:rsidP="00EE4C4C">
            <w:pPr>
              <w:widowControl w:val="0"/>
              <w:spacing w:line="80" w:lineRule="exact"/>
              <w:ind w:left="820"/>
              <w:jc w:val="center"/>
              <w:rPr>
                <w:rFonts w:eastAsia="Times New Roman"/>
                <w:lang w:val="uk-UA" w:eastAsia="en-US"/>
              </w:rPr>
            </w:pPr>
            <w:r w:rsidRPr="00264BAE">
              <w:rPr>
                <w:rFonts w:eastAsia="Times New Roman"/>
                <w:shd w:val="clear" w:color="auto" w:fill="FFFFFF"/>
                <w:lang w:val="uk-UA" w:eastAsia="en-US"/>
              </w:rPr>
              <w:t>-</w:t>
            </w:r>
          </w:p>
        </w:tc>
      </w:tr>
      <w:tr w:rsidR="00E556AF" w:rsidRPr="00264BAE" w14:paraId="63FC953E" w14:textId="77777777" w:rsidTr="00E556AF">
        <w:trPr>
          <w:trHeight w:hRule="exact" w:val="835"/>
        </w:trPr>
        <w:tc>
          <w:tcPr>
            <w:tcW w:w="696" w:type="dxa"/>
            <w:tcBorders>
              <w:top w:val="single" w:sz="4" w:space="0" w:color="auto"/>
              <w:left w:val="single" w:sz="4" w:space="0" w:color="auto"/>
            </w:tcBorders>
            <w:shd w:val="clear" w:color="auto" w:fill="FFFFFF"/>
          </w:tcPr>
          <w:p w14:paraId="2DAD7D17" w14:textId="77777777" w:rsidR="00E556AF" w:rsidRPr="00264BAE" w:rsidRDefault="00E556AF" w:rsidP="00EE4C4C">
            <w:pPr>
              <w:widowControl w:val="0"/>
              <w:spacing w:line="220" w:lineRule="exact"/>
              <w:ind w:left="260"/>
              <w:rPr>
                <w:rFonts w:eastAsia="Times New Roman"/>
                <w:lang w:val="uk-UA" w:eastAsia="en-US"/>
              </w:rPr>
            </w:pPr>
            <w:r w:rsidRPr="00264BAE">
              <w:rPr>
                <w:rFonts w:eastAsia="Times New Roman"/>
                <w:shd w:val="clear" w:color="auto" w:fill="FFFFFF"/>
                <w:lang w:val="uk-UA" w:eastAsia="en-US"/>
              </w:rPr>
              <w:t>2.</w:t>
            </w:r>
          </w:p>
        </w:tc>
        <w:tc>
          <w:tcPr>
            <w:tcW w:w="5111" w:type="dxa"/>
            <w:tcBorders>
              <w:top w:val="single" w:sz="4" w:space="0" w:color="auto"/>
              <w:left w:val="single" w:sz="4" w:space="0" w:color="auto"/>
            </w:tcBorders>
            <w:shd w:val="clear" w:color="auto" w:fill="FFFFFF"/>
          </w:tcPr>
          <w:p w14:paraId="73A49D84" w14:textId="77777777" w:rsidR="00E556AF" w:rsidRPr="00264BAE" w:rsidRDefault="00E556AF" w:rsidP="00EE4C4C">
            <w:pPr>
              <w:widowControl w:val="0"/>
              <w:spacing w:line="274" w:lineRule="exact"/>
              <w:jc w:val="both"/>
              <w:rPr>
                <w:rFonts w:eastAsia="Times New Roman"/>
                <w:lang w:val="uk-UA" w:eastAsia="en-US"/>
              </w:rPr>
            </w:pPr>
            <w:r w:rsidRPr="00264BAE">
              <w:rPr>
                <w:rFonts w:eastAsia="Times New Roman"/>
                <w:shd w:val="clear" w:color="auto" w:fill="FFFFFF"/>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0D3BB9B5" w14:textId="6A132B88" w:rsidR="00E556AF" w:rsidRPr="00264BAE" w:rsidRDefault="003D4961" w:rsidP="00EE4C4C">
            <w:pPr>
              <w:jc w:val="center"/>
            </w:pPr>
            <w:r w:rsidRPr="00264BAE">
              <w:rPr>
                <w:rFonts w:eastAsia="Times New Roman"/>
                <w:lang w:val="uk-UA" w:eastAsia="ru-RU"/>
              </w:rPr>
              <w:t>120</w:t>
            </w:r>
            <w:r w:rsidR="00192595" w:rsidRPr="00264BAE">
              <w:rPr>
                <w:rFonts w:eastAsia="Times New Roman"/>
                <w:lang w:val="uk-UA" w:eastAsia="ru-RU"/>
              </w:rPr>
              <w:t xml:space="preserve"> </w:t>
            </w:r>
            <w:r w:rsidR="00E556AF" w:rsidRPr="00264BAE">
              <w:rPr>
                <w:rFonts w:eastAsia="Times New Roman"/>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75005D5" w14:textId="0579B27B" w:rsidR="00E556AF" w:rsidRPr="00264BAE" w:rsidRDefault="003D4961" w:rsidP="00EE4C4C">
            <w:pPr>
              <w:jc w:val="center"/>
            </w:pPr>
            <w:r w:rsidRPr="00264BAE">
              <w:rPr>
                <w:rFonts w:eastAsia="Times New Roman"/>
                <w:lang w:val="uk-UA" w:eastAsia="ru-RU"/>
              </w:rPr>
              <w:t>360</w:t>
            </w:r>
            <w:r w:rsidR="00192595" w:rsidRPr="00264BAE">
              <w:rPr>
                <w:rFonts w:eastAsia="Times New Roman"/>
                <w:lang w:val="uk-UA" w:eastAsia="ru-RU"/>
              </w:rPr>
              <w:t xml:space="preserve">,00 </w:t>
            </w:r>
            <w:r w:rsidR="00E556AF" w:rsidRPr="00264BAE">
              <w:rPr>
                <w:rFonts w:eastAsia="Times New Roman"/>
                <w:lang w:val="uk-UA" w:eastAsia="ru-RU"/>
              </w:rPr>
              <w:t xml:space="preserve"> грн</w:t>
            </w:r>
          </w:p>
        </w:tc>
      </w:tr>
      <w:tr w:rsidR="00E556AF" w:rsidRPr="00264BAE" w14:paraId="149571B6" w14:textId="77777777" w:rsidTr="00397D73">
        <w:trPr>
          <w:trHeight w:hRule="exact" w:val="720"/>
        </w:trPr>
        <w:tc>
          <w:tcPr>
            <w:tcW w:w="696" w:type="dxa"/>
            <w:tcBorders>
              <w:top w:val="single" w:sz="4" w:space="0" w:color="auto"/>
              <w:left w:val="single" w:sz="4" w:space="0" w:color="auto"/>
              <w:bottom w:val="single" w:sz="4" w:space="0" w:color="auto"/>
            </w:tcBorders>
            <w:shd w:val="clear" w:color="auto" w:fill="FFFFFF"/>
          </w:tcPr>
          <w:p w14:paraId="6BF655B2" w14:textId="77777777" w:rsidR="00E556AF" w:rsidRPr="00264BAE" w:rsidRDefault="00E556AF" w:rsidP="00EE4C4C">
            <w:pPr>
              <w:widowControl w:val="0"/>
              <w:spacing w:line="220" w:lineRule="exact"/>
              <w:ind w:left="260"/>
              <w:rPr>
                <w:rFonts w:eastAsia="Times New Roman"/>
                <w:lang w:val="uk-UA" w:eastAsia="en-US"/>
              </w:rPr>
            </w:pPr>
            <w:r w:rsidRPr="00264BAE">
              <w:rPr>
                <w:rFonts w:eastAsia="Times New Roman"/>
                <w:shd w:val="clear" w:color="auto" w:fill="FFFFFF"/>
                <w:lang w:val="uk-UA" w:eastAsia="en-US"/>
              </w:rPr>
              <w:t>3.</w:t>
            </w:r>
          </w:p>
        </w:tc>
        <w:tc>
          <w:tcPr>
            <w:tcW w:w="5111" w:type="dxa"/>
            <w:tcBorders>
              <w:top w:val="single" w:sz="4" w:space="0" w:color="auto"/>
              <w:left w:val="single" w:sz="4" w:space="0" w:color="auto"/>
              <w:bottom w:val="single" w:sz="4" w:space="0" w:color="auto"/>
            </w:tcBorders>
            <w:shd w:val="clear" w:color="auto" w:fill="FFFFFF"/>
          </w:tcPr>
          <w:p w14:paraId="64BFD80E" w14:textId="1CF75BF4" w:rsidR="00E556AF" w:rsidRPr="00264BAE" w:rsidRDefault="00E556AF" w:rsidP="00EE4C4C">
            <w:pPr>
              <w:widowControl w:val="0"/>
              <w:spacing w:line="274" w:lineRule="exact"/>
              <w:jc w:val="both"/>
              <w:rPr>
                <w:rFonts w:eastAsia="Times New Roman"/>
                <w:shd w:val="clear" w:color="auto" w:fill="FFFFFF"/>
                <w:lang w:val="uk-UA" w:eastAsia="en-US"/>
              </w:rPr>
            </w:pPr>
            <w:r w:rsidRPr="00264BAE">
              <w:rPr>
                <w:rFonts w:eastAsia="Times New Roman"/>
                <w:shd w:val="clear" w:color="auto" w:fill="FFFFFF"/>
                <w:lang w:val="uk-UA" w:eastAsia="en-US"/>
              </w:rPr>
              <w:t>Сумарні витрати малого підприємництва на вико</w:t>
            </w:r>
            <w:r w:rsidR="00397D73" w:rsidRPr="00264BAE">
              <w:rPr>
                <w:rFonts w:eastAsia="Times New Roman"/>
                <w:shd w:val="clear" w:color="auto" w:fill="FFFFFF"/>
                <w:lang w:val="uk-UA" w:eastAsia="en-US"/>
              </w:rPr>
              <w:t>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tcPr>
          <w:p w14:paraId="2ED08A9F" w14:textId="0B5673FF" w:rsidR="00E556AF" w:rsidRPr="00264BAE" w:rsidRDefault="003D4961" w:rsidP="00EE4C4C">
            <w:pPr>
              <w:jc w:val="center"/>
            </w:pPr>
            <w:r w:rsidRPr="00264BAE">
              <w:rPr>
                <w:rFonts w:eastAsia="Times New Roman"/>
                <w:lang w:val="uk-UA" w:eastAsia="ru-RU"/>
              </w:rPr>
              <w:t>248 880</w:t>
            </w:r>
            <w:r w:rsidR="00192595" w:rsidRPr="00264BAE">
              <w:rPr>
                <w:rFonts w:eastAsia="Times New Roman"/>
                <w:lang w:val="uk-UA" w:eastAsia="ru-RU"/>
              </w:rPr>
              <w:t xml:space="preserve">,00 </w:t>
            </w:r>
            <w:r w:rsidR="00E556AF" w:rsidRPr="00264BAE">
              <w:rPr>
                <w:rFonts w:eastAsia="Times New Roman"/>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1162C111" w14:textId="41C30B5A" w:rsidR="00E556AF" w:rsidRPr="00264BAE" w:rsidRDefault="003D4961" w:rsidP="00EE4C4C">
            <w:pPr>
              <w:jc w:val="center"/>
            </w:pPr>
            <w:r w:rsidRPr="00264BAE">
              <w:rPr>
                <w:rFonts w:eastAsia="Times New Roman"/>
                <w:lang w:val="uk-UA" w:eastAsia="ru-RU"/>
              </w:rPr>
              <w:t>746 640</w:t>
            </w:r>
            <w:r w:rsidR="00192595" w:rsidRPr="00264BAE">
              <w:rPr>
                <w:rFonts w:eastAsia="Times New Roman"/>
                <w:lang w:val="uk-UA" w:eastAsia="ru-RU"/>
              </w:rPr>
              <w:t xml:space="preserve">,00 </w:t>
            </w:r>
            <w:r w:rsidR="00E556AF" w:rsidRPr="00264BAE">
              <w:rPr>
                <w:rFonts w:eastAsia="Times New Roman"/>
                <w:lang w:val="uk-UA" w:eastAsia="ru-RU"/>
              </w:rPr>
              <w:t>грн</w:t>
            </w:r>
          </w:p>
        </w:tc>
      </w:tr>
      <w:tr w:rsidR="00E556AF" w:rsidRPr="00264BAE" w14:paraId="746ED051" w14:textId="77777777" w:rsidTr="00E556AF">
        <w:trPr>
          <w:trHeight w:hRule="exact" w:val="590"/>
        </w:trPr>
        <w:tc>
          <w:tcPr>
            <w:tcW w:w="696" w:type="dxa"/>
            <w:tcBorders>
              <w:top w:val="single" w:sz="4" w:space="0" w:color="auto"/>
              <w:left w:val="single" w:sz="4" w:space="0" w:color="auto"/>
              <w:bottom w:val="single" w:sz="4" w:space="0" w:color="auto"/>
            </w:tcBorders>
            <w:shd w:val="clear" w:color="auto" w:fill="FFFFFF"/>
          </w:tcPr>
          <w:p w14:paraId="44380000" w14:textId="77777777" w:rsidR="00E556AF" w:rsidRPr="00264BAE" w:rsidRDefault="00E556AF" w:rsidP="00EE4C4C">
            <w:pPr>
              <w:widowControl w:val="0"/>
              <w:spacing w:line="220" w:lineRule="exact"/>
              <w:ind w:left="260"/>
              <w:rPr>
                <w:rFonts w:eastAsia="Times New Roman"/>
                <w:lang w:val="uk-UA" w:eastAsia="en-US"/>
              </w:rPr>
            </w:pPr>
            <w:r w:rsidRPr="00264BAE">
              <w:rPr>
                <w:rFonts w:eastAsia="Times New Roman"/>
                <w:shd w:val="clear" w:color="auto" w:fill="FFFFFF"/>
                <w:lang w:val="uk-UA" w:eastAsia="en-US"/>
              </w:rPr>
              <w:t>4.</w:t>
            </w:r>
          </w:p>
        </w:tc>
        <w:tc>
          <w:tcPr>
            <w:tcW w:w="5111" w:type="dxa"/>
            <w:tcBorders>
              <w:top w:val="single" w:sz="4" w:space="0" w:color="auto"/>
              <w:left w:val="single" w:sz="4" w:space="0" w:color="auto"/>
              <w:bottom w:val="single" w:sz="4" w:space="0" w:color="auto"/>
            </w:tcBorders>
            <w:shd w:val="clear" w:color="auto" w:fill="FFFFFF"/>
          </w:tcPr>
          <w:p w14:paraId="3364D246" w14:textId="77777777" w:rsidR="00E556AF" w:rsidRPr="00264BAE" w:rsidRDefault="00E556AF" w:rsidP="00EE4C4C">
            <w:pPr>
              <w:widowControl w:val="0"/>
              <w:spacing w:line="278" w:lineRule="exact"/>
              <w:jc w:val="both"/>
              <w:rPr>
                <w:rFonts w:eastAsia="Times New Roman"/>
                <w:lang w:val="uk-UA" w:eastAsia="en-US"/>
              </w:rPr>
            </w:pPr>
            <w:r w:rsidRPr="00264BAE">
              <w:rPr>
                <w:rFonts w:eastAsia="Times New Roman"/>
                <w:shd w:val="clear" w:color="auto" w:fill="FFFFFF"/>
                <w:lang w:val="uk-UA" w:eastAsia="en-US"/>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3DE38BD7" w14:textId="77777777" w:rsidR="00E556AF" w:rsidRPr="00264BAE" w:rsidRDefault="00E556AF" w:rsidP="00EE4C4C">
            <w:pPr>
              <w:widowControl w:val="0"/>
              <w:spacing w:line="80" w:lineRule="exact"/>
              <w:ind w:left="880"/>
              <w:jc w:val="center"/>
              <w:rPr>
                <w:rFonts w:eastAsia="Times New Roman"/>
                <w:lang w:val="uk-UA" w:eastAsia="en-US"/>
              </w:rPr>
            </w:pPr>
            <w:r w:rsidRPr="00264BAE">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5D788AB9" w14:textId="77777777" w:rsidR="00E556AF" w:rsidRPr="00264BAE" w:rsidRDefault="00E556AF" w:rsidP="00EE4C4C">
            <w:pPr>
              <w:widowControl w:val="0"/>
              <w:spacing w:line="80" w:lineRule="exact"/>
              <w:ind w:left="820"/>
              <w:jc w:val="center"/>
              <w:rPr>
                <w:rFonts w:eastAsia="Times New Roman"/>
                <w:lang w:val="uk-UA" w:eastAsia="en-US"/>
              </w:rPr>
            </w:pPr>
            <w:r w:rsidRPr="00264BAE">
              <w:rPr>
                <w:rFonts w:eastAsia="Times New Roman"/>
                <w:shd w:val="clear" w:color="auto" w:fill="FFFFFF"/>
                <w:lang w:val="uk-UA" w:eastAsia="en-US"/>
              </w:rPr>
              <w:t>-</w:t>
            </w:r>
          </w:p>
        </w:tc>
      </w:tr>
      <w:tr w:rsidR="00E556AF" w:rsidRPr="00264BAE" w14:paraId="06F62378" w14:textId="77777777" w:rsidTr="00E556AF">
        <w:trPr>
          <w:trHeight w:hRule="exact" w:val="595"/>
        </w:trPr>
        <w:tc>
          <w:tcPr>
            <w:tcW w:w="696" w:type="dxa"/>
            <w:tcBorders>
              <w:top w:val="single" w:sz="4" w:space="0" w:color="auto"/>
              <w:left w:val="single" w:sz="4" w:space="0" w:color="auto"/>
              <w:bottom w:val="single" w:sz="4" w:space="0" w:color="auto"/>
            </w:tcBorders>
            <w:shd w:val="clear" w:color="auto" w:fill="FFFFFF"/>
          </w:tcPr>
          <w:p w14:paraId="5A3AAFF5" w14:textId="77777777" w:rsidR="00E556AF" w:rsidRPr="00264BAE" w:rsidRDefault="00E556AF" w:rsidP="00EE4C4C">
            <w:pPr>
              <w:widowControl w:val="0"/>
              <w:spacing w:line="220" w:lineRule="exact"/>
              <w:ind w:left="260"/>
              <w:rPr>
                <w:rFonts w:eastAsia="Times New Roman"/>
                <w:lang w:val="uk-UA" w:eastAsia="en-US"/>
              </w:rPr>
            </w:pPr>
            <w:r w:rsidRPr="00264BAE">
              <w:rPr>
                <w:rFonts w:eastAsia="Times New Roman"/>
                <w:shd w:val="clear" w:color="auto" w:fill="FFFFFF"/>
                <w:lang w:val="uk-UA" w:eastAsia="en-US"/>
              </w:rPr>
              <w:t>5.</w:t>
            </w:r>
          </w:p>
        </w:tc>
        <w:tc>
          <w:tcPr>
            <w:tcW w:w="5111" w:type="dxa"/>
            <w:tcBorders>
              <w:top w:val="single" w:sz="4" w:space="0" w:color="auto"/>
              <w:left w:val="single" w:sz="4" w:space="0" w:color="auto"/>
              <w:bottom w:val="single" w:sz="4" w:space="0" w:color="auto"/>
            </w:tcBorders>
            <w:shd w:val="clear" w:color="auto" w:fill="FFFFFF"/>
          </w:tcPr>
          <w:p w14:paraId="187D1FA6" w14:textId="77777777" w:rsidR="00E556AF" w:rsidRPr="00264BAE" w:rsidRDefault="00E556AF" w:rsidP="00EE4C4C">
            <w:pPr>
              <w:widowControl w:val="0"/>
              <w:spacing w:line="278" w:lineRule="exact"/>
              <w:jc w:val="both"/>
              <w:rPr>
                <w:rFonts w:eastAsia="Times New Roman"/>
                <w:lang w:val="uk-UA" w:eastAsia="en-US"/>
              </w:rPr>
            </w:pPr>
            <w:r w:rsidRPr="00264BAE">
              <w:rPr>
                <w:rFonts w:eastAsia="Times New Roman"/>
                <w:shd w:val="clear" w:color="auto" w:fill="FFFFFF"/>
                <w:lang w:val="uk-UA" w:eastAsia="en-US"/>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1333EE63" w14:textId="77777777" w:rsidR="00E556AF" w:rsidRPr="00264BAE" w:rsidRDefault="00E556AF" w:rsidP="00EE4C4C">
            <w:pPr>
              <w:widowControl w:val="0"/>
              <w:spacing w:line="80" w:lineRule="exact"/>
              <w:ind w:left="880"/>
              <w:jc w:val="center"/>
              <w:rPr>
                <w:rFonts w:eastAsia="Times New Roman"/>
                <w:lang w:val="uk-UA" w:eastAsia="en-US"/>
              </w:rPr>
            </w:pPr>
            <w:r w:rsidRPr="00264BAE">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A4CFF97" w14:textId="77777777" w:rsidR="00E556AF" w:rsidRPr="00264BAE" w:rsidRDefault="00E556AF" w:rsidP="00EE4C4C">
            <w:pPr>
              <w:widowControl w:val="0"/>
              <w:spacing w:line="80" w:lineRule="exact"/>
              <w:ind w:left="820"/>
              <w:jc w:val="center"/>
              <w:rPr>
                <w:rFonts w:eastAsia="Times New Roman"/>
                <w:lang w:val="uk-UA" w:eastAsia="en-US"/>
              </w:rPr>
            </w:pPr>
            <w:r w:rsidRPr="00264BAE">
              <w:rPr>
                <w:rFonts w:eastAsia="Times New Roman"/>
                <w:shd w:val="clear" w:color="auto" w:fill="FFFFFF"/>
                <w:lang w:val="uk-UA" w:eastAsia="en-US"/>
              </w:rPr>
              <w:t>-</w:t>
            </w:r>
          </w:p>
        </w:tc>
      </w:tr>
    </w:tbl>
    <w:p w14:paraId="551C0460" w14:textId="77777777" w:rsidR="00E556AF" w:rsidRPr="00264BAE" w:rsidRDefault="00E556AF" w:rsidP="004F6B89">
      <w:pPr>
        <w:widowControl w:val="0"/>
        <w:tabs>
          <w:tab w:val="left" w:pos="990"/>
        </w:tabs>
        <w:ind w:firstLine="709"/>
        <w:jc w:val="both"/>
        <w:rPr>
          <w:rFonts w:eastAsia="Times New Roman"/>
          <w:b/>
          <w:bCs/>
          <w:lang w:val="uk-UA" w:eastAsia="ru-RU"/>
        </w:rPr>
      </w:pPr>
    </w:p>
    <w:p w14:paraId="1B950D04" w14:textId="49CCE939" w:rsidR="00E22461" w:rsidRPr="00264BAE" w:rsidRDefault="00E556AF" w:rsidP="004F6B89">
      <w:pPr>
        <w:widowControl w:val="0"/>
        <w:tabs>
          <w:tab w:val="left" w:pos="990"/>
        </w:tabs>
        <w:ind w:firstLine="709"/>
        <w:jc w:val="both"/>
        <w:rPr>
          <w:rFonts w:eastAsia="Times New Roman"/>
          <w:lang w:val="uk-UA" w:eastAsia="ru-RU"/>
        </w:rPr>
      </w:pPr>
      <w:r w:rsidRPr="00264BAE">
        <w:rPr>
          <w:rFonts w:eastAsia="Times New Roman"/>
          <w:lang w:val="uk-UA" w:eastAsia="ru-RU"/>
        </w:rPr>
        <w:t>5. Розроблення коригуючих (пом’якшувальних) заходів для малого підприємництва щодо запропонованого регулювання не передбачено.</w:t>
      </w:r>
    </w:p>
    <w:p w14:paraId="24CD6B0C" w14:textId="77777777" w:rsidR="00684D89" w:rsidRPr="00264BAE" w:rsidRDefault="00684D89" w:rsidP="004F6B89">
      <w:pPr>
        <w:widowControl w:val="0"/>
        <w:tabs>
          <w:tab w:val="left" w:pos="990"/>
        </w:tabs>
        <w:ind w:firstLine="709"/>
        <w:jc w:val="both"/>
        <w:rPr>
          <w:rFonts w:eastAsia="Times New Roman"/>
          <w:b/>
          <w:color w:val="000000" w:themeColor="text1"/>
          <w:lang w:val="uk-UA" w:eastAsia="ru-RU"/>
        </w:rPr>
      </w:pPr>
    </w:p>
    <w:p w14:paraId="13B4184E" w14:textId="43B7DC73" w:rsidR="0056607C" w:rsidRPr="00264BAE" w:rsidRDefault="0056607C" w:rsidP="004F6B89">
      <w:pPr>
        <w:widowControl w:val="0"/>
        <w:tabs>
          <w:tab w:val="left" w:pos="990"/>
        </w:tabs>
        <w:jc w:val="center"/>
        <w:rPr>
          <w:rFonts w:eastAsia="Times New Roman"/>
          <w:b/>
          <w:color w:val="000000" w:themeColor="text1"/>
          <w:lang w:val="uk-UA" w:eastAsia="ru-RU"/>
        </w:rPr>
      </w:pPr>
      <w:r w:rsidRPr="00264BAE">
        <w:rPr>
          <w:rFonts w:eastAsia="Times New Roman"/>
          <w:b/>
          <w:color w:val="000000" w:themeColor="text1"/>
          <w:lang w:val="uk-UA" w:eastAsia="ru-RU"/>
        </w:rPr>
        <w:t>Витрати на суб’єктів господарювання великого і середнього підприємництва, які виникають внаслідок дії регуляторного акта</w:t>
      </w:r>
    </w:p>
    <w:p w14:paraId="7F90F327" w14:textId="77777777" w:rsidR="00E50B6B" w:rsidRPr="00264BAE" w:rsidRDefault="00E50B6B" w:rsidP="004F6B89">
      <w:pPr>
        <w:widowControl w:val="0"/>
        <w:tabs>
          <w:tab w:val="left" w:pos="990"/>
        </w:tabs>
        <w:jc w:val="center"/>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684D89" w:rsidRPr="00FD121A" w14:paraId="7E003EDD" w14:textId="77777777" w:rsidTr="00135D88">
        <w:tc>
          <w:tcPr>
            <w:tcW w:w="426" w:type="dxa"/>
            <w:tcBorders>
              <w:top w:val="single" w:sz="4" w:space="0" w:color="auto"/>
              <w:left w:val="single" w:sz="4" w:space="0" w:color="auto"/>
              <w:bottom w:val="single" w:sz="4" w:space="0" w:color="auto"/>
              <w:right w:val="single" w:sz="4" w:space="0" w:color="auto"/>
            </w:tcBorders>
            <w:vAlign w:val="center"/>
            <w:hideMark/>
          </w:tcPr>
          <w:p w14:paraId="0AE60E42" w14:textId="77777777" w:rsidR="00684D89" w:rsidRPr="00FD121A" w:rsidRDefault="00684D89" w:rsidP="00EE4C4C">
            <w:pPr>
              <w:jc w:val="center"/>
              <w:rPr>
                <w:rFonts w:eastAsiaTheme="minorHAnsi"/>
                <w:bCs/>
                <w:lang w:val="uk-UA" w:eastAsia="ru-RU"/>
              </w:rPr>
            </w:pPr>
            <w:r w:rsidRPr="00FD121A">
              <w:rPr>
                <w:rFonts w:eastAsiaTheme="minorHAnsi"/>
                <w:bCs/>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6BDAD74" w14:textId="77777777" w:rsidR="00684D89" w:rsidRPr="00FD121A" w:rsidRDefault="00684D89" w:rsidP="00EE4C4C">
            <w:pPr>
              <w:jc w:val="center"/>
              <w:rPr>
                <w:rFonts w:eastAsiaTheme="minorHAnsi"/>
                <w:bCs/>
                <w:lang w:val="uk-UA" w:eastAsia="ru-RU"/>
              </w:rPr>
            </w:pPr>
            <w:r w:rsidRPr="00FD121A">
              <w:rPr>
                <w:rFonts w:eastAsiaTheme="minorHAnsi"/>
                <w:bCs/>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B40CD0" w14:textId="77777777" w:rsidR="00684D89" w:rsidRPr="00FD121A" w:rsidRDefault="00684D89" w:rsidP="00EE4C4C">
            <w:pPr>
              <w:jc w:val="center"/>
              <w:rPr>
                <w:rFonts w:eastAsiaTheme="minorHAnsi"/>
                <w:bCs/>
                <w:lang w:val="uk-UA" w:eastAsia="ru-RU"/>
              </w:rPr>
            </w:pPr>
            <w:r w:rsidRPr="00FD121A">
              <w:rPr>
                <w:rFonts w:eastAsiaTheme="minorHAnsi"/>
                <w:bCs/>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75C60F5" w14:textId="77777777" w:rsidR="00684D89" w:rsidRPr="00FD121A" w:rsidRDefault="00684D89" w:rsidP="00EE4C4C">
            <w:pPr>
              <w:jc w:val="center"/>
              <w:rPr>
                <w:rFonts w:eastAsiaTheme="minorHAnsi"/>
                <w:bCs/>
                <w:lang w:val="uk-UA" w:eastAsia="ru-RU"/>
              </w:rPr>
            </w:pPr>
            <w:r w:rsidRPr="00FD121A">
              <w:rPr>
                <w:rFonts w:eastAsiaTheme="minorHAnsi"/>
                <w:bCs/>
                <w:lang w:val="uk-UA" w:eastAsia="ru-RU"/>
              </w:rPr>
              <w:t>За п’ять років</w:t>
            </w:r>
          </w:p>
        </w:tc>
      </w:tr>
      <w:tr w:rsidR="00D956BD" w:rsidRPr="00FD121A" w14:paraId="6FAA016B" w14:textId="77777777" w:rsidTr="00135D88">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6A789666" w14:textId="77777777" w:rsidR="00D956BD" w:rsidRPr="00FD121A" w:rsidRDefault="00D956BD" w:rsidP="00D956BD">
            <w:pPr>
              <w:jc w:val="center"/>
              <w:rPr>
                <w:rFonts w:eastAsiaTheme="minorHAnsi"/>
                <w:bCs/>
                <w:lang w:val="uk-UA" w:eastAsia="ru-RU"/>
              </w:rPr>
            </w:pPr>
            <w:r w:rsidRPr="00FD121A">
              <w:rPr>
                <w:rFonts w:eastAsiaTheme="minorHAnsi"/>
                <w:bCs/>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F2EB979" w14:textId="77777777" w:rsidR="00D956BD" w:rsidRPr="00FD121A" w:rsidRDefault="00D956BD" w:rsidP="00D956BD">
            <w:pPr>
              <w:jc w:val="both"/>
              <w:rPr>
                <w:rFonts w:eastAsiaTheme="minorHAnsi"/>
                <w:bCs/>
                <w:lang w:val="uk-UA" w:eastAsia="ru-RU"/>
              </w:rPr>
            </w:pPr>
            <w:r w:rsidRPr="00FD121A">
              <w:rPr>
                <w:rFonts w:eastAsiaTheme="minorHAnsi"/>
                <w:bCs/>
                <w:lang w:val="uk-UA" w:eastAsia="ru-RU"/>
              </w:rPr>
              <w:t>Процедури отримання первинної інформації про вимоги регулювання</w:t>
            </w:r>
          </w:p>
          <w:p w14:paraId="2E8E1872" w14:textId="433273AF" w:rsidR="00D956BD" w:rsidRPr="00FD121A" w:rsidRDefault="00D956BD" w:rsidP="00D956BD">
            <w:pPr>
              <w:jc w:val="both"/>
              <w:rPr>
                <w:rFonts w:eastAsiaTheme="minorHAnsi"/>
                <w:bCs/>
                <w:lang w:val="uk-UA" w:eastAsia="ru-RU"/>
              </w:rPr>
            </w:pPr>
            <w:r w:rsidRPr="00FD121A">
              <w:rPr>
                <w:rFonts w:eastAsiaTheme="minorHAnsi"/>
                <w:bCs/>
                <w:lang w:val="uk-UA" w:eastAsia="ru-RU"/>
              </w:rPr>
              <w:t>Оціночно: 0,</w:t>
            </w:r>
            <w:r w:rsidR="000A71C1" w:rsidRPr="00FD121A">
              <w:rPr>
                <w:rFonts w:eastAsiaTheme="minorHAnsi"/>
                <w:bCs/>
                <w:lang w:val="uk-UA" w:eastAsia="ru-RU"/>
              </w:rPr>
              <w:t>5</w:t>
            </w:r>
            <w:r w:rsidRPr="00FD121A">
              <w:rPr>
                <w:rFonts w:eastAsiaTheme="minorHAnsi"/>
                <w:bCs/>
                <w:lang w:val="uk-UA" w:eastAsia="ru-RU"/>
              </w:rPr>
              <w:t xml:space="preserve"> год. (одноразово)</w:t>
            </w:r>
          </w:p>
          <w:p w14:paraId="1C4C9DD1" w14:textId="77777777" w:rsidR="00D956BD" w:rsidRPr="00FD121A" w:rsidRDefault="00D956BD" w:rsidP="00D956BD">
            <w:pPr>
              <w:jc w:val="both"/>
              <w:rPr>
                <w:rFonts w:eastAsiaTheme="minorHAnsi"/>
                <w:bCs/>
                <w:i/>
                <w:lang w:val="uk-UA" w:eastAsia="ru-RU"/>
              </w:rPr>
            </w:pPr>
            <w:r w:rsidRPr="00FD121A">
              <w:rPr>
                <w:rFonts w:eastAsiaTheme="minorHAnsi"/>
                <w:bCs/>
                <w:i/>
                <w:lang w:val="uk-UA" w:eastAsia="ru-RU"/>
              </w:rPr>
              <w:t>Формула:</w:t>
            </w:r>
          </w:p>
          <w:p w14:paraId="424F0A95" w14:textId="52F35BDC" w:rsidR="00D956BD" w:rsidRPr="00FD121A" w:rsidRDefault="00D956BD" w:rsidP="00D956BD">
            <w:pPr>
              <w:jc w:val="both"/>
              <w:rPr>
                <w:rFonts w:eastAsiaTheme="minorHAnsi"/>
                <w:bCs/>
                <w:lang w:val="uk-UA" w:eastAsia="ru-RU"/>
              </w:rPr>
            </w:pPr>
            <w:r w:rsidRPr="00FD121A">
              <w:rPr>
                <w:rFonts w:eastAsiaTheme="minorHAnsi"/>
                <w:bCs/>
                <w:i/>
                <w:lang w:val="uk-UA" w:eastAsia="ru-RU"/>
              </w:rPr>
              <w:t xml:space="preserve">Витрати часу на отримання інформації про регулювання*вартість часу суб’єкта </w:t>
            </w:r>
            <w:r w:rsidR="00B30411" w:rsidRPr="00FD121A">
              <w:rPr>
                <w:rFonts w:eastAsia="Times New Roman"/>
                <w:bCs/>
                <w:i/>
                <w:color w:val="000000" w:themeColor="text1"/>
                <w:lang w:val="uk-UA" w:eastAsia="ru-RU"/>
              </w:rPr>
              <w:t>великого і середнього</w:t>
            </w:r>
            <w:r w:rsidRPr="00FD121A">
              <w:rPr>
                <w:rFonts w:eastAsiaTheme="minorHAnsi"/>
                <w:bCs/>
                <w:i/>
                <w:lang w:val="uk-UA" w:eastAsia="ru-RU"/>
              </w:rPr>
              <w:t xml:space="preserve">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D55BDAF" w14:textId="410969C0" w:rsidR="00D956BD" w:rsidRPr="00FD121A" w:rsidRDefault="000A71C1" w:rsidP="000A71C1">
            <w:pPr>
              <w:keepNext/>
              <w:widowControl w:val="0"/>
              <w:jc w:val="center"/>
              <w:textAlignment w:val="baseline"/>
              <w:rPr>
                <w:rFonts w:eastAsiaTheme="minorHAnsi"/>
                <w:bCs/>
                <w:lang w:val="uk-UA" w:eastAsia="ru-RU"/>
              </w:rPr>
            </w:pPr>
            <w:r w:rsidRPr="00FD121A">
              <w:rPr>
                <w:rFonts w:eastAsiaTheme="minorHAnsi"/>
                <w:bCs/>
                <w:lang w:val="uk-UA" w:eastAsia="ru-RU"/>
              </w:rPr>
              <w:t>0,5 год. * 48,0 грн. = 24,00 грн</w:t>
            </w:r>
          </w:p>
        </w:tc>
        <w:tc>
          <w:tcPr>
            <w:tcW w:w="2097" w:type="dxa"/>
            <w:tcBorders>
              <w:top w:val="single" w:sz="4" w:space="0" w:color="auto"/>
              <w:left w:val="single" w:sz="4" w:space="0" w:color="auto"/>
              <w:bottom w:val="single" w:sz="4" w:space="0" w:color="auto"/>
              <w:right w:val="single" w:sz="4" w:space="0" w:color="auto"/>
            </w:tcBorders>
            <w:vAlign w:val="center"/>
          </w:tcPr>
          <w:p w14:paraId="0D5ACE53" w14:textId="7632CE30" w:rsidR="00D956BD" w:rsidRPr="00FD121A" w:rsidRDefault="00D956BD" w:rsidP="00D956BD">
            <w:pPr>
              <w:keepNext/>
              <w:widowControl w:val="0"/>
              <w:jc w:val="center"/>
              <w:textAlignment w:val="baseline"/>
              <w:rPr>
                <w:rFonts w:eastAsiaTheme="minorHAnsi"/>
                <w:bCs/>
                <w:lang w:val="uk-UA" w:eastAsia="ru-RU"/>
              </w:rPr>
            </w:pPr>
            <w:r w:rsidRPr="00FD121A">
              <w:rPr>
                <w:rFonts w:eastAsiaTheme="minorHAnsi"/>
                <w:bCs/>
                <w:lang w:val="uk-UA" w:eastAsia="ru-RU"/>
              </w:rPr>
              <w:t>0</w:t>
            </w:r>
          </w:p>
        </w:tc>
      </w:tr>
      <w:tr w:rsidR="00D956BD" w:rsidRPr="00FD121A" w14:paraId="39BCC62A" w14:textId="77777777" w:rsidTr="00135D88">
        <w:tc>
          <w:tcPr>
            <w:tcW w:w="426" w:type="dxa"/>
            <w:tcBorders>
              <w:top w:val="single" w:sz="4" w:space="0" w:color="auto"/>
              <w:left w:val="single" w:sz="4" w:space="0" w:color="auto"/>
              <w:bottom w:val="single" w:sz="4" w:space="0" w:color="auto"/>
              <w:right w:val="single" w:sz="4" w:space="0" w:color="auto"/>
            </w:tcBorders>
            <w:vAlign w:val="center"/>
            <w:hideMark/>
          </w:tcPr>
          <w:p w14:paraId="680559B5" w14:textId="77777777" w:rsidR="00D956BD" w:rsidRPr="00FD121A" w:rsidRDefault="00D956BD" w:rsidP="00D956BD">
            <w:pPr>
              <w:jc w:val="center"/>
              <w:rPr>
                <w:rFonts w:eastAsiaTheme="minorHAnsi"/>
                <w:bCs/>
                <w:lang w:val="uk-UA" w:eastAsia="ru-RU"/>
              </w:rPr>
            </w:pPr>
            <w:r w:rsidRPr="00FD121A">
              <w:rPr>
                <w:rFonts w:eastAsiaTheme="minorHAnsi"/>
                <w:bCs/>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04F6E10" w14:textId="77777777" w:rsidR="00D956BD" w:rsidRPr="00FD121A" w:rsidRDefault="00D956BD" w:rsidP="00D956BD">
            <w:pPr>
              <w:jc w:val="both"/>
              <w:rPr>
                <w:rFonts w:eastAsiaTheme="minorHAnsi"/>
                <w:bCs/>
                <w:lang w:val="uk-UA" w:eastAsia="ru-RU"/>
              </w:rPr>
            </w:pPr>
            <w:r w:rsidRPr="00FD121A">
              <w:rPr>
                <w:rFonts w:eastAsiaTheme="minorHAnsi"/>
                <w:bCs/>
                <w:lang w:val="uk-UA" w:eastAsia="ru-RU"/>
              </w:rPr>
              <w:t>Ознайомлення з інструкцією</w:t>
            </w:r>
          </w:p>
          <w:p w14:paraId="723E3892" w14:textId="26C7AAA8" w:rsidR="00D956BD" w:rsidRPr="00FD121A" w:rsidRDefault="00D956BD" w:rsidP="00D956BD">
            <w:pPr>
              <w:jc w:val="both"/>
              <w:rPr>
                <w:rFonts w:eastAsiaTheme="minorHAnsi"/>
                <w:bCs/>
                <w:lang w:val="uk-UA" w:eastAsia="ru-RU"/>
              </w:rPr>
            </w:pPr>
            <w:r w:rsidRPr="00FD121A">
              <w:rPr>
                <w:rFonts w:eastAsiaTheme="minorHAnsi"/>
                <w:bCs/>
                <w:lang w:val="uk-UA" w:eastAsia="ru-RU"/>
              </w:rPr>
              <w:t>Оціночно: 0,</w:t>
            </w:r>
            <w:r w:rsidR="000A71C1" w:rsidRPr="00FD121A">
              <w:rPr>
                <w:rFonts w:eastAsiaTheme="minorHAnsi"/>
                <w:bCs/>
                <w:lang w:val="uk-UA" w:eastAsia="ru-RU"/>
              </w:rPr>
              <w:t>5</w:t>
            </w:r>
            <w:r w:rsidRPr="00FD121A">
              <w:rPr>
                <w:rFonts w:eastAsiaTheme="minorHAnsi"/>
                <w:bCs/>
                <w:lang w:val="uk-UA" w:eastAsia="ru-RU"/>
              </w:rPr>
              <w:t xml:space="preserve"> год. (одноразово)</w:t>
            </w:r>
          </w:p>
          <w:p w14:paraId="580D344C" w14:textId="77777777" w:rsidR="00D956BD" w:rsidRPr="00FD121A" w:rsidRDefault="00D956BD" w:rsidP="00D956BD">
            <w:pPr>
              <w:jc w:val="both"/>
              <w:rPr>
                <w:rFonts w:eastAsiaTheme="minorHAnsi"/>
                <w:bCs/>
                <w:i/>
                <w:lang w:val="uk-UA" w:eastAsia="ru-RU"/>
              </w:rPr>
            </w:pPr>
            <w:r w:rsidRPr="00FD121A">
              <w:rPr>
                <w:rFonts w:eastAsiaTheme="minorHAnsi"/>
                <w:bCs/>
                <w:i/>
                <w:lang w:val="uk-UA" w:eastAsia="ru-RU"/>
              </w:rPr>
              <w:t>Формула:</w:t>
            </w:r>
          </w:p>
          <w:p w14:paraId="0D9C19CF" w14:textId="4009C65C" w:rsidR="00D956BD" w:rsidRPr="00FD121A" w:rsidRDefault="00D956BD" w:rsidP="00D956BD">
            <w:pPr>
              <w:jc w:val="both"/>
              <w:rPr>
                <w:rFonts w:eastAsiaTheme="minorHAnsi"/>
                <w:bCs/>
                <w:lang w:val="uk-UA" w:eastAsia="ru-RU"/>
              </w:rPr>
            </w:pPr>
            <w:r w:rsidRPr="00FD121A">
              <w:rPr>
                <w:rFonts w:eastAsiaTheme="minorHAnsi"/>
                <w:bCs/>
                <w:i/>
                <w:lang w:val="uk-UA" w:eastAsia="ru-RU"/>
              </w:rPr>
              <w:t xml:space="preserve">Витрати часу на ознайомлення з інформацією про регулювання*вартість часу суб’єкта </w:t>
            </w:r>
            <w:r w:rsidR="00B30411" w:rsidRPr="00FD121A">
              <w:rPr>
                <w:rFonts w:eastAsia="Times New Roman"/>
                <w:bCs/>
                <w:i/>
                <w:color w:val="000000" w:themeColor="text1"/>
                <w:lang w:val="uk-UA" w:eastAsia="ru-RU"/>
              </w:rPr>
              <w:t>великого і середнього</w:t>
            </w:r>
            <w:r w:rsidRPr="00FD121A">
              <w:rPr>
                <w:rFonts w:eastAsiaTheme="minorHAnsi"/>
                <w:bCs/>
                <w:i/>
                <w:lang w:val="uk-UA" w:eastAsia="ru-RU"/>
              </w:rPr>
              <w:t xml:space="preserve">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896D7A4" w14:textId="79574A90" w:rsidR="00D956BD" w:rsidRPr="00FD121A" w:rsidRDefault="000A71C1" w:rsidP="000A71C1">
            <w:pPr>
              <w:jc w:val="center"/>
              <w:rPr>
                <w:rFonts w:eastAsiaTheme="minorHAnsi"/>
                <w:bCs/>
                <w:lang w:val="uk-UA" w:eastAsia="ru-RU"/>
              </w:rPr>
            </w:pPr>
            <w:r w:rsidRPr="00FD121A">
              <w:rPr>
                <w:rFonts w:eastAsiaTheme="minorHAnsi"/>
                <w:bCs/>
                <w:lang w:val="uk-UA" w:eastAsia="ru-RU"/>
              </w:rPr>
              <w:t>0,5 год. * 48,0 грн. = 24,00 грн</w:t>
            </w:r>
          </w:p>
        </w:tc>
        <w:tc>
          <w:tcPr>
            <w:tcW w:w="2097" w:type="dxa"/>
            <w:tcBorders>
              <w:top w:val="single" w:sz="4" w:space="0" w:color="auto"/>
              <w:left w:val="single" w:sz="4" w:space="0" w:color="auto"/>
              <w:bottom w:val="single" w:sz="4" w:space="0" w:color="auto"/>
              <w:right w:val="single" w:sz="4" w:space="0" w:color="auto"/>
            </w:tcBorders>
            <w:vAlign w:val="center"/>
          </w:tcPr>
          <w:p w14:paraId="0DDB8653" w14:textId="2DE751B4" w:rsidR="00D956BD" w:rsidRPr="00FD121A" w:rsidRDefault="00D956BD" w:rsidP="00D956BD">
            <w:pPr>
              <w:jc w:val="center"/>
              <w:rPr>
                <w:rFonts w:eastAsiaTheme="minorHAnsi"/>
                <w:bCs/>
                <w:lang w:val="uk-UA" w:eastAsia="ru-RU"/>
              </w:rPr>
            </w:pPr>
            <w:r w:rsidRPr="00FD121A">
              <w:rPr>
                <w:rFonts w:eastAsiaTheme="minorHAnsi"/>
                <w:bCs/>
                <w:lang w:val="uk-UA" w:eastAsia="ru-RU"/>
              </w:rPr>
              <w:t>0</w:t>
            </w:r>
          </w:p>
        </w:tc>
      </w:tr>
      <w:tr w:rsidR="000A71C1" w:rsidRPr="00FD121A" w14:paraId="5F1E1B9C" w14:textId="77777777" w:rsidTr="00135D88">
        <w:tc>
          <w:tcPr>
            <w:tcW w:w="426" w:type="dxa"/>
            <w:tcBorders>
              <w:top w:val="single" w:sz="4" w:space="0" w:color="auto"/>
              <w:left w:val="single" w:sz="4" w:space="0" w:color="auto"/>
              <w:bottom w:val="single" w:sz="4" w:space="0" w:color="auto"/>
              <w:right w:val="single" w:sz="4" w:space="0" w:color="auto"/>
            </w:tcBorders>
            <w:vAlign w:val="center"/>
          </w:tcPr>
          <w:p w14:paraId="1A0B12F3" w14:textId="49F40E1A" w:rsidR="000A71C1" w:rsidRPr="00FD121A" w:rsidRDefault="000A71C1" w:rsidP="000A71C1">
            <w:pPr>
              <w:jc w:val="center"/>
              <w:rPr>
                <w:rFonts w:eastAsiaTheme="minorHAnsi"/>
                <w:bCs/>
                <w:lang w:val="uk-UA" w:eastAsia="ru-RU"/>
              </w:rPr>
            </w:pPr>
            <w:r w:rsidRPr="00FD121A">
              <w:rPr>
                <w:rFonts w:eastAsiaTheme="minorHAnsi"/>
                <w:bCs/>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14:paraId="134C7154" w14:textId="77777777" w:rsidR="00091421" w:rsidRPr="00FD121A" w:rsidRDefault="00091421" w:rsidP="00091421">
            <w:pPr>
              <w:widowControl w:val="0"/>
              <w:tabs>
                <w:tab w:val="left" w:pos="990"/>
              </w:tabs>
              <w:spacing w:before="120" w:after="120"/>
              <w:textAlignment w:val="baseline"/>
              <w:rPr>
                <w:rFonts w:eastAsia="Times New Roman"/>
                <w:bCs/>
                <w:lang w:val="uk-UA" w:eastAsia="ru-RU"/>
              </w:rPr>
            </w:pPr>
            <w:r w:rsidRPr="00FD121A">
              <w:rPr>
                <w:rFonts w:eastAsia="Times New Roman"/>
                <w:bCs/>
                <w:lang w:val="uk-UA" w:eastAsia="ru-RU"/>
              </w:rPr>
              <w:t xml:space="preserve">Процедура подання </w:t>
            </w:r>
            <w:r w:rsidRPr="00FD121A">
              <w:rPr>
                <w:rFonts w:eastAsiaTheme="minorHAnsi"/>
                <w:bCs/>
                <w:lang w:val="uk-UA" w:eastAsia="ru-RU"/>
              </w:rPr>
              <w:t xml:space="preserve">звітності в електронній формі </w:t>
            </w:r>
            <w:r w:rsidRPr="00FD121A">
              <w:rPr>
                <w:rFonts w:eastAsia="Times New Roman"/>
                <w:bCs/>
                <w:lang w:val="uk-UA" w:eastAsia="ru-RU"/>
              </w:rPr>
              <w:t>(по одному спеціальному дозволу на користування надрами)</w:t>
            </w:r>
          </w:p>
          <w:p w14:paraId="43BF1B26" w14:textId="77777777" w:rsidR="004B6F3B" w:rsidRPr="00FD121A" w:rsidRDefault="004B6F3B" w:rsidP="000A71C1">
            <w:pPr>
              <w:jc w:val="both"/>
              <w:rPr>
                <w:rFonts w:eastAsiaTheme="minorHAnsi"/>
                <w:bCs/>
                <w:lang w:val="uk-UA" w:eastAsia="ru-RU"/>
              </w:rPr>
            </w:pPr>
          </w:p>
          <w:p w14:paraId="55BA2CB8" w14:textId="6F918B5F" w:rsidR="000A71C1" w:rsidRPr="00FD121A" w:rsidRDefault="000A71C1" w:rsidP="000A71C1">
            <w:pPr>
              <w:jc w:val="both"/>
              <w:rPr>
                <w:rFonts w:eastAsiaTheme="minorHAnsi"/>
                <w:bCs/>
                <w:lang w:val="uk-UA" w:eastAsia="ru-RU"/>
              </w:rPr>
            </w:pPr>
            <w:r w:rsidRPr="00FD121A">
              <w:rPr>
                <w:rFonts w:eastAsiaTheme="minorHAnsi"/>
                <w:bCs/>
                <w:lang w:val="uk-UA" w:eastAsia="ru-RU"/>
              </w:rPr>
              <w:t>Оціночно: 1,5 год.</w:t>
            </w:r>
          </w:p>
          <w:p w14:paraId="625282AE" w14:textId="77777777" w:rsidR="000A71C1" w:rsidRPr="00FD121A" w:rsidRDefault="000A71C1" w:rsidP="000A71C1">
            <w:pPr>
              <w:jc w:val="both"/>
              <w:rPr>
                <w:rFonts w:eastAsiaTheme="minorHAnsi"/>
                <w:bCs/>
                <w:i/>
                <w:lang w:val="uk-UA" w:eastAsia="ru-RU"/>
              </w:rPr>
            </w:pPr>
            <w:r w:rsidRPr="00FD121A">
              <w:rPr>
                <w:rFonts w:eastAsiaTheme="minorHAnsi"/>
                <w:bCs/>
                <w:i/>
                <w:lang w:val="uk-UA" w:eastAsia="ru-RU"/>
              </w:rPr>
              <w:t>Формула:</w:t>
            </w:r>
          </w:p>
          <w:p w14:paraId="126C4660" w14:textId="047D4008" w:rsidR="000A71C1" w:rsidRPr="00FD121A" w:rsidRDefault="000A71C1" w:rsidP="00B2744C">
            <w:pPr>
              <w:jc w:val="both"/>
              <w:rPr>
                <w:rFonts w:eastAsiaTheme="minorHAnsi"/>
                <w:bCs/>
                <w:lang w:val="uk-UA" w:eastAsia="ru-RU"/>
              </w:rPr>
            </w:pPr>
            <w:r w:rsidRPr="00FD121A">
              <w:rPr>
                <w:rFonts w:eastAsiaTheme="minorHAnsi"/>
                <w:bCs/>
                <w:i/>
                <w:lang w:val="uk-UA" w:eastAsia="ru-RU"/>
              </w:rPr>
              <w:lastRenderedPageBreak/>
              <w:t xml:space="preserve">Витрати часу на введення інформації до </w:t>
            </w:r>
            <w:r w:rsidR="00B2744C" w:rsidRPr="00FD121A">
              <w:rPr>
                <w:rFonts w:eastAsiaTheme="minorHAnsi"/>
                <w:bCs/>
                <w:i/>
                <w:lang w:val="uk-UA" w:eastAsia="ru-RU"/>
              </w:rPr>
              <w:t xml:space="preserve">електронної </w:t>
            </w:r>
            <w:r w:rsidRPr="00FD121A">
              <w:rPr>
                <w:rFonts w:eastAsiaTheme="minorHAnsi"/>
                <w:bCs/>
                <w:i/>
                <w:lang w:val="uk-UA" w:eastAsia="ru-RU"/>
              </w:rPr>
              <w:t>форм</w:t>
            </w:r>
            <w:r w:rsidR="00B2744C" w:rsidRPr="00FD121A">
              <w:rPr>
                <w:rFonts w:eastAsiaTheme="minorHAnsi"/>
                <w:bCs/>
                <w:i/>
                <w:lang w:val="uk-UA" w:eastAsia="ru-RU"/>
              </w:rPr>
              <w:t>и</w:t>
            </w:r>
            <w:r w:rsidRPr="00FD121A">
              <w:rPr>
                <w:rFonts w:eastAsiaTheme="minorHAnsi"/>
                <w:bCs/>
                <w:i/>
                <w:lang w:val="uk-UA" w:eastAsia="ru-RU"/>
              </w:rPr>
              <w:t xml:space="preserve"> звітност</w:t>
            </w:r>
            <w:r w:rsidR="00B2744C" w:rsidRPr="00FD121A">
              <w:rPr>
                <w:rFonts w:eastAsiaTheme="minorHAnsi"/>
                <w:bCs/>
                <w:i/>
                <w:lang w:val="uk-UA" w:eastAsia="ru-RU"/>
              </w:rPr>
              <w:t>і</w:t>
            </w:r>
            <w:r w:rsidRPr="00FD121A">
              <w:rPr>
                <w:rFonts w:eastAsiaTheme="minorHAnsi"/>
                <w:bCs/>
                <w:i/>
                <w:lang w:val="uk-UA" w:eastAsia="ru-RU"/>
              </w:rPr>
              <w:t xml:space="preserve">*вартість часу суб’єкта </w:t>
            </w:r>
            <w:r w:rsidR="00B30411" w:rsidRPr="00FD121A">
              <w:rPr>
                <w:rFonts w:eastAsia="Times New Roman"/>
                <w:bCs/>
                <w:i/>
                <w:color w:val="000000" w:themeColor="text1"/>
                <w:lang w:val="uk-UA" w:eastAsia="ru-RU"/>
              </w:rPr>
              <w:t>великого і середнього</w:t>
            </w:r>
            <w:r w:rsidRPr="00FD121A">
              <w:rPr>
                <w:rFonts w:eastAsiaTheme="minorHAnsi"/>
                <w:bCs/>
                <w:i/>
                <w:lang w:val="uk-UA" w:eastAsia="ru-RU"/>
              </w:rPr>
              <w:t xml:space="preserve">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ED47956" w14:textId="73758F73" w:rsidR="000A71C1" w:rsidRPr="00FD121A" w:rsidRDefault="000A71C1" w:rsidP="000A71C1">
            <w:pPr>
              <w:jc w:val="center"/>
              <w:rPr>
                <w:rFonts w:eastAsiaTheme="minorHAnsi"/>
                <w:bCs/>
                <w:lang w:val="uk-UA" w:eastAsia="ru-RU"/>
              </w:rPr>
            </w:pPr>
            <w:r w:rsidRPr="00FD121A">
              <w:rPr>
                <w:rFonts w:eastAsiaTheme="minorHAnsi"/>
                <w:bCs/>
                <w:lang w:val="uk-UA" w:eastAsia="ru-RU"/>
              </w:rPr>
              <w:lastRenderedPageBreak/>
              <w:t>1,5 год. * 48 грн. = 72,00 грн</w:t>
            </w:r>
          </w:p>
        </w:tc>
        <w:tc>
          <w:tcPr>
            <w:tcW w:w="2097" w:type="dxa"/>
            <w:tcBorders>
              <w:top w:val="single" w:sz="4" w:space="0" w:color="auto"/>
              <w:left w:val="single" w:sz="4" w:space="0" w:color="auto"/>
              <w:bottom w:val="single" w:sz="4" w:space="0" w:color="auto"/>
              <w:right w:val="single" w:sz="4" w:space="0" w:color="auto"/>
            </w:tcBorders>
            <w:vAlign w:val="center"/>
          </w:tcPr>
          <w:p w14:paraId="183FB561" w14:textId="14406B66" w:rsidR="000A71C1" w:rsidRPr="00FD121A" w:rsidRDefault="000A71C1" w:rsidP="000A71C1">
            <w:pPr>
              <w:jc w:val="center"/>
              <w:rPr>
                <w:rFonts w:eastAsiaTheme="minorHAnsi"/>
                <w:bCs/>
                <w:lang w:val="uk-UA" w:eastAsia="ru-RU"/>
              </w:rPr>
            </w:pPr>
            <w:r w:rsidRPr="00FD121A">
              <w:rPr>
                <w:rFonts w:eastAsiaTheme="minorHAnsi"/>
                <w:bCs/>
                <w:lang w:val="uk-UA" w:eastAsia="ru-RU"/>
              </w:rPr>
              <w:t>7,5 год. * 48 грн. = 360,00 грн</w:t>
            </w:r>
          </w:p>
        </w:tc>
      </w:tr>
      <w:tr w:rsidR="000A71C1" w:rsidRPr="00FD121A" w14:paraId="6D2CCE84" w14:textId="77777777" w:rsidTr="00135D88">
        <w:tc>
          <w:tcPr>
            <w:tcW w:w="426" w:type="dxa"/>
            <w:tcBorders>
              <w:top w:val="single" w:sz="4" w:space="0" w:color="auto"/>
              <w:left w:val="single" w:sz="4" w:space="0" w:color="auto"/>
              <w:bottom w:val="single" w:sz="4" w:space="0" w:color="auto"/>
              <w:right w:val="single" w:sz="4" w:space="0" w:color="auto"/>
            </w:tcBorders>
            <w:vAlign w:val="center"/>
          </w:tcPr>
          <w:p w14:paraId="2116138E" w14:textId="192249A5" w:rsidR="000A71C1" w:rsidRPr="00FD121A" w:rsidRDefault="000A71C1" w:rsidP="000A71C1">
            <w:pPr>
              <w:jc w:val="center"/>
              <w:rPr>
                <w:rFonts w:eastAsiaTheme="minorHAnsi"/>
                <w:bCs/>
                <w:lang w:val="uk-UA" w:eastAsia="ru-RU"/>
              </w:rPr>
            </w:pPr>
            <w:r w:rsidRPr="00FD121A">
              <w:rPr>
                <w:rFonts w:eastAsiaTheme="minorHAnsi"/>
                <w:bCs/>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6F8E6EE" w14:textId="77777777" w:rsidR="000A71C1" w:rsidRPr="00FD121A" w:rsidRDefault="000A71C1" w:rsidP="000A71C1">
            <w:pPr>
              <w:jc w:val="both"/>
              <w:rPr>
                <w:rFonts w:eastAsiaTheme="minorHAnsi"/>
                <w:bCs/>
                <w:lang w:val="uk-UA" w:eastAsia="ru-RU"/>
              </w:rPr>
            </w:pPr>
            <w:r w:rsidRPr="00FD121A">
              <w:rPr>
                <w:rFonts w:eastAsiaTheme="minorHAnsi"/>
                <w:bCs/>
                <w:lang w:val="uk-UA" w:eastAsia="ru-RU"/>
              </w:rPr>
              <w:t>РАЗОМ, гривень</w:t>
            </w:r>
          </w:p>
          <w:p w14:paraId="75C02913" w14:textId="77777777" w:rsidR="000A71C1" w:rsidRPr="00FD121A" w:rsidRDefault="000A71C1" w:rsidP="000A71C1">
            <w:pPr>
              <w:jc w:val="both"/>
              <w:rPr>
                <w:rFonts w:eastAsiaTheme="minorHAnsi"/>
                <w:bCs/>
                <w:i/>
                <w:lang w:val="uk-UA" w:eastAsia="ru-RU"/>
              </w:rPr>
            </w:pPr>
            <w:r w:rsidRPr="00FD121A">
              <w:rPr>
                <w:rFonts w:eastAsiaTheme="minorHAnsi"/>
                <w:bCs/>
                <w:i/>
                <w:lang w:val="uk-UA" w:eastAsia="ru-RU"/>
              </w:rPr>
              <w:t>Формула:</w:t>
            </w:r>
          </w:p>
          <w:p w14:paraId="67F4BE54" w14:textId="77777777" w:rsidR="000A71C1" w:rsidRPr="00FD121A" w:rsidRDefault="000A71C1" w:rsidP="000A71C1">
            <w:pPr>
              <w:jc w:val="both"/>
              <w:rPr>
                <w:rFonts w:eastAsiaTheme="minorHAnsi"/>
                <w:bCs/>
                <w:lang w:val="uk-UA" w:eastAsia="ru-RU"/>
              </w:rPr>
            </w:pPr>
            <w:r w:rsidRPr="00FD121A">
              <w:rPr>
                <w:rFonts w:eastAsiaTheme="minorHAnsi"/>
                <w:bCs/>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3336833E" w14:textId="6455F8D8" w:rsidR="000A71C1" w:rsidRPr="00FD121A" w:rsidRDefault="000A71C1" w:rsidP="000A71C1">
            <w:pPr>
              <w:jc w:val="center"/>
              <w:rPr>
                <w:rFonts w:eastAsiaTheme="minorHAnsi"/>
                <w:bCs/>
                <w:lang w:val="uk-UA" w:eastAsia="ru-RU"/>
              </w:rPr>
            </w:pPr>
            <w:r w:rsidRPr="00FD121A">
              <w:rPr>
                <w:rFonts w:eastAsiaTheme="minorHAnsi"/>
                <w:bCs/>
                <w:lang w:val="uk-UA" w:eastAsia="ru-RU"/>
              </w:rPr>
              <w:t>24,00  + 24,00  + 72,00  = 120,00 грн</w:t>
            </w:r>
          </w:p>
        </w:tc>
        <w:tc>
          <w:tcPr>
            <w:tcW w:w="2097" w:type="dxa"/>
            <w:tcBorders>
              <w:top w:val="single" w:sz="4" w:space="0" w:color="auto"/>
              <w:left w:val="single" w:sz="4" w:space="0" w:color="auto"/>
              <w:bottom w:val="single" w:sz="4" w:space="0" w:color="auto"/>
              <w:right w:val="single" w:sz="4" w:space="0" w:color="auto"/>
            </w:tcBorders>
            <w:vAlign w:val="center"/>
          </w:tcPr>
          <w:p w14:paraId="4D55BC7C" w14:textId="7AC0BD99" w:rsidR="000A71C1" w:rsidRPr="00FD121A" w:rsidRDefault="000A71C1" w:rsidP="000A71C1">
            <w:pPr>
              <w:tabs>
                <w:tab w:val="left" w:pos="552"/>
                <w:tab w:val="center" w:pos="801"/>
              </w:tabs>
              <w:jc w:val="center"/>
              <w:rPr>
                <w:rFonts w:eastAsiaTheme="minorHAnsi"/>
                <w:bCs/>
                <w:lang w:val="uk-UA" w:eastAsia="ru-RU"/>
              </w:rPr>
            </w:pPr>
            <w:r w:rsidRPr="00FD121A">
              <w:rPr>
                <w:rFonts w:eastAsiaTheme="minorHAnsi"/>
                <w:bCs/>
                <w:lang w:val="uk-UA" w:eastAsia="ru-RU"/>
              </w:rPr>
              <w:t>0 + 0 + 360,00 = 360,00 грн</w:t>
            </w:r>
          </w:p>
        </w:tc>
      </w:tr>
      <w:tr w:rsidR="00684D89" w:rsidRPr="00FD121A" w14:paraId="793C90AF" w14:textId="77777777" w:rsidTr="00135D88">
        <w:tc>
          <w:tcPr>
            <w:tcW w:w="426" w:type="dxa"/>
            <w:tcBorders>
              <w:top w:val="single" w:sz="4" w:space="0" w:color="auto"/>
              <w:left w:val="single" w:sz="4" w:space="0" w:color="auto"/>
              <w:bottom w:val="single" w:sz="4" w:space="0" w:color="auto"/>
              <w:right w:val="single" w:sz="4" w:space="0" w:color="auto"/>
            </w:tcBorders>
            <w:vAlign w:val="center"/>
          </w:tcPr>
          <w:p w14:paraId="6AFB8640" w14:textId="64BFB899" w:rsidR="00684D89" w:rsidRPr="00FD121A" w:rsidRDefault="000A71C1" w:rsidP="00EE4C4C">
            <w:pPr>
              <w:jc w:val="center"/>
              <w:rPr>
                <w:rFonts w:eastAsiaTheme="minorHAnsi"/>
                <w:bCs/>
                <w:lang w:val="uk-UA" w:eastAsia="ru-RU"/>
              </w:rPr>
            </w:pPr>
            <w:r w:rsidRPr="00FD121A">
              <w:rPr>
                <w:rFonts w:eastAsiaTheme="minorHAnsi"/>
                <w:bCs/>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E5A3F75" w14:textId="2A9AA0DE" w:rsidR="00684D89" w:rsidRPr="00FD121A" w:rsidRDefault="00684D89" w:rsidP="00EE4C4C">
            <w:pPr>
              <w:jc w:val="both"/>
              <w:rPr>
                <w:rFonts w:eastAsiaTheme="minorHAnsi"/>
                <w:bCs/>
                <w:lang w:val="uk-UA" w:eastAsia="ru-RU"/>
              </w:rPr>
            </w:pPr>
            <w:r w:rsidRPr="00FD121A">
              <w:rPr>
                <w:rFonts w:eastAsiaTheme="minorHAnsi"/>
                <w:bCs/>
                <w:lang w:val="uk-UA" w:eastAsia="ru-RU"/>
              </w:rPr>
              <w:t xml:space="preserve">Кількість суб’єктів господарювання </w:t>
            </w:r>
            <w:r w:rsidR="00B30411" w:rsidRPr="00FD121A">
              <w:rPr>
                <w:rFonts w:eastAsia="Times New Roman"/>
                <w:bCs/>
                <w:color w:val="000000" w:themeColor="text1"/>
                <w:lang w:val="uk-UA" w:eastAsia="ru-RU"/>
              </w:rPr>
              <w:t>великого і середнього</w:t>
            </w:r>
            <w:r w:rsidRPr="00FD121A">
              <w:rPr>
                <w:rFonts w:eastAsiaTheme="minorHAnsi"/>
                <w:bCs/>
                <w:lang w:val="uk-UA" w:eastAsia="ru-RU"/>
              </w:rPr>
              <w:t xml:space="preserve">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77414F3B" w14:textId="65FF15A5" w:rsidR="00684D89" w:rsidRPr="00FD121A" w:rsidRDefault="00FE06F4" w:rsidP="00EE4C4C">
            <w:pPr>
              <w:jc w:val="center"/>
              <w:rPr>
                <w:rFonts w:eastAsiaTheme="minorHAnsi"/>
                <w:bCs/>
                <w:lang w:val="uk-UA" w:eastAsia="ru-RU"/>
              </w:rPr>
            </w:pPr>
            <w:r w:rsidRPr="00FD121A">
              <w:rPr>
                <w:rFonts w:eastAsiaTheme="minorHAnsi"/>
                <w:bCs/>
                <w:lang w:val="uk-UA" w:eastAsia="ru-RU"/>
              </w:rPr>
              <w:t>226</w:t>
            </w:r>
          </w:p>
        </w:tc>
        <w:tc>
          <w:tcPr>
            <w:tcW w:w="2097" w:type="dxa"/>
            <w:tcBorders>
              <w:top w:val="single" w:sz="4" w:space="0" w:color="auto"/>
              <w:left w:val="single" w:sz="4" w:space="0" w:color="auto"/>
              <w:bottom w:val="single" w:sz="4" w:space="0" w:color="auto"/>
              <w:right w:val="single" w:sz="4" w:space="0" w:color="auto"/>
            </w:tcBorders>
            <w:vAlign w:val="center"/>
          </w:tcPr>
          <w:p w14:paraId="1F898192" w14:textId="56A8AE70" w:rsidR="00684D89" w:rsidRPr="00FD121A" w:rsidRDefault="00FE06F4" w:rsidP="00EE4C4C">
            <w:pPr>
              <w:jc w:val="center"/>
              <w:rPr>
                <w:rFonts w:eastAsiaTheme="minorHAnsi"/>
                <w:bCs/>
                <w:lang w:val="uk-UA" w:eastAsia="ru-RU"/>
              </w:rPr>
            </w:pPr>
            <w:r w:rsidRPr="00FD121A">
              <w:rPr>
                <w:rFonts w:eastAsiaTheme="minorHAnsi"/>
                <w:bCs/>
                <w:lang w:val="uk-UA" w:eastAsia="ru-RU"/>
              </w:rPr>
              <w:t>226</w:t>
            </w:r>
          </w:p>
        </w:tc>
      </w:tr>
      <w:tr w:rsidR="00684D89" w:rsidRPr="00FD121A" w14:paraId="6332BF0E" w14:textId="77777777" w:rsidTr="00135D88">
        <w:tc>
          <w:tcPr>
            <w:tcW w:w="426" w:type="dxa"/>
            <w:tcBorders>
              <w:top w:val="single" w:sz="4" w:space="0" w:color="auto"/>
              <w:left w:val="single" w:sz="4" w:space="0" w:color="auto"/>
              <w:bottom w:val="single" w:sz="4" w:space="0" w:color="auto"/>
              <w:right w:val="single" w:sz="4" w:space="0" w:color="auto"/>
            </w:tcBorders>
            <w:vAlign w:val="center"/>
          </w:tcPr>
          <w:p w14:paraId="238770D4" w14:textId="7A4B5973" w:rsidR="00684D89" w:rsidRPr="00FD121A" w:rsidRDefault="000A71C1" w:rsidP="00EE4C4C">
            <w:pPr>
              <w:jc w:val="center"/>
              <w:rPr>
                <w:rFonts w:eastAsiaTheme="minorHAnsi"/>
                <w:bCs/>
                <w:lang w:val="uk-UA" w:eastAsia="ru-RU"/>
              </w:rPr>
            </w:pPr>
            <w:r w:rsidRPr="00FD121A">
              <w:rPr>
                <w:rFonts w:eastAsiaTheme="minorHAnsi"/>
                <w:bCs/>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E00342F" w14:textId="77777777" w:rsidR="00684D89" w:rsidRPr="00FD121A" w:rsidRDefault="00684D89" w:rsidP="00EE4C4C">
            <w:pPr>
              <w:jc w:val="both"/>
              <w:rPr>
                <w:rFonts w:eastAsiaTheme="minorHAnsi"/>
                <w:bCs/>
                <w:lang w:val="uk-UA" w:eastAsia="ru-RU"/>
              </w:rPr>
            </w:pPr>
            <w:r w:rsidRPr="00FD121A">
              <w:rPr>
                <w:rFonts w:eastAsiaTheme="minorHAnsi"/>
                <w:bCs/>
                <w:lang w:val="uk-UA" w:eastAsia="ru-RU"/>
              </w:rPr>
              <w:t>Сумарно, гривень</w:t>
            </w:r>
          </w:p>
          <w:p w14:paraId="08DEA746" w14:textId="77777777" w:rsidR="00684D89" w:rsidRPr="00FD121A" w:rsidRDefault="00684D89" w:rsidP="00EE4C4C">
            <w:pPr>
              <w:jc w:val="both"/>
              <w:rPr>
                <w:rFonts w:eastAsiaTheme="minorHAnsi"/>
                <w:bCs/>
                <w:i/>
                <w:lang w:val="uk-UA" w:eastAsia="ru-RU"/>
              </w:rPr>
            </w:pPr>
            <w:r w:rsidRPr="00FD121A">
              <w:rPr>
                <w:rFonts w:eastAsiaTheme="minorHAnsi"/>
                <w:bCs/>
                <w:i/>
                <w:lang w:val="uk-UA" w:eastAsia="ru-RU"/>
              </w:rPr>
              <w:t>Формула:</w:t>
            </w:r>
          </w:p>
          <w:p w14:paraId="60C3E4BF" w14:textId="2E506463" w:rsidR="00684D89" w:rsidRPr="00FD121A" w:rsidRDefault="00684D89" w:rsidP="00EE4C4C">
            <w:pPr>
              <w:jc w:val="both"/>
              <w:rPr>
                <w:rFonts w:eastAsiaTheme="minorHAnsi"/>
                <w:bCs/>
                <w:lang w:val="uk-UA" w:eastAsia="ru-RU"/>
              </w:rPr>
            </w:pPr>
            <w:r w:rsidRPr="00FD121A">
              <w:rPr>
                <w:rFonts w:eastAsiaTheme="minorHAnsi"/>
                <w:bCs/>
                <w:i/>
                <w:lang w:val="uk-UA" w:eastAsia="ru-RU"/>
              </w:rPr>
              <w:t xml:space="preserve">відповідний стовпчик (РАЗОМ, гривень) * кількість суб’єктів господарювання </w:t>
            </w:r>
            <w:r w:rsidR="00B30411" w:rsidRPr="00FD121A">
              <w:rPr>
                <w:rFonts w:eastAsia="Times New Roman"/>
                <w:bCs/>
                <w:i/>
                <w:color w:val="000000" w:themeColor="text1"/>
                <w:lang w:val="uk-UA" w:eastAsia="ru-RU"/>
              </w:rPr>
              <w:t>великого і середнього</w:t>
            </w:r>
            <w:r w:rsidRPr="00FD121A">
              <w:rPr>
                <w:rFonts w:eastAsiaTheme="minorHAnsi"/>
                <w:bCs/>
                <w:i/>
                <w:lang w:val="uk-UA" w:eastAsia="ru-RU"/>
              </w:rPr>
              <w:t xml:space="preserve">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554221B9" w14:textId="549FD34C" w:rsidR="00E1299A" w:rsidRPr="00FD121A" w:rsidRDefault="000A71C1" w:rsidP="00EE4C4C">
            <w:pPr>
              <w:jc w:val="center"/>
              <w:rPr>
                <w:rFonts w:eastAsiaTheme="minorHAnsi"/>
                <w:bCs/>
                <w:lang w:val="uk-UA" w:eastAsia="ru-RU"/>
              </w:rPr>
            </w:pPr>
            <w:r w:rsidRPr="00FD121A">
              <w:rPr>
                <w:rFonts w:eastAsiaTheme="minorHAnsi"/>
                <w:bCs/>
                <w:lang w:val="uk-UA" w:eastAsia="ru-RU"/>
              </w:rPr>
              <w:t>120</w:t>
            </w:r>
            <w:r w:rsidR="00E1299A" w:rsidRPr="00FD121A">
              <w:rPr>
                <w:rFonts w:eastAsiaTheme="minorHAnsi"/>
                <w:bCs/>
                <w:lang w:val="uk-UA" w:eastAsia="ru-RU"/>
              </w:rPr>
              <w:t>,</w:t>
            </w:r>
            <w:r w:rsidR="00D956BD" w:rsidRPr="00FD121A">
              <w:rPr>
                <w:rFonts w:eastAsiaTheme="minorHAnsi"/>
                <w:bCs/>
                <w:lang w:val="uk-UA" w:eastAsia="ru-RU"/>
              </w:rPr>
              <w:t>00</w:t>
            </w:r>
            <w:r w:rsidR="00E1299A" w:rsidRPr="00FD121A">
              <w:rPr>
                <w:rFonts w:eastAsiaTheme="minorHAnsi"/>
                <w:bCs/>
                <w:lang w:val="uk-UA" w:eastAsia="ru-RU"/>
              </w:rPr>
              <w:t xml:space="preserve"> * </w:t>
            </w:r>
            <w:r w:rsidR="00FE06F4" w:rsidRPr="00FD121A">
              <w:rPr>
                <w:rFonts w:eastAsiaTheme="minorHAnsi"/>
                <w:bCs/>
                <w:lang w:val="uk-UA" w:eastAsia="ru-RU"/>
              </w:rPr>
              <w:t>226</w:t>
            </w:r>
            <w:r w:rsidR="00E1299A" w:rsidRPr="00FD121A">
              <w:rPr>
                <w:rFonts w:eastAsiaTheme="minorHAnsi"/>
                <w:bCs/>
                <w:lang w:val="uk-UA" w:eastAsia="ru-RU"/>
              </w:rPr>
              <w:t xml:space="preserve"> = </w:t>
            </w:r>
          </w:p>
          <w:p w14:paraId="393BA6E0" w14:textId="6127C44E" w:rsidR="00D956BD" w:rsidRPr="00FD121A" w:rsidRDefault="000A71C1" w:rsidP="00D956BD">
            <w:pPr>
              <w:jc w:val="center"/>
              <w:rPr>
                <w:rFonts w:eastAsiaTheme="minorHAnsi"/>
                <w:bCs/>
                <w:lang w:val="uk-UA" w:eastAsia="ru-RU"/>
              </w:rPr>
            </w:pPr>
            <w:r w:rsidRPr="00FD121A">
              <w:rPr>
                <w:rFonts w:eastAsiaTheme="minorHAnsi"/>
                <w:bCs/>
                <w:lang w:val="uk-UA" w:eastAsia="ru-RU"/>
              </w:rPr>
              <w:t>27 120</w:t>
            </w:r>
            <w:r w:rsidR="00D956BD" w:rsidRPr="00FD121A">
              <w:rPr>
                <w:rFonts w:eastAsiaTheme="minorHAnsi"/>
                <w:bCs/>
                <w:lang w:val="uk-UA" w:eastAsia="ru-RU"/>
              </w:rPr>
              <w:t>,00</w:t>
            </w:r>
          </w:p>
          <w:p w14:paraId="562B55B1" w14:textId="0BBFE627" w:rsidR="00684D89" w:rsidRPr="00FD121A" w:rsidRDefault="00E1299A" w:rsidP="00EE4C4C">
            <w:pPr>
              <w:jc w:val="center"/>
              <w:rPr>
                <w:rFonts w:eastAsiaTheme="minorHAnsi"/>
                <w:bCs/>
                <w:lang w:val="uk-UA" w:eastAsia="ru-RU"/>
              </w:rPr>
            </w:pPr>
            <w:r w:rsidRPr="00FD121A">
              <w:rPr>
                <w:rFonts w:eastAsiaTheme="minorHAnsi"/>
                <w:bCs/>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14:paraId="734125CD" w14:textId="77777777" w:rsidR="000A71C1" w:rsidRPr="00FD121A" w:rsidRDefault="000A71C1" w:rsidP="00D956BD">
            <w:pPr>
              <w:jc w:val="center"/>
              <w:rPr>
                <w:rFonts w:eastAsiaTheme="minorHAnsi"/>
                <w:bCs/>
                <w:lang w:val="uk-UA" w:eastAsia="ru-RU"/>
              </w:rPr>
            </w:pPr>
            <w:r w:rsidRPr="00FD121A">
              <w:rPr>
                <w:rFonts w:eastAsiaTheme="minorHAnsi"/>
                <w:bCs/>
                <w:lang w:val="uk-UA" w:eastAsia="ru-RU"/>
              </w:rPr>
              <w:t>360</w:t>
            </w:r>
            <w:r w:rsidR="00E1299A" w:rsidRPr="00FD121A">
              <w:rPr>
                <w:rFonts w:eastAsiaTheme="minorHAnsi"/>
                <w:bCs/>
                <w:lang w:val="uk-UA" w:eastAsia="ru-RU"/>
              </w:rPr>
              <w:t>,</w:t>
            </w:r>
            <w:r w:rsidR="00D956BD" w:rsidRPr="00FD121A">
              <w:rPr>
                <w:rFonts w:eastAsiaTheme="minorHAnsi"/>
                <w:bCs/>
                <w:lang w:val="uk-UA" w:eastAsia="ru-RU"/>
              </w:rPr>
              <w:t>00</w:t>
            </w:r>
            <w:r w:rsidR="00E1299A" w:rsidRPr="00FD121A">
              <w:rPr>
                <w:rFonts w:eastAsiaTheme="minorHAnsi"/>
                <w:bCs/>
                <w:lang w:val="uk-UA" w:eastAsia="ru-RU"/>
              </w:rPr>
              <w:t xml:space="preserve"> * </w:t>
            </w:r>
            <w:r w:rsidR="00FE06F4" w:rsidRPr="00FD121A">
              <w:rPr>
                <w:rFonts w:eastAsiaTheme="minorHAnsi"/>
                <w:bCs/>
                <w:lang w:val="uk-UA" w:eastAsia="ru-RU"/>
              </w:rPr>
              <w:t>226</w:t>
            </w:r>
            <w:r w:rsidR="00E1299A" w:rsidRPr="00FD121A">
              <w:rPr>
                <w:rFonts w:eastAsiaTheme="minorHAnsi"/>
                <w:bCs/>
                <w:lang w:val="uk-UA" w:eastAsia="ru-RU"/>
              </w:rPr>
              <w:t xml:space="preserve"> = </w:t>
            </w:r>
          </w:p>
          <w:p w14:paraId="57834D21" w14:textId="2E6053B9" w:rsidR="00684D89" w:rsidRPr="00FD121A" w:rsidRDefault="000A71C1" w:rsidP="00D956BD">
            <w:pPr>
              <w:jc w:val="center"/>
              <w:rPr>
                <w:rFonts w:eastAsiaTheme="minorHAnsi"/>
                <w:bCs/>
                <w:lang w:val="uk-UA" w:eastAsia="ru-RU"/>
              </w:rPr>
            </w:pPr>
            <w:r w:rsidRPr="00FD121A">
              <w:rPr>
                <w:rFonts w:eastAsiaTheme="minorHAnsi"/>
                <w:bCs/>
                <w:lang w:val="uk-UA" w:eastAsia="ru-RU"/>
              </w:rPr>
              <w:t>81 360</w:t>
            </w:r>
            <w:r w:rsidR="00D956BD" w:rsidRPr="00FD121A">
              <w:rPr>
                <w:rFonts w:eastAsiaTheme="minorHAnsi"/>
                <w:bCs/>
                <w:lang w:val="uk-UA" w:eastAsia="ru-RU"/>
              </w:rPr>
              <w:t>,00</w:t>
            </w:r>
            <w:r w:rsidR="00E1299A" w:rsidRPr="00FD121A">
              <w:rPr>
                <w:rFonts w:eastAsiaTheme="minorHAnsi"/>
                <w:bCs/>
                <w:lang w:val="uk-UA" w:eastAsia="ru-RU"/>
              </w:rPr>
              <w:t xml:space="preserve"> грн</w:t>
            </w:r>
          </w:p>
        </w:tc>
      </w:tr>
    </w:tbl>
    <w:p w14:paraId="1639175B" w14:textId="77777777" w:rsidR="0056607C" w:rsidRPr="00264BAE" w:rsidRDefault="0056607C" w:rsidP="00EE4C4C">
      <w:pPr>
        <w:widowControl w:val="0"/>
        <w:tabs>
          <w:tab w:val="left" w:pos="990"/>
        </w:tabs>
        <w:spacing w:after="120"/>
        <w:ind w:left="270"/>
        <w:jc w:val="center"/>
        <w:rPr>
          <w:rFonts w:eastAsia="Times New Roman"/>
          <w:color w:val="000000" w:themeColor="text1"/>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155"/>
      </w:tblGrid>
      <w:tr w:rsidR="0056607C" w:rsidRPr="00FD121A" w14:paraId="4AD1338C"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2741ACAA" w14:textId="77777777" w:rsidR="0056607C" w:rsidRPr="00FD121A" w:rsidRDefault="0056607C" w:rsidP="00EE4C4C">
            <w:pPr>
              <w:widowControl w:val="0"/>
              <w:tabs>
                <w:tab w:val="left" w:pos="990"/>
              </w:tabs>
              <w:spacing w:before="120" w:after="120"/>
              <w:ind w:left="270"/>
              <w:jc w:val="center"/>
              <w:rPr>
                <w:rFonts w:eastAsia="Times New Roman"/>
                <w:bCs/>
                <w:lang w:val="uk-UA" w:eastAsia="ru-RU"/>
              </w:rPr>
            </w:pPr>
            <w:r w:rsidRPr="00FD121A">
              <w:rPr>
                <w:rFonts w:eastAsia="Times New Roman"/>
                <w:bCs/>
                <w:lang w:val="uk-UA" w:eastAsia="ru-RU"/>
              </w:rPr>
              <w:t>Сумарні витрати за альтернативами</w:t>
            </w:r>
          </w:p>
        </w:tc>
        <w:tc>
          <w:tcPr>
            <w:tcW w:w="5155" w:type="dxa"/>
            <w:tcBorders>
              <w:top w:val="single" w:sz="4" w:space="0" w:color="auto"/>
              <w:left w:val="single" w:sz="4" w:space="0" w:color="auto"/>
              <w:bottom w:val="single" w:sz="4" w:space="0" w:color="auto"/>
              <w:right w:val="single" w:sz="4" w:space="0" w:color="auto"/>
            </w:tcBorders>
            <w:hideMark/>
          </w:tcPr>
          <w:p w14:paraId="1D89CEDA" w14:textId="77777777" w:rsidR="0056607C" w:rsidRPr="00FD121A" w:rsidRDefault="0056607C" w:rsidP="00EE4C4C">
            <w:pPr>
              <w:widowControl w:val="0"/>
              <w:tabs>
                <w:tab w:val="left" w:pos="990"/>
              </w:tabs>
              <w:spacing w:before="120" w:after="120"/>
              <w:ind w:left="270"/>
              <w:jc w:val="center"/>
              <w:rPr>
                <w:rFonts w:eastAsia="Times New Roman"/>
                <w:bCs/>
                <w:lang w:val="uk-UA" w:eastAsia="ru-RU"/>
              </w:rPr>
            </w:pPr>
            <w:r w:rsidRPr="00FD121A">
              <w:rPr>
                <w:rFonts w:eastAsia="Times New Roman"/>
                <w:bCs/>
                <w:lang w:val="uk-UA" w:eastAsia="ru-RU"/>
              </w:rPr>
              <w:t>Сума витрат, гривень</w:t>
            </w:r>
          </w:p>
        </w:tc>
      </w:tr>
      <w:tr w:rsidR="0056607C" w:rsidRPr="00FD121A" w14:paraId="05B4EFEC"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56B35E18"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Альтернатива 1.</w:t>
            </w:r>
          </w:p>
        </w:tc>
        <w:tc>
          <w:tcPr>
            <w:tcW w:w="5155" w:type="dxa"/>
            <w:tcBorders>
              <w:top w:val="single" w:sz="4" w:space="0" w:color="auto"/>
              <w:left w:val="single" w:sz="4" w:space="0" w:color="auto"/>
              <w:bottom w:val="single" w:sz="4" w:space="0" w:color="auto"/>
              <w:right w:val="single" w:sz="4" w:space="0" w:color="auto"/>
            </w:tcBorders>
          </w:tcPr>
          <w:p w14:paraId="3A2DAF90" w14:textId="77777777" w:rsidR="0056607C" w:rsidRPr="00FD121A" w:rsidRDefault="0056607C" w:rsidP="00EE4C4C">
            <w:pPr>
              <w:widowControl w:val="0"/>
              <w:tabs>
                <w:tab w:val="left" w:pos="990"/>
              </w:tabs>
              <w:spacing w:before="120" w:after="120"/>
              <w:ind w:left="270"/>
              <w:jc w:val="center"/>
              <w:rPr>
                <w:rFonts w:eastAsia="Times New Roman"/>
                <w:bCs/>
                <w:lang w:val="uk-UA" w:eastAsia="ru-RU"/>
              </w:rPr>
            </w:pPr>
          </w:p>
        </w:tc>
      </w:tr>
      <w:tr w:rsidR="0056607C" w:rsidRPr="00FD121A" w14:paraId="2C31AABA"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0964E497"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держави</w:t>
            </w:r>
          </w:p>
        </w:tc>
        <w:tc>
          <w:tcPr>
            <w:tcW w:w="5155" w:type="dxa"/>
            <w:tcBorders>
              <w:top w:val="single" w:sz="4" w:space="0" w:color="auto"/>
              <w:left w:val="single" w:sz="4" w:space="0" w:color="auto"/>
              <w:bottom w:val="single" w:sz="4" w:space="0" w:color="auto"/>
              <w:right w:val="single" w:sz="4" w:space="0" w:color="auto"/>
            </w:tcBorders>
            <w:hideMark/>
          </w:tcPr>
          <w:p w14:paraId="7EA21CA4" w14:textId="27C04E26" w:rsidR="00892784" w:rsidRPr="00FD121A" w:rsidRDefault="00197D4B" w:rsidP="00EE4C4C">
            <w:pPr>
              <w:jc w:val="both"/>
              <w:rPr>
                <w:bCs/>
                <w:color w:val="000000"/>
                <w:shd w:val="clear" w:color="auto" w:fill="FFFFFF"/>
                <w:lang w:val="uk-UA"/>
              </w:rPr>
            </w:pPr>
            <w:r w:rsidRPr="00FD121A">
              <w:rPr>
                <w:bCs/>
                <w:lang w:val="uk-UA"/>
              </w:rPr>
              <w:t xml:space="preserve">Витрати на </w:t>
            </w:r>
            <w:r w:rsidR="0094763C" w:rsidRPr="00FD121A">
              <w:rPr>
                <w:bCs/>
                <w:lang w:val="uk-UA"/>
              </w:rPr>
              <w:t>по</w:t>
            </w:r>
            <w:r w:rsidR="00892784" w:rsidRPr="00FD121A">
              <w:rPr>
                <w:bCs/>
                <w:lang w:val="uk-UA"/>
              </w:rPr>
              <w:t>інформованість і правильне розуміння суб’єктами господарювання всієї сукупності регламентної документації</w:t>
            </w:r>
            <w:r w:rsidR="0094763C" w:rsidRPr="00FD121A">
              <w:rPr>
                <w:bCs/>
                <w:lang w:val="uk-UA"/>
              </w:rPr>
              <w:t>.</w:t>
            </w:r>
          </w:p>
        </w:tc>
      </w:tr>
      <w:tr w:rsidR="0056607C" w:rsidRPr="00FD121A" w14:paraId="409B0550"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086F71D2"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великого та середнього підприємництва</w:t>
            </w:r>
          </w:p>
        </w:tc>
        <w:tc>
          <w:tcPr>
            <w:tcW w:w="5155" w:type="dxa"/>
            <w:tcBorders>
              <w:top w:val="single" w:sz="4" w:space="0" w:color="auto"/>
              <w:left w:val="single" w:sz="4" w:space="0" w:color="auto"/>
              <w:bottom w:val="single" w:sz="4" w:space="0" w:color="auto"/>
              <w:right w:val="single" w:sz="4" w:space="0" w:color="auto"/>
            </w:tcBorders>
            <w:hideMark/>
          </w:tcPr>
          <w:p w14:paraId="366E4D5F" w14:textId="78312C5C" w:rsidR="0056607C" w:rsidRPr="00FD121A" w:rsidRDefault="00E1299A" w:rsidP="00EE4C4C">
            <w:pPr>
              <w:widowControl w:val="0"/>
              <w:tabs>
                <w:tab w:val="left" w:pos="990"/>
              </w:tabs>
              <w:spacing w:before="120" w:after="120"/>
              <w:rPr>
                <w:rFonts w:eastAsia="Times New Roman"/>
                <w:bCs/>
                <w:lang w:val="uk-UA" w:eastAsia="ru-RU"/>
              </w:rPr>
            </w:pPr>
            <w:r w:rsidRPr="00FD121A">
              <w:rPr>
                <w:bCs/>
                <w:lang w:val="uk-UA"/>
              </w:rPr>
              <w:t xml:space="preserve">Витрати суб’єктів господарювання на підготовку документів </w:t>
            </w:r>
            <w:r w:rsidRPr="00FD121A">
              <w:rPr>
                <w:rFonts w:eastAsia="Times New Roman"/>
                <w:bCs/>
                <w:lang w:val="uk-UA" w:eastAsia="ru-RU"/>
              </w:rPr>
              <w:t xml:space="preserve">з метою внесення даних до звітних балансів запасів корисних копалин </w:t>
            </w:r>
            <w:r w:rsidRPr="00FD121A">
              <w:rPr>
                <w:bCs/>
                <w:lang w:val="uk-UA"/>
              </w:rPr>
              <w:t xml:space="preserve">в паперовій та електронній формі та на відправку даних документів </w:t>
            </w:r>
            <w:r w:rsidRPr="00FD121A">
              <w:rPr>
                <w:rStyle w:val="af0"/>
                <w:bCs/>
                <w:i w:val="0"/>
                <w:shd w:val="clear" w:color="auto" w:fill="FFFFFF"/>
                <w:lang w:val="uk-UA"/>
              </w:rPr>
              <w:t>засобами поштового зв’язку</w:t>
            </w:r>
            <w:r w:rsidRPr="00FD121A">
              <w:rPr>
                <w:bCs/>
                <w:i/>
                <w:lang w:val="uk-UA"/>
              </w:rPr>
              <w:t>.</w:t>
            </w:r>
          </w:p>
        </w:tc>
      </w:tr>
      <w:tr w:rsidR="0056607C" w:rsidRPr="00FD121A" w14:paraId="626EDD2F"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162792B3"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малого підприємництва</w:t>
            </w:r>
          </w:p>
        </w:tc>
        <w:tc>
          <w:tcPr>
            <w:tcW w:w="5155" w:type="dxa"/>
            <w:tcBorders>
              <w:top w:val="single" w:sz="4" w:space="0" w:color="auto"/>
              <w:left w:val="single" w:sz="4" w:space="0" w:color="auto"/>
              <w:bottom w:val="single" w:sz="4" w:space="0" w:color="auto"/>
              <w:right w:val="single" w:sz="4" w:space="0" w:color="auto"/>
            </w:tcBorders>
            <w:hideMark/>
          </w:tcPr>
          <w:p w14:paraId="07339F31" w14:textId="2833AC23" w:rsidR="0056607C" w:rsidRPr="00FD121A" w:rsidRDefault="00E1299A" w:rsidP="00EE4C4C">
            <w:pPr>
              <w:widowControl w:val="0"/>
              <w:tabs>
                <w:tab w:val="left" w:pos="990"/>
              </w:tabs>
              <w:spacing w:before="120" w:after="120"/>
              <w:rPr>
                <w:rFonts w:eastAsia="Times New Roman"/>
                <w:bCs/>
                <w:i/>
                <w:iCs/>
                <w:lang w:val="uk-UA" w:eastAsia="ru-RU"/>
              </w:rPr>
            </w:pPr>
            <w:r w:rsidRPr="00FD121A">
              <w:rPr>
                <w:bCs/>
                <w:lang w:val="uk-UA"/>
              </w:rPr>
              <w:t xml:space="preserve">Витрати суб’єктів господарювання на підготовку документів </w:t>
            </w:r>
            <w:r w:rsidRPr="00FD121A">
              <w:rPr>
                <w:rFonts w:eastAsia="Times New Roman"/>
                <w:bCs/>
                <w:lang w:val="uk-UA" w:eastAsia="ru-RU"/>
              </w:rPr>
              <w:t xml:space="preserve">з метою внесення даних до звітних балансів запасів корисних копалин </w:t>
            </w:r>
            <w:r w:rsidRPr="00FD121A">
              <w:rPr>
                <w:bCs/>
                <w:lang w:val="uk-UA"/>
              </w:rPr>
              <w:t xml:space="preserve">в паперовій та електронній формі та на відправку даних документів </w:t>
            </w:r>
            <w:r w:rsidRPr="00FD121A">
              <w:rPr>
                <w:rStyle w:val="af0"/>
                <w:bCs/>
                <w:i w:val="0"/>
                <w:shd w:val="clear" w:color="auto" w:fill="FFFFFF"/>
                <w:lang w:val="uk-UA"/>
              </w:rPr>
              <w:t>засобами поштового зв’язку</w:t>
            </w:r>
            <w:r w:rsidRPr="00FD121A">
              <w:rPr>
                <w:bCs/>
                <w:i/>
                <w:lang w:val="uk-UA"/>
              </w:rPr>
              <w:t>.</w:t>
            </w:r>
          </w:p>
        </w:tc>
      </w:tr>
      <w:tr w:rsidR="0056607C" w:rsidRPr="00FD121A" w14:paraId="3C561357"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522851BA"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Альтернатива 2.</w:t>
            </w:r>
          </w:p>
        </w:tc>
        <w:tc>
          <w:tcPr>
            <w:tcW w:w="5155" w:type="dxa"/>
            <w:tcBorders>
              <w:top w:val="single" w:sz="4" w:space="0" w:color="auto"/>
              <w:left w:val="single" w:sz="4" w:space="0" w:color="auto"/>
              <w:bottom w:val="single" w:sz="4" w:space="0" w:color="auto"/>
              <w:right w:val="single" w:sz="4" w:space="0" w:color="auto"/>
            </w:tcBorders>
          </w:tcPr>
          <w:p w14:paraId="6FD43DDC" w14:textId="77777777" w:rsidR="0056607C" w:rsidRPr="00FD121A" w:rsidRDefault="0056607C" w:rsidP="00EE4C4C">
            <w:pPr>
              <w:widowControl w:val="0"/>
              <w:tabs>
                <w:tab w:val="left" w:pos="990"/>
              </w:tabs>
              <w:spacing w:before="120" w:after="120"/>
              <w:ind w:left="270"/>
              <w:jc w:val="center"/>
              <w:rPr>
                <w:rFonts w:eastAsia="Times New Roman"/>
                <w:bCs/>
                <w:lang w:val="uk-UA" w:eastAsia="ru-RU"/>
              </w:rPr>
            </w:pPr>
          </w:p>
        </w:tc>
      </w:tr>
      <w:tr w:rsidR="0056607C" w:rsidRPr="00FD121A" w14:paraId="2A89A5CF"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4D30B22B"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держави</w:t>
            </w:r>
          </w:p>
        </w:tc>
        <w:tc>
          <w:tcPr>
            <w:tcW w:w="5155" w:type="dxa"/>
            <w:tcBorders>
              <w:top w:val="single" w:sz="4" w:space="0" w:color="auto"/>
              <w:left w:val="single" w:sz="4" w:space="0" w:color="auto"/>
              <w:bottom w:val="single" w:sz="4" w:space="0" w:color="auto"/>
              <w:right w:val="single" w:sz="4" w:space="0" w:color="auto"/>
            </w:tcBorders>
            <w:hideMark/>
          </w:tcPr>
          <w:p w14:paraId="602FF2FC" w14:textId="77777777" w:rsidR="0056607C" w:rsidRPr="00FD121A" w:rsidRDefault="0056607C" w:rsidP="00935350">
            <w:pPr>
              <w:widowControl w:val="0"/>
              <w:tabs>
                <w:tab w:val="left" w:pos="990"/>
              </w:tabs>
              <w:spacing w:before="120" w:after="120"/>
              <w:jc w:val="center"/>
              <w:rPr>
                <w:rFonts w:eastAsia="Times New Roman"/>
                <w:bCs/>
                <w:color w:val="FF0000"/>
                <w:lang w:val="uk-UA" w:eastAsia="ru-RU"/>
              </w:rPr>
            </w:pPr>
            <w:r w:rsidRPr="00FD121A">
              <w:rPr>
                <w:rFonts w:eastAsia="Times New Roman"/>
                <w:bCs/>
                <w:lang w:val="uk-UA" w:eastAsia="ru-RU"/>
              </w:rPr>
              <w:t>Відсутні</w:t>
            </w:r>
          </w:p>
        </w:tc>
      </w:tr>
      <w:tr w:rsidR="0056607C" w:rsidRPr="00FD121A" w14:paraId="12426AEF"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7DAABE20"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великого та середнього підприємництва</w:t>
            </w:r>
          </w:p>
        </w:tc>
        <w:tc>
          <w:tcPr>
            <w:tcW w:w="5155" w:type="dxa"/>
            <w:tcBorders>
              <w:top w:val="single" w:sz="4" w:space="0" w:color="auto"/>
              <w:left w:val="single" w:sz="4" w:space="0" w:color="auto"/>
              <w:bottom w:val="single" w:sz="4" w:space="0" w:color="auto"/>
              <w:right w:val="single" w:sz="4" w:space="0" w:color="auto"/>
            </w:tcBorders>
            <w:hideMark/>
          </w:tcPr>
          <w:p w14:paraId="1A4CE037" w14:textId="7586BC8D" w:rsidR="0056607C" w:rsidRPr="00FD121A" w:rsidRDefault="00031B31" w:rsidP="00031B31">
            <w:pPr>
              <w:jc w:val="center"/>
              <w:rPr>
                <w:rFonts w:eastAsiaTheme="minorHAnsi"/>
                <w:bCs/>
                <w:lang w:val="uk-UA" w:eastAsia="ru-RU"/>
              </w:rPr>
            </w:pPr>
            <w:r w:rsidRPr="00FD121A">
              <w:rPr>
                <w:rFonts w:eastAsiaTheme="minorHAnsi"/>
                <w:bCs/>
                <w:lang w:val="uk-UA" w:eastAsia="ru-RU"/>
              </w:rPr>
              <w:t>27 120,00 грн</w:t>
            </w:r>
          </w:p>
        </w:tc>
      </w:tr>
      <w:tr w:rsidR="0056607C" w:rsidRPr="00FD121A" w14:paraId="01E5BFD4" w14:textId="77777777" w:rsidTr="001254BE">
        <w:tc>
          <w:tcPr>
            <w:tcW w:w="4565" w:type="dxa"/>
            <w:tcBorders>
              <w:top w:val="single" w:sz="4" w:space="0" w:color="auto"/>
              <w:left w:val="single" w:sz="4" w:space="0" w:color="auto"/>
              <w:bottom w:val="single" w:sz="4" w:space="0" w:color="auto"/>
              <w:right w:val="single" w:sz="4" w:space="0" w:color="auto"/>
            </w:tcBorders>
            <w:hideMark/>
          </w:tcPr>
          <w:p w14:paraId="190D1B35" w14:textId="77777777" w:rsidR="0056607C" w:rsidRPr="00FD121A" w:rsidRDefault="0056607C" w:rsidP="00EE4C4C">
            <w:pPr>
              <w:widowControl w:val="0"/>
              <w:tabs>
                <w:tab w:val="left" w:pos="990"/>
              </w:tabs>
              <w:spacing w:before="120" w:after="120"/>
              <w:ind w:left="270"/>
              <w:rPr>
                <w:rFonts w:eastAsia="Times New Roman"/>
                <w:bCs/>
                <w:iCs/>
                <w:lang w:val="uk-UA" w:eastAsia="ru-RU"/>
              </w:rPr>
            </w:pPr>
            <w:r w:rsidRPr="00FD121A">
              <w:rPr>
                <w:rFonts w:eastAsia="Times New Roman"/>
                <w:bCs/>
                <w:iCs/>
                <w:lang w:val="uk-UA" w:eastAsia="ru-RU"/>
              </w:rPr>
              <w:t>Витрати малого підприємництва</w:t>
            </w:r>
          </w:p>
        </w:tc>
        <w:tc>
          <w:tcPr>
            <w:tcW w:w="5155" w:type="dxa"/>
            <w:tcBorders>
              <w:top w:val="single" w:sz="4" w:space="0" w:color="auto"/>
              <w:left w:val="single" w:sz="4" w:space="0" w:color="auto"/>
              <w:bottom w:val="single" w:sz="4" w:space="0" w:color="auto"/>
              <w:right w:val="single" w:sz="4" w:space="0" w:color="auto"/>
            </w:tcBorders>
            <w:hideMark/>
          </w:tcPr>
          <w:p w14:paraId="26D98590" w14:textId="75B76709" w:rsidR="0056607C" w:rsidRPr="00FD121A" w:rsidRDefault="00B30411" w:rsidP="00935350">
            <w:pPr>
              <w:widowControl w:val="0"/>
              <w:tabs>
                <w:tab w:val="left" w:pos="990"/>
              </w:tabs>
              <w:spacing w:before="120" w:after="120"/>
              <w:jc w:val="center"/>
              <w:rPr>
                <w:rFonts w:eastAsia="Times New Roman"/>
                <w:bCs/>
                <w:i/>
                <w:iCs/>
                <w:lang w:val="uk-UA" w:eastAsia="ru-RU"/>
              </w:rPr>
            </w:pPr>
            <w:r w:rsidRPr="00FD121A">
              <w:rPr>
                <w:rFonts w:eastAsia="Times New Roman"/>
                <w:bCs/>
                <w:lang w:val="uk-UA" w:eastAsia="ru-RU"/>
              </w:rPr>
              <w:t>248 880,00 грн</w:t>
            </w:r>
          </w:p>
        </w:tc>
      </w:tr>
    </w:tbl>
    <w:p w14:paraId="65FCEBAD" w14:textId="77777777" w:rsidR="0056607C" w:rsidRPr="00264BAE" w:rsidRDefault="0056607C" w:rsidP="004F6B89">
      <w:pPr>
        <w:widowControl w:val="0"/>
        <w:tabs>
          <w:tab w:val="left" w:pos="990"/>
        </w:tabs>
        <w:ind w:firstLine="709"/>
        <w:jc w:val="both"/>
        <w:rPr>
          <w:rFonts w:eastAsia="Times New Roman"/>
          <w:b/>
          <w:color w:val="000000" w:themeColor="text1"/>
          <w:lang w:val="uk-UA" w:eastAsia="ru-RU"/>
        </w:rPr>
      </w:pPr>
    </w:p>
    <w:p w14:paraId="5BD45830" w14:textId="31F389A3" w:rsidR="0056607C" w:rsidRPr="00264BAE" w:rsidRDefault="004A463A" w:rsidP="004F6B89">
      <w:pPr>
        <w:widowControl w:val="0"/>
        <w:tabs>
          <w:tab w:val="left" w:pos="990"/>
        </w:tabs>
        <w:ind w:firstLine="709"/>
        <w:jc w:val="both"/>
        <w:rPr>
          <w:rFonts w:eastAsiaTheme="minorHAnsi"/>
          <w:lang w:val="uk-UA" w:eastAsia="en-US"/>
        </w:rPr>
      </w:pPr>
      <w:r w:rsidRPr="00264BAE">
        <w:rPr>
          <w:rFonts w:eastAsiaTheme="minorHAnsi"/>
          <w:lang w:val="uk-UA" w:eastAsia="en-US"/>
        </w:rPr>
        <w:t>П</w:t>
      </w:r>
      <w:r w:rsidR="0056607C" w:rsidRPr="00264BAE">
        <w:rPr>
          <w:rFonts w:eastAsiaTheme="minorHAnsi"/>
          <w:lang w:val="uk-UA" w:eastAsia="en-US"/>
        </w:rPr>
        <w:t>рийняття даного регуляторного акта дозволить скоротити кількість ресурсів, які змушені витрачати суб’єкти господарювання на</w:t>
      </w:r>
      <w:r w:rsidR="00ED784E" w:rsidRPr="00264BAE">
        <w:rPr>
          <w:rFonts w:eastAsiaTheme="minorHAnsi"/>
          <w:lang w:val="uk-UA" w:eastAsia="en-US"/>
        </w:rPr>
        <w:t xml:space="preserve"> підготовку та подання</w:t>
      </w:r>
      <w:r w:rsidR="00E1299A" w:rsidRPr="00264BAE">
        <w:rPr>
          <w:rFonts w:eastAsiaTheme="minorHAnsi"/>
          <w:lang w:val="uk-UA" w:eastAsia="en-US"/>
        </w:rPr>
        <w:t xml:space="preserve"> звітних балансів запасів корисних копалин</w:t>
      </w:r>
    </w:p>
    <w:p w14:paraId="6F27ED7B" w14:textId="77777777" w:rsidR="008B7B8B" w:rsidRPr="00264BAE" w:rsidRDefault="008B7B8B" w:rsidP="004F6B89">
      <w:pPr>
        <w:widowControl w:val="0"/>
        <w:tabs>
          <w:tab w:val="left" w:pos="990"/>
        </w:tabs>
        <w:ind w:firstLine="709"/>
        <w:jc w:val="both"/>
        <w:rPr>
          <w:rFonts w:eastAsia="Times New Roman"/>
          <w:color w:val="000000" w:themeColor="text1"/>
          <w:lang w:val="uk-UA" w:eastAsia="ru-RU"/>
        </w:rPr>
      </w:pPr>
    </w:p>
    <w:p w14:paraId="616D975A" w14:textId="0387E926" w:rsidR="008B7B8B" w:rsidRPr="00264BAE" w:rsidRDefault="008B7B8B" w:rsidP="004F6B89">
      <w:pPr>
        <w:widowControl w:val="0"/>
        <w:tabs>
          <w:tab w:val="left" w:pos="990"/>
        </w:tabs>
        <w:ind w:firstLine="709"/>
        <w:jc w:val="both"/>
        <w:rPr>
          <w:rFonts w:eastAsia="Times New Roman"/>
          <w:b/>
          <w:color w:val="000000" w:themeColor="text1"/>
          <w:lang w:val="uk-UA" w:eastAsia="ru-RU"/>
        </w:rPr>
      </w:pPr>
      <w:r w:rsidRPr="00264BAE">
        <w:rPr>
          <w:rFonts w:eastAsia="Times New Roman"/>
          <w:b/>
          <w:color w:val="000000" w:themeColor="text1"/>
          <w:lang w:val="uk-UA" w:eastAsia="ru-RU"/>
        </w:rPr>
        <w:t>IV. Вибір найбільш оптимального альтернативного способу досягнення цілей</w:t>
      </w:r>
    </w:p>
    <w:p w14:paraId="1007F95A" w14:textId="77777777" w:rsidR="00E50B6B" w:rsidRPr="00264BAE" w:rsidRDefault="00E50B6B" w:rsidP="004F6B89">
      <w:pPr>
        <w:widowControl w:val="0"/>
        <w:tabs>
          <w:tab w:val="left" w:pos="990"/>
        </w:tabs>
        <w:ind w:firstLine="709"/>
        <w:jc w:val="both"/>
        <w:rPr>
          <w:rFonts w:eastAsia="Times New Roman"/>
          <w:b/>
          <w:color w:val="000000" w:themeColor="text1"/>
          <w:lang w:val="uk-UA" w:eastAsia="ru-RU"/>
        </w:rPr>
      </w:pP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953"/>
        <w:gridCol w:w="1315"/>
        <w:gridCol w:w="2410"/>
        <w:gridCol w:w="19"/>
      </w:tblGrid>
      <w:tr w:rsidR="008B7B8B" w:rsidRPr="00264BAE" w14:paraId="048073D2" w14:textId="77777777" w:rsidTr="00D41E3A">
        <w:trPr>
          <w:gridAfter w:val="1"/>
          <w:wAfter w:w="19" w:type="dxa"/>
        </w:trPr>
        <w:tc>
          <w:tcPr>
            <w:tcW w:w="2268" w:type="dxa"/>
          </w:tcPr>
          <w:p w14:paraId="46BD7CC2" w14:textId="77777777" w:rsidR="008B7B8B" w:rsidRPr="00264BAE" w:rsidRDefault="008B7B8B" w:rsidP="00EE4C4C">
            <w:pPr>
              <w:widowControl w:val="0"/>
              <w:tabs>
                <w:tab w:val="left" w:pos="990"/>
              </w:tabs>
              <w:spacing w:after="120"/>
              <w:ind w:left="90"/>
              <w:jc w:val="center"/>
              <w:rPr>
                <w:rFonts w:eastAsia="Times New Roman"/>
                <w:bCs/>
                <w:color w:val="000000" w:themeColor="text1"/>
                <w:lang w:val="uk-UA" w:eastAsia="uk-UA"/>
              </w:rPr>
            </w:pPr>
            <w:r w:rsidRPr="00264BAE">
              <w:rPr>
                <w:rFonts w:eastAsia="Times New Roman"/>
                <w:bCs/>
                <w:color w:val="000000" w:themeColor="text1"/>
                <w:lang w:val="uk-UA" w:eastAsia="uk-UA"/>
              </w:rPr>
              <w:lastRenderedPageBreak/>
              <w:t>Рейтинг результативності (досягнення цілей під час вирішення проблеми)</w:t>
            </w:r>
          </w:p>
        </w:tc>
        <w:tc>
          <w:tcPr>
            <w:tcW w:w="2410" w:type="dxa"/>
          </w:tcPr>
          <w:p w14:paraId="282670A6" w14:textId="77777777" w:rsidR="008B7B8B" w:rsidRPr="00264BAE" w:rsidRDefault="008B7B8B" w:rsidP="00EE4C4C">
            <w:pPr>
              <w:widowControl w:val="0"/>
              <w:tabs>
                <w:tab w:val="left" w:pos="990"/>
              </w:tabs>
              <w:spacing w:after="120"/>
              <w:ind w:left="90"/>
              <w:jc w:val="center"/>
              <w:rPr>
                <w:rFonts w:eastAsia="Times New Roman"/>
                <w:bCs/>
                <w:color w:val="000000" w:themeColor="text1"/>
                <w:lang w:val="uk-UA" w:eastAsia="uk-UA"/>
              </w:rPr>
            </w:pPr>
            <w:r w:rsidRPr="00264BAE">
              <w:rPr>
                <w:rFonts w:eastAsia="Times New Roman"/>
                <w:bCs/>
                <w:color w:val="000000" w:themeColor="text1"/>
                <w:lang w:val="uk-UA" w:eastAsia="uk-UA"/>
              </w:rPr>
              <w:t>Бал результативності (за чотирибальною системою оцінки)</w:t>
            </w:r>
          </w:p>
        </w:tc>
        <w:tc>
          <w:tcPr>
            <w:tcW w:w="4678" w:type="dxa"/>
            <w:gridSpan w:val="3"/>
          </w:tcPr>
          <w:p w14:paraId="718488C9" w14:textId="77777777" w:rsidR="008B7B8B" w:rsidRPr="00264BAE" w:rsidRDefault="008B7B8B" w:rsidP="00EE4C4C">
            <w:pPr>
              <w:widowControl w:val="0"/>
              <w:tabs>
                <w:tab w:val="left" w:pos="990"/>
              </w:tabs>
              <w:spacing w:after="120"/>
              <w:ind w:left="90"/>
              <w:jc w:val="center"/>
              <w:rPr>
                <w:rFonts w:eastAsia="Times New Roman"/>
                <w:bCs/>
                <w:color w:val="000000" w:themeColor="text1"/>
                <w:lang w:val="uk-UA" w:eastAsia="uk-UA"/>
              </w:rPr>
            </w:pPr>
            <w:r w:rsidRPr="00264BAE">
              <w:rPr>
                <w:rFonts w:eastAsia="Times New Roman"/>
                <w:bCs/>
                <w:color w:val="000000" w:themeColor="text1"/>
                <w:lang w:val="uk-UA" w:eastAsia="uk-UA"/>
              </w:rPr>
              <w:t>Коментарі щодо присвоєння відповідного бала</w:t>
            </w:r>
          </w:p>
        </w:tc>
      </w:tr>
      <w:tr w:rsidR="008B7B8B" w:rsidRPr="00264BAE" w14:paraId="0DEF5002" w14:textId="77777777" w:rsidTr="001906F0">
        <w:trPr>
          <w:gridAfter w:val="1"/>
          <w:wAfter w:w="19" w:type="dxa"/>
        </w:trPr>
        <w:tc>
          <w:tcPr>
            <w:tcW w:w="2268" w:type="dxa"/>
            <w:tcBorders>
              <w:bottom w:val="single" w:sz="4" w:space="0" w:color="auto"/>
            </w:tcBorders>
          </w:tcPr>
          <w:p w14:paraId="57F5EEF3" w14:textId="1F2C904A" w:rsidR="008B7B8B" w:rsidRPr="00264BAE" w:rsidRDefault="008B7B8B" w:rsidP="00EE4C4C">
            <w:pPr>
              <w:widowControl w:val="0"/>
              <w:tabs>
                <w:tab w:val="left" w:pos="990"/>
              </w:tabs>
              <w:spacing w:after="120"/>
              <w:ind w:left="90"/>
              <w:rPr>
                <w:rFonts w:eastAsia="Times New Roman"/>
                <w:strike/>
                <w:color w:val="FF0000"/>
                <w:lang w:val="uk-UA" w:eastAsia="ru-RU"/>
              </w:rPr>
            </w:pPr>
            <w:r w:rsidRPr="00264BAE">
              <w:rPr>
                <w:rFonts w:eastAsia="Times New Roman"/>
                <w:color w:val="000000" w:themeColor="text1"/>
                <w:lang w:val="uk-UA" w:eastAsia="ru-RU"/>
              </w:rPr>
              <w:t xml:space="preserve">Альтернатива 1. </w:t>
            </w:r>
          </w:p>
          <w:p w14:paraId="31DDABF2" w14:textId="670F7B31" w:rsidR="00F92B52" w:rsidRPr="00264BAE" w:rsidRDefault="00F92B52" w:rsidP="00EE4C4C">
            <w:pPr>
              <w:widowControl w:val="0"/>
              <w:tabs>
                <w:tab w:val="left" w:pos="990"/>
              </w:tabs>
              <w:spacing w:after="120"/>
              <w:ind w:left="90"/>
              <w:rPr>
                <w:rFonts w:eastAsia="Times New Roman"/>
                <w:color w:val="000000" w:themeColor="text1"/>
                <w:lang w:val="uk-UA" w:eastAsia="ru-RU"/>
              </w:rPr>
            </w:pPr>
          </w:p>
        </w:tc>
        <w:tc>
          <w:tcPr>
            <w:tcW w:w="2410" w:type="dxa"/>
            <w:tcBorders>
              <w:bottom w:val="single" w:sz="4" w:space="0" w:color="auto"/>
            </w:tcBorders>
          </w:tcPr>
          <w:p w14:paraId="201A4333" w14:textId="77777777" w:rsidR="008B7B8B" w:rsidRPr="00264BAE" w:rsidRDefault="008B7B8B" w:rsidP="00EE4C4C">
            <w:pPr>
              <w:widowControl w:val="0"/>
              <w:tabs>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1</w:t>
            </w:r>
          </w:p>
        </w:tc>
        <w:tc>
          <w:tcPr>
            <w:tcW w:w="4678" w:type="dxa"/>
            <w:gridSpan w:val="3"/>
            <w:tcBorders>
              <w:bottom w:val="single" w:sz="4" w:space="0" w:color="auto"/>
            </w:tcBorders>
          </w:tcPr>
          <w:p w14:paraId="2A90BEAA" w14:textId="720FBA85" w:rsidR="004A463A" w:rsidRPr="00264BAE" w:rsidRDefault="004A463A" w:rsidP="00EE4C4C">
            <w:pPr>
              <w:widowControl w:val="0"/>
              <w:tabs>
                <w:tab w:val="left" w:pos="990"/>
              </w:tabs>
              <w:spacing w:after="120"/>
              <w:jc w:val="both"/>
              <w:rPr>
                <w:rFonts w:eastAsia="Times New Roman"/>
                <w:lang w:val="uk-UA" w:eastAsia="ru-RU"/>
              </w:rPr>
            </w:pPr>
            <w:r w:rsidRPr="00264BAE">
              <w:rPr>
                <w:rFonts w:eastAsia="Times New Roman"/>
                <w:lang w:val="uk-UA" w:eastAsia="ru-RU"/>
              </w:rPr>
              <w:t>Така альтернатива не сприятиме досягненню цілей державного регулювання. Залишаються проблеми зазначені у розділі 1 аналізу.</w:t>
            </w:r>
          </w:p>
        </w:tc>
      </w:tr>
      <w:tr w:rsidR="008B7B8B" w:rsidRPr="00264BAE" w14:paraId="54FD5460" w14:textId="77777777" w:rsidTr="001906F0">
        <w:trPr>
          <w:gridAfter w:val="1"/>
          <w:wAfter w:w="19" w:type="dxa"/>
        </w:trPr>
        <w:tc>
          <w:tcPr>
            <w:tcW w:w="2268" w:type="dxa"/>
            <w:tcBorders>
              <w:bottom w:val="single" w:sz="4" w:space="0" w:color="auto"/>
            </w:tcBorders>
          </w:tcPr>
          <w:p w14:paraId="532B5F39" w14:textId="77777777" w:rsidR="008B7B8B" w:rsidRPr="00264BAE" w:rsidRDefault="008B7B8B" w:rsidP="00EE4C4C">
            <w:pPr>
              <w:widowControl w:val="0"/>
              <w:tabs>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Альтернатива 2.</w:t>
            </w:r>
          </w:p>
          <w:p w14:paraId="30DD24CF" w14:textId="22EA2D17" w:rsidR="008B7B8B" w:rsidRPr="00264BAE" w:rsidRDefault="008B7B8B" w:rsidP="00EE4C4C">
            <w:pPr>
              <w:widowControl w:val="0"/>
              <w:tabs>
                <w:tab w:val="left" w:pos="990"/>
              </w:tabs>
              <w:spacing w:after="120"/>
              <w:ind w:left="90"/>
              <w:rPr>
                <w:rFonts w:eastAsia="Times New Roman"/>
                <w:strike/>
                <w:color w:val="000000" w:themeColor="text1"/>
                <w:lang w:val="uk-UA" w:eastAsia="ru-RU"/>
              </w:rPr>
            </w:pPr>
          </w:p>
        </w:tc>
        <w:tc>
          <w:tcPr>
            <w:tcW w:w="2410" w:type="dxa"/>
            <w:tcBorders>
              <w:bottom w:val="single" w:sz="4" w:space="0" w:color="auto"/>
            </w:tcBorders>
          </w:tcPr>
          <w:p w14:paraId="2ED9E900" w14:textId="77777777" w:rsidR="008B7B8B" w:rsidRPr="00264BAE" w:rsidRDefault="008B7B8B" w:rsidP="00EE4C4C">
            <w:pPr>
              <w:widowControl w:val="0"/>
              <w:tabs>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4</w:t>
            </w:r>
          </w:p>
        </w:tc>
        <w:tc>
          <w:tcPr>
            <w:tcW w:w="4678" w:type="dxa"/>
            <w:gridSpan w:val="3"/>
            <w:tcBorders>
              <w:bottom w:val="single" w:sz="4" w:space="0" w:color="auto"/>
            </w:tcBorders>
          </w:tcPr>
          <w:p w14:paraId="1D21077E" w14:textId="77777777" w:rsidR="004A463A" w:rsidRPr="00264BAE" w:rsidRDefault="004A463A" w:rsidP="00EE4C4C">
            <w:pPr>
              <w:widowControl w:val="0"/>
              <w:tabs>
                <w:tab w:val="left" w:pos="990"/>
              </w:tabs>
              <w:spacing w:after="120"/>
              <w:jc w:val="both"/>
              <w:rPr>
                <w:rFonts w:eastAsia="Times New Roman"/>
                <w:color w:val="000000" w:themeColor="text1"/>
                <w:lang w:val="uk-UA" w:eastAsia="ru-RU"/>
              </w:rPr>
            </w:pPr>
            <w:r w:rsidRPr="00264BAE">
              <w:rPr>
                <w:rFonts w:eastAsia="Times New Roman"/>
                <w:color w:val="000000" w:themeColor="text1"/>
                <w:lang w:val="uk-UA" w:eastAsia="ru-RU"/>
              </w:rPr>
              <w:t>Така альтернатива сприятиме досягненню цілей державного регулювання щодо:</w:t>
            </w:r>
          </w:p>
          <w:p w14:paraId="167708F8" w14:textId="2528CDD3" w:rsidR="004A463A" w:rsidRPr="00264BAE" w:rsidRDefault="00C77E7E" w:rsidP="00EE4C4C">
            <w:pPr>
              <w:widowControl w:val="0"/>
              <w:tabs>
                <w:tab w:val="left" w:pos="990"/>
              </w:tabs>
              <w:spacing w:after="120"/>
              <w:jc w:val="both"/>
              <w:rPr>
                <w:rFonts w:eastAsia="Times New Roman"/>
                <w:color w:val="000000" w:themeColor="text1"/>
                <w:lang w:val="uk-UA" w:eastAsia="ru-RU"/>
              </w:rPr>
            </w:pPr>
            <w:r w:rsidRPr="00264BAE">
              <w:rPr>
                <w:rFonts w:eastAsia="Times New Roman"/>
                <w:color w:val="000000" w:themeColor="text1"/>
                <w:lang w:val="uk-UA" w:eastAsia="ru-RU"/>
              </w:rPr>
              <w:t>подання</w:t>
            </w:r>
            <w:r w:rsidR="004A463A" w:rsidRPr="00264BAE">
              <w:rPr>
                <w:rFonts w:eastAsia="Times New Roman"/>
                <w:color w:val="000000" w:themeColor="text1"/>
                <w:lang w:val="uk-UA" w:eastAsia="ru-RU"/>
              </w:rPr>
              <w:t xml:space="preserve"> звітних балансів запасів корисних копалин через електронний кабінет надрокористувача на офіційному вебсайті Держгеонадр;</w:t>
            </w:r>
          </w:p>
          <w:p w14:paraId="7210510C" w14:textId="77777777" w:rsidR="004A463A" w:rsidRPr="00264BAE" w:rsidRDefault="004A463A" w:rsidP="00EE4C4C">
            <w:pPr>
              <w:widowControl w:val="0"/>
              <w:tabs>
                <w:tab w:val="left" w:pos="990"/>
              </w:tabs>
              <w:spacing w:after="120"/>
              <w:jc w:val="both"/>
              <w:rPr>
                <w:rFonts w:eastAsia="Times New Roman"/>
                <w:color w:val="000000" w:themeColor="text1"/>
                <w:lang w:val="uk-UA" w:eastAsia="ru-RU"/>
              </w:rPr>
            </w:pPr>
            <w:r w:rsidRPr="00264BAE">
              <w:rPr>
                <w:rFonts w:eastAsia="Times New Roman"/>
                <w:color w:val="000000" w:themeColor="text1"/>
                <w:lang w:val="uk-UA" w:eastAsia="ru-RU"/>
              </w:rPr>
              <w:t>здійснення обліку запасів і ресурсів корисних копалин в електронній формі та ведення електронної бази Державного балансу запасів корисних копалин;</w:t>
            </w:r>
          </w:p>
          <w:p w14:paraId="78CC69A2" w14:textId="53A29974" w:rsidR="004A463A" w:rsidRPr="00264BAE" w:rsidRDefault="004A463A" w:rsidP="00EE4C4C">
            <w:pPr>
              <w:widowControl w:val="0"/>
              <w:tabs>
                <w:tab w:val="left" w:pos="990"/>
              </w:tabs>
              <w:spacing w:after="120"/>
              <w:jc w:val="both"/>
              <w:rPr>
                <w:rFonts w:eastAsia="Times New Roman"/>
                <w:color w:val="000000" w:themeColor="text1"/>
                <w:lang w:val="uk-UA" w:eastAsia="ru-RU"/>
              </w:rPr>
            </w:pPr>
            <w:r w:rsidRPr="00264BAE">
              <w:rPr>
                <w:rFonts w:eastAsia="Times New Roman"/>
                <w:color w:val="000000" w:themeColor="text1"/>
                <w:lang w:val="uk-UA" w:eastAsia="ru-RU"/>
              </w:rPr>
              <w:t>обліку ділянок надр, наданих у користування, в єдиній електронній геоінформаційній системі.</w:t>
            </w:r>
          </w:p>
        </w:tc>
      </w:tr>
      <w:tr w:rsidR="001906F0" w:rsidRPr="00264BAE" w14:paraId="4EDB0805" w14:textId="77777777" w:rsidTr="001906F0">
        <w:trPr>
          <w:gridAfter w:val="1"/>
          <w:wAfter w:w="19" w:type="dxa"/>
        </w:trPr>
        <w:tc>
          <w:tcPr>
            <w:tcW w:w="2268" w:type="dxa"/>
            <w:tcBorders>
              <w:top w:val="single" w:sz="4" w:space="0" w:color="auto"/>
              <w:left w:val="nil"/>
              <w:bottom w:val="single" w:sz="4" w:space="0" w:color="auto"/>
              <w:right w:val="nil"/>
            </w:tcBorders>
          </w:tcPr>
          <w:p w14:paraId="508A0FAF" w14:textId="77777777" w:rsidR="001906F0" w:rsidRPr="00264BAE" w:rsidRDefault="001906F0" w:rsidP="00EE4C4C">
            <w:pPr>
              <w:widowControl w:val="0"/>
              <w:tabs>
                <w:tab w:val="left" w:pos="-3686"/>
                <w:tab w:val="left" w:pos="990"/>
              </w:tabs>
              <w:spacing w:after="120"/>
              <w:ind w:left="90"/>
              <w:jc w:val="center"/>
              <w:rPr>
                <w:lang w:val="uk-UA"/>
              </w:rPr>
            </w:pPr>
          </w:p>
        </w:tc>
        <w:tc>
          <w:tcPr>
            <w:tcW w:w="2410" w:type="dxa"/>
            <w:tcBorders>
              <w:top w:val="single" w:sz="4" w:space="0" w:color="auto"/>
              <w:left w:val="nil"/>
              <w:bottom w:val="single" w:sz="4" w:space="0" w:color="auto"/>
              <w:right w:val="nil"/>
            </w:tcBorders>
          </w:tcPr>
          <w:p w14:paraId="5B888510" w14:textId="77777777" w:rsidR="001906F0" w:rsidRPr="00264BAE" w:rsidRDefault="001906F0" w:rsidP="00EE4C4C">
            <w:pPr>
              <w:widowControl w:val="0"/>
              <w:tabs>
                <w:tab w:val="left" w:pos="-3686"/>
                <w:tab w:val="left" w:pos="990"/>
              </w:tabs>
              <w:spacing w:after="120"/>
              <w:ind w:left="90"/>
              <w:jc w:val="center"/>
              <w:rPr>
                <w:rFonts w:eastAsia="Times New Roman"/>
                <w:color w:val="000000" w:themeColor="text1"/>
                <w:lang w:val="uk-UA" w:eastAsia="ru-RU"/>
              </w:rPr>
            </w:pPr>
          </w:p>
        </w:tc>
        <w:tc>
          <w:tcPr>
            <w:tcW w:w="2268" w:type="dxa"/>
            <w:gridSpan w:val="2"/>
            <w:tcBorders>
              <w:top w:val="single" w:sz="4" w:space="0" w:color="auto"/>
              <w:left w:val="nil"/>
              <w:bottom w:val="single" w:sz="4" w:space="0" w:color="auto"/>
              <w:right w:val="nil"/>
            </w:tcBorders>
          </w:tcPr>
          <w:p w14:paraId="1F65A483" w14:textId="77777777" w:rsidR="001906F0" w:rsidRPr="00264BAE" w:rsidRDefault="001906F0" w:rsidP="00EE4C4C">
            <w:pPr>
              <w:widowControl w:val="0"/>
              <w:tabs>
                <w:tab w:val="left" w:pos="-3686"/>
                <w:tab w:val="left" w:pos="990"/>
              </w:tabs>
              <w:spacing w:after="120"/>
              <w:ind w:left="90"/>
              <w:jc w:val="center"/>
              <w:rPr>
                <w:rFonts w:eastAsia="Times New Roman"/>
                <w:color w:val="000000" w:themeColor="text1"/>
                <w:lang w:val="uk-UA" w:eastAsia="ru-RU"/>
              </w:rPr>
            </w:pPr>
          </w:p>
        </w:tc>
        <w:tc>
          <w:tcPr>
            <w:tcW w:w="2410" w:type="dxa"/>
            <w:tcBorders>
              <w:top w:val="single" w:sz="4" w:space="0" w:color="auto"/>
              <w:left w:val="nil"/>
              <w:bottom w:val="single" w:sz="4" w:space="0" w:color="auto"/>
              <w:right w:val="nil"/>
            </w:tcBorders>
          </w:tcPr>
          <w:p w14:paraId="1964E612" w14:textId="77777777" w:rsidR="001906F0" w:rsidRPr="00264BAE" w:rsidRDefault="001906F0"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264BAE" w14:paraId="367A658F" w14:textId="77777777" w:rsidTr="001906F0">
        <w:trPr>
          <w:gridAfter w:val="1"/>
          <w:wAfter w:w="19" w:type="dxa"/>
        </w:trPr>
        <w:tc>
          <w:tcPr>
            <w:tcW w:w="2268" w:type="dxa"/>
            <w:tcBorders>
              <w:top w:val="single" w:sz="4" w:space="0" w:color="auto"/>
            </w:tcBorders>
          </w:tcPr>
          <w:p w14:paraId="159ACFB4" w14:textId="77777777" w:rsidR="008B7B8B" w:rsidRPr="00264BAE" w:rsidRDefault="008B7B8B" w:rsidP="00EE4C4C">
            <w:pPr>
              <w:widowControl w:val="0"/>
              <w:tabs>
                <w:tab w:val="left" w:pos="-3686"/>
                <w:tab w:val="left" w:pos="990"/>
              </w:tabs>
              <w:spacing w:after="120"/>
              <w:ind w:left="90"/>
              <w:jc w:val="center"/>
              <w:rPr>
                <w:lang w:val="uk-UA"/>
              </w:rPr>
            </w:pPr>
            <w:r w:rsidRPr="00264BAE">
              <w:rPr>
                <w:lang w:val="uk-UA"/>
              </w:rPr>
              <w:br w:type="page"/>
            </w:r>
          </w:p>
          <w:p w14:paraId="6F1EE449"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Рейтинг результативності</w:t>
            </w:r>
          </w:p>
        </w:tc>
        <w:tc>
          <w:tcPr>
            <w:tcW w:w="2410" w:type="dxa"/>
            <w:tcBorders>
              <w:top w:val="single" w:sz="4" w:space="0" w:color="auto"/>
            </w:tcBorders>
          </w:tcPr>
          <w:p w14:paraId="0F28B1B2"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27359FCE"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Вигоди  (підсумок)</w:t>
            </w:r>
          </w:p>
        </w:tc>
        <w:tc>
          <w:tcPr>
            <w:tcW w:w="2268" w:type="dxa"/>
            <w:gridSpan w:val="2"/>
            <w:tcBorders>
              <w:top w:val="single" w:sz="4" w:space="0" w:color="auto"/>
            </w:tcBorders>
          </w:tcPr>
          <w:p w14:paraId="4F4066C5"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74B37199"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Витрати (підсумок)</w:t>
            </w:r>
          </w:p>
        </w:tc>
        <w:tc>
          <w:tcPr>
            <w:tcW w:w="2410" w:type="dxa"/>
            <w:tcBorders>
              <w:top w:val="single" w:sz="4" w:space="0" w:color="auto"/>
            </w:tcBorders>
          </w:tcPr>
          <w:p w14:paraId="2319F937"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Обґрунтування відповідного місця альтернативи у рейтингу</w:t>
            </w:r>
          </w:p>
        </w:tc>
      </w:tr>
      <w:tr w:rsidR="008B7B8B" w:rsidRPr="00264BAE" w14:paraId="38B40DC7" w14:textId="77777777" w:rsidTr="00D41E3A">
        <w:trPr>
          <w:gridAfter w:val="1"/>
          <w:wAfter w:w="19" w:type="dxa"/>
        </w:trPr>
        <w:tc>
          <w:tcPr>
            <w:tcW w:w="2268" w:type="dxa"/>
            <w:tcBorders>
              <w:top w:val="single" w:sz="4" w:space="0" w:color="auto"/>
            </w:tcBorders>
          </w:tcPr>
          <w:p w14:paraId="172590A4" w14:textId="53F876F9" w:rsidR="008B7B8B" w:rsidRPr="00264BAE" w:rsidRDefault="008B7B8B" w:rsidP="00EE4C4C">
            <w:pPr>
              <w:widowControl w:val="0"/>
              <w:tabs>
                <w:tab w:val="left" w:pos="990"/>
              </w:tabs>
              <w:spacing w:after="120"/>
              <w:ind w:left="90"/>
              <w:rPr>
                <w:rFonts w:eastAsia="Times New Roman"/>
                <w:strike/>
                <w:color w:val="FF0000"/>
                <w:lang w:val="uk-UA" w:eastAsia="ru-RU"/>
              </w:rPr>
            </w:pPr>
            <w:r w:rsidRPr="00264BAE">
              <w:rPr>
                <w:rFonts w:eastAsia="Times New Roman"/>
                <w:color w:val="000000" w:themeColor="text1"/>
                <w:lang w:val="uk-UA" w:eastAsia="ru-RU"/>
              </w:rPr>
              <w:t xml:space="preserve">Альтернатива 1. </w:t>
            </w:r>
          </w:p>
          <w:p w14:paraId="1096E9BB" w14:textId="172A9688" w:rsidR="008B7B8B" w:rsidRPr="00264BAE" w:rsidRDefault="008B7B8B" w:rsidP="00EE4C4C">
            <w:pPr>
              <w:widowControl w:val="0"/>
              <w:tabs>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19F84408" w14:textId="77777777" w:rsidR="00513BB1" w:rsidRPr="00264BAE" w:rsidRDefault="00513BB1" w:rsidP="00EE4C4C">
            <w:pPr>
              <w:widowControl w:val="0"/>
              <w:tabs>
                <w:tab w:val="left" w:pos="990"/>
              </w:tabs>
              <w:spacing w:after="120"/>
              <w:ind w:left="90"/>
              <w:rPr>
                <w:rFonts w:eastAsia="Times New Roman"/>
                <w:b/>
                <w:bCs/>
                <w:color w:val="000000" w:themeColor="text1"/>
                <w:lang w:val="uk-UA" w:eastAsia="uk-UA"/>
              </w:rPr>
            </w:pPr>
            <w:r w:rsidRPr="00264BAE">
              <w:rPr>
                <w:rFonts w:eastAsia="Times New Roman"/>
                <w:b/>
                <w:bCs/>
                <w:color w:val="000000" w:themeColor="text1"/>
                <w:lang w:val="uk-UA" w:eastAsia="uk-UA"/>
              </w:rPr>
              <w:t xml:space="preserve">Для держави: </w:t>
            </w:r>
          </w:p>
          <w:p w14:paraId="6456AAB7" w14:textId="77777777" w:rsidR="00513BB1" w:rsidRPr="00264BAE" w:rsidRDefault="00513BB1" w:rsidP="00EE4C4C">
            <w:pPr>
              <w:widowControl w:val="0"/>
              <w:tabs>
                <w:tab w:val="left" w:pos="990"/>
              </w:tabs>
              <w:spacing w:after="120"/>
              <w:ind w:left="90"/>
              <w:rPr>
                <w:rFonts w:eastAsia="Arial Unicode MS"/>
                <w:color w:val="000000" w:themeColor="text1"/>
                <w:lang w:val="uk-UA" w:eastAsia="ru-RU"/>
              </w:rPr>
            </w:pPr>
            <w:r w:rsidRPr="00264BAE">
              <w:rPr>
                <w:rFonts w:eastAsia="Times New Roman"/>
                <w:color w:val="000000" w:themeColor="text1"/>
                <w:lang w:val="uk-UA" w:eastAsia="uk-UA"/>
              </w:rPr>
              <w:t>Відсутні</w:t>
            </w:r>
          </w:p>
          <w:p w14:paraId="16E9AC08"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564149F1"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720B2B0"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11F0731"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67760137"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DD70020"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44EC1966"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33314A69" w14:textId="77777777" w:rsidR="00E824AC" w:rsidRPr="00264BAE"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7B4CC1D" w14:textId="69F615CD" w:rsidR="00E824AC" w:rsidRPr="00264BAE" w:rsidRDefault="00E824AC" w:rsidP="00FA7096">
            <w:pPr>
              <w:pStyle w:val="a3"/>
              <w:widowControl w:val="0"/>
              <w:tabs>
                <w:tab w:val="left" w:pos="990"/>
                <w:tab w:val="left" w:pos="1142"/>
              </w:tabs>
              <w:spacing w:after="120"/>
              <w:jc w:val="left"/>
              <w:rPr>
                <w:rFonts w:ascii="Times New Roman" w:eastAsia="Times New Roman" w:hAnsi="Times New Roman"/>
                <w:color w:val="000000" w:themeColor="text1"/>
                <w:sz w:val="24"/>
                <w:szCs w:val="24"/>
                <w:lang w:val="uk-UA" w:eastAsia="uk-UA"/>
              </w:rPr>
            </w:pPr>
          </w:p>
          <w:p w14:paraId="6BE02294" w14:textId="0950B177" w:rsidR="00513BB1" w:rsidRPr="00264BAE" w:rsidRDefault="00513BB1"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r w:rsidRPr="00264BAE">
              <w:rPr>
                <w:rFonts w:ascii="Times New Roman" w:eastAsia="Times New Roman" w:hAnsi="Times New Roman"/>
                <w:color w:val="000000" w:themeColor="text1"/>
                <w:sz w:val="24"/>
                <w:szCs w:val="24"/>
                <w:lang w:val="uk-UA" w:eastAsia="uk-UA"/>
              </w:rPr>
              <w:t xml:space="preserve">Для суб’єктів господарювання: </w:t>
            </w:r>
          </w:p>
          <w:p w14:paraId="109B8619" w14:textId="77777777" w:rsidR="00513BB1" w:rsidRPr="00264BAE" w:rsidRDefault="00513BB1" w:rsidP="00EE4C4C">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sz w:val="24"/>
                <w:szCs w:val="24"/>
                <w:lang w:val="uk-UA" w:eastAsia="uk-UA"/>
              </w:rPr>
            </w:pPr>
            <w:r w:rsidRPr="00264BAE">
              <w:rPr>
                <w:rFonts w:ascii="Times New Roman" w:eastAsia="Times New Roman" w:hAnsi="Times New Roman"/>
                <w:b w:val="0"/>
                <w:bCs w:val="0"/>
                <w:color w:val="000000" w:themeColor="text1"/>
                <w:sz w:val="24"/>
                <w:szCs w:val="24"/>
                <w:lang w:val="uk-UA" w:eastAsia="uk-UA"/>
              </w:rPr>
              <w:t>Відсутні</w:t>
            </w:r>
          </w:p>
          <w:p w14:paraId="22D617D2" w14:textId="77777777" w:rsidR="008B7B8B" w:rsidRPr="00264BAE" w:rsidRDefault="008B7B8B" w:rsidP="00EE4C4C">
            <w:pPr>
              <w:pStyle w:val="a3"/>
              <w:widowControl w:val="0"/>
              <w:tabs>
                <w:tab w:val="left" w:pos="990"/>
                <w:tab w:val="left" w:pos="1142"/>
              </w:tabs>
              <w:spacing w:after="120"/>
              <w:ind w:left="90"/>
              <w:jc w:val="left"/>
              <w:rPr>
                <w:rFonts w:ascii="Times New Roman" w:eastAsia="Times New Roman" w:hAnsi="Times New Roman"/>
                <w:b w:val="0"/>
                <w:color w:val="000000" w:themeColor="text1"/>
                <w:sz w:val="24"/>
                <w:szCs w:val="24"/>
                <w:lang w:val="uk-UA" w:eastAsia="uk-UA"/>
              </w:rPr>
            </w:pPr>
          </w:p>
        </w:tc>
        <w:tc>
          <w:tcPr>
            <w:tcW w:w="2268" w:type="dxa"/>
            <w:gridSpan w:val="2"/>
            <w:tcBorders>
              <w:top w:val="single" w:sz="4" w:space="0" w:color="auto"/>
            </w:tcBorders>
          </w:tcPr>
          <w:p w14:paraId="789A113C" w14:textId="0646B182" w:rsidR="008B7B8B" w:rsidRPr="00264BAE" w:rsidRDefault="00D41E3A"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b/>
                <w:bCs/>
                <w:color w:val="000000" w:themeColor="text1"/>
                <w:lang w:val="uk-UA" w:eastAsia="ru-RU"/>
              </w:rPr>
              <w:t>Д</w:t>
            </w:r>
            <w:r w:rsidR="009538CF" w:rsidRPr="00264BAE">
              <w:rPr>
                <w:rFonts w:eastAsia="Times New Roman"/>
                <w:b/>
                <w:bCs/>
                <w:color w:val="000000" w:themeColor="text1"/>
                <w:lang w:val="uk-UA" w:eastAsia="ru-RU"/>
              </w:rPr>
              <w:t>ля держави</w:t>
            </w:r>
            <w:r w:rsidR="00132EB8" w:rsidRPr="00264BAE">
              <w:rPr>
                <w:rFonts w:eastAsia="Times New Roman"/>
                <w:b/>
                <w:bCs/>
                <w:color w:val="000000" w:themeColor="text1"/>
                <w:lang w:val="uk-UA" w:eastAsia="ru-RU"/>
              </w:rPr>
              <w:t>:</w:t>
            </w:r>
            <w:r w:rsidR="00132EB8" w:rsidRPr="00264BAE">
              <w:rPr>
                <w:rFonts w:eastAsia="Times New Roman"/>
                <w:color w:val="000000" w:themeColor="text1"/>
                <w:lang w:val="uk-UA" w:eastAsia="ru-RU"/>
              </w:rPr>
              <w:t xml:space="preserve"> </w:t>
            </w:r>
            <w:r w:rsidR="00513BB1" w:rsidRPr="00264BAE">
              <w:rPr>
                <w:rFonts w:eastAsia="Times New Roman"/>
                <w:lang w:val="uk-UA" w:eastAsia="ru-RU"/>
              </w:rPr>
              <w:t>Невиконання вимог законодавства в частині приведення положень акта до чинного законодавства та витрати на працівників, які вводять дані до</w:t>
            </w:r>
            <w:r w:rsidR="00132EB8" w:rsidRPr="00264BAE">
              <w:rPr>
                <w:rFonts w:eastAsia="Times New Roman"/>
                <w:lang w:val="uk-UA" w:eastAsia="ru-RU"/>
              </w:rPr>
              <w:t xml:space="preserve"> державних балансів запасів корисних копалин</w:t>
            </w:r>
            <w:r w:rsidR="009538CF" w:rsidRPr="00264BAE">
              <w:rPr>
                <w:rFonts w:eastAsia="Times New Roman"/>
                <w:color w:val="000000" w:themeColor="text1"/>
                <w:lang w:val="uk-UA" w:eastAsia="ru-RU"/>
              </w:rPr>
              <w:t>;</w:t>
            </w:r>
          </w:p>
          <w:p w14:paraId="396BC2E1" w14:textId="4EB38010" w:rsidR="00D41E3A" w:rsidRPr="00264BAE"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062833C1" w14:textId="13BE19E3" w:rsidR="009538CF" w:rsidRPr="00264BAE" w:rsidRDefault="009538CF" w:rsidP="00FA7096">
            <w:pPr>
              <w:widowControl w:val="0"/>
              <w:tabs>
                <w:tab w:val="left" w:pos="-3686"/>
                <w:tab w:val="left" w:pos="990"/>
              </w:tabs>
              <w:spacing w:after="120"/>
              <w:ind w:left="90"/>
              <w:rPr>
                <w:rFonts w:eastAsia="Times New Roman"/>
                <w:bCs/>
                <w:color w:val="000000" w:themeColor="text1"/>
                <w:lang w:val="uk-UA" w:eastAsia="uk-UA"/>
              </w:rPr>
            </w:pPr>
            <w:r w:rsidRPr="00264BAE">
              <w:rPr>
                <w:rFonts w:eastAsia="Times New Roman"/>
                <w:b/>
                <w:bCs/>
                <w:color w:val="000000" w:themeColor="text1"/>
                <w:lang w:val="uk-UA" w:eastAsia="ru-RU"/>
              </w:rPr>
              <w:t xml:space="preserve">Для </w:t>
            </w:r>
            <w:r w:rsidR="00E824AC" w:rsidRPr="00264BAE">
              <w:rPr>
                <w:rFonts w:eastAsia="Times New Roman"/>
                <w:b/>
                <w:bCs/>
                <w:color w:val="000000" w:themeColor="text1"/>
                <w:lang w:val="uk-UA" w:eastAsia="ru-RU"/>
              </w:rPr>
              <w:t>суб’єктів</w:t>
            </w:r>
            <w:r w:rsidRPr="00264BAE">
              <w:rPr>
                <w:rFonts w:eastAsia="Times New Roman"/>
                <w:b/>
                <w:bCs/>
                <w:color w:val="000000" w:themeColor="text1"/>
                <w:lang w:val="uk-UA" w:eastAsia="ru-RU"/>
              </w:rPr>
              <w:t xml:space="preserve"> господарювання</w:t>
            </w:r>
            <w:r w:rsidR="00132EB8" w:rsidRPr="00264BAE">
              <w:rPr>
                <w:rFonts w:eastAsia="Times New Roman"/>
                <w:b/>
                <w:bCs/>
                <w:color w:val="000000" w:themeColor="text1"/>
                <w:lang w:val="uk-UA" w:eastAsia="ru-RU"/>
              </w:rPr>
              <w:t>:</w:t>
            </w:r>
            <w:r w:rsidR="00132EB8" w:rsidRPr="00264BAE">
              <w:rPr>
                <w:rFonts w:eastAsia="Times New Roman"/>
                <w:color w:val="000000" w:themeColor="text1"/>
                <w:lang w:val="uk-UA" w:eastAsia="ru-RU"/>
              </w:rPr>
              <w:t xml:space="preserve"> </w:t>
            </w:r>
            <w:r w:rsidR="00132EB8" w:rsidRPr="00264BAE">
              <w:rPr>
                <w:rFonts w:eastAsia="Times New Roman"/>
                <w:bCs/>
                <w:color w:val="000000" w:themeColor="text1"/>
                <w:lang w:val="uk-UA" w:eastAsia="uk-UA"/>
              </w:rPr>
              <w:t xml:space="preserve">Залишаються витрати пов’язані </w:t>
            </w:r>
            <w:r w:rsidR="00132EB8" w:rsidRPr="00264BAE">
              <w:rPr>
                <w:rFonts w:eastAsia="Times New Roman"/>
                <w:bCs/>
                <w:color w:val="000000" w:themeColor="text1"/>
                <w:lang w:val="uk-UA" w:eastAsia="uk-UA"/>
              </w:rPr>
              <w:lastRenderedPageBreak/>
              <w:t xml:space="preserve">з необхідністю надсилання документів із </w:t>
            </w:r>
            <w:r w:rsidR="00E824AC" w:rsidRPr="00264BAE">
              <w:rPr>
                <w:rFonts w:eastAsia="Times New Roman"/>
                <w:bCs/>
                <w:color w:val="000000" w:themeColor="text1"/>
                <w:lang w:val="uk-UA" w:eastAsia="uk-UA"/>
              </w:rPr>
              <w:t>з</w:t>
            </w:r>
            <w:r w:rsidR="00132EB8" w:rsidRPr="00264BAE">
              <w:rPr>
                <w:rFonts w:eastAsia="Times New Roman"/>
                <w:bCs/>
                <w:color w:val="000000" w:themeColor="text1"/>
                <w:lang w:val="uk-UA" w:eastAsia="uk-UA"/>
              </w:rPr>
              <w:t>вітними балансами корисних копалин</w:t>
            </w:r>
            <w:r w:rsidR="004A463A" w:rsidRPr="00264BAE">
              <w:rPr>
                <w:rFonts w:eastAsia="Times New Roman"/>
                <w:bCs/>
                <w:color w:val="000000" w:themeColor="text1"/>
                <w:lang w:val="uk-UA" w:eastAsia="uk-UA"/>
              </w:rPr>
              <w:t xml:space="preserve"> у паперовій формі</w:t>
            </w:r>
            <w:r w:rsidR="00FA7096" w:rsidRPr="00264BAE">
              <w:rPr>
                <w:rFonts w:eastAsia="Times New Roman"/>
                <w:bCs/>
                <w:color w:val="000000" w:themeColor="text1"/>
                <w:lang w:val="uk-UA" w:eastAsia="uk-UA"/>
              </w:rPr>
              <w:t>.</w:t>
            </w:r>
          </w:p>
        </w:tc>
        <w:tc>
          <w:tcPr>
            <w:tcW w:w="2410" w:type="dxa"/>
            <w:tcBorders>
              <w:top w:val="single" w:sz="4" w:space="0" w:color="auto"/>
            </w:tcBorders>
          </w:tcPr>
          <w:p w14:paraId="7C36A49D" w14:textId="6AB7D01A" w:rsidR="00132EB8" w:rsidRPr="00264BAE" w:rsidRDefault="00132EB8"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lastRenderedPageBreak/>
              <w:t>Така альтернатива є неприйнятною</w:t>
            </w:r>
            <w:r w:rsidR="000E26AC" w:rsidRPr="00264BAE">
              <w:rPr>
                <w:rFonts w:eastAsia="Times New Roman"/>
                <w:color w:val="000000" w:themeColor="text1"/>
                <w:lang w:val="uk-UA" w:eastAsia="ru-RU"/>
              </w:rPr>
              <w:t xml:space="preserve">, оскільки не </w:t>
            </w:r>
            <w:r w:rsidRPr="00264BAE">
              <w:rPr>
                <w:rFonts w:eastAsia="Times New Roman"/>
                <w:color w:val="000000" w:themeColor="text1"/>
                <w:lang w:val="uk-UA" w:eastAsia="ru-RU"/>
              </w:rPr>
              <w:t>сприятиме досягненню</w:t>
            </w:r>
            <w:r w:rsidR="000E26AC" w:rsidRPr="00264BAE">
              <w:rPr>
                <w:rFonts w:eastAsia="Times New Roman"/>
                <w:color w:val="000000" w:themeColor="text1"/>
                <w:lang w:val="uk-UA" w:eastAsia="ru-RU"/>
              </w:rPr>
              <w:t xml:space="preserve"> цілей державного регулювання</w:t>
            </w:r>
            <w:r w:rsidRPr="00264BAE">
              <w:rPr>
                <w:rFonts w:eastAsia="Times New Roman"/>
                <w:color w:val="000000" w:themeColor="text1"/>
                <w:lang w:val="uk-UA" w:eastAsia="ru-RU"/>
              </w:rPr>
              <w:t>.</w:t>
            </w:r>
          </w:p>
          <w:p w14:paraId="7C6AF57E" w14:textId="69A8874C" w:rsidR="00132EB8" w:rsidRPr="00264BAE" w:rsidRDefault="00132EB8" w:rsidP="00EE4C4C">
            <w:pPr>
              <w:widowControl w:val="0"/>
              <w:tabs>
                <w:tab w:val="left" w:pos="-3686"/>
                <w:tab w:val="left" w:pos="990"/>
              </w:tabs>
              <w:spacing w:after="120"/>
              <w:ind w:left="90"/>
              <w:rPr>
                <w:rFonts w:eastAsia="Times New Roman"/>
                <w:color w:val="FF0000"/>
                <w:lang w:val="uk-UA" w:eastAsia="ru-RU"/>
              </w:rPr>
            </w:pPr>
          </w:p>
          <w:p w14:paraId="1FB62B8C" w14:textId="2AB15B0C" w:rsidR="0079135B" w:rsidRPr="00264BAE" w:rsidRDefault="0079135B" w:rsidP="00EE4C4C">
            <w:pPr>
              <w:widowControl w:val="0"/>
              <w:tabs>
                <w:tab w:val="left" w:pos="-3686"/>
                <w:tab w:val="left" w:pos="990"/>
              </w:tabs>
              <w:spacing w:after="120"/>
              <w:ind w:left="90"/>
              <w:rPr>
                <w:rFonts w:eastAsia="Times New Roman"/>
                <w:color w:val="FF0000"/>
                <w:lang w:val="uk-UA" w:eastAsia="ru-RU"/>
              </w:rPr>
            </w:pPr>
          </w:p>
          <w:p w14:paraId="70FEB63F" w14:textId="76A27563" w:rsidR="0079135B" w:rsidRPr="00264BAE" w:rsidRDefault="0079135B" w:rsidP="00EE4C4C">
            <w:pPr>
              <w:widowControl w:val="0"/>
              <w:tabs>
                <w:tab w:val="left" w:pos="-3686"/>
                <w:tab w:val="left" w:pos="990"/>
              </w:tabs>
              <w:spacing w:after="120"/>
              <w:ind w:left="90"/>
              <w:rPr>
                <w:rFonts w:eastAsia="Times New Roman"/>
                <w:color w:val="FF0000"/>
                <w:lang w:val="uk-UA" w:eastAsia="ru-RU"/>
              </w:rPr>
            </w:pPr>
          </w:p>
          <w:p w14:paraId="517E4363" w14:textId="77777777" w:rsidR="0079135B" w:rsidRPr="00264BAE" w:rsidRDefault="0079135B" w:rsidP="00EE4C4C">
            <w:pPr>
              <w:widowControl w:val="0"/>
              <w:tabs>
                <w:tab w:val="left" w:pos="-3686"/>
                <w:tab w:val="left" w:pos="990"/>
              </w:tabs>
              <w:spacing w:after="120"/>
              <w:ind w:left="90"/>
              <w:rPr>
                <w:rFonts w:eastAsia="Times New Roman"/>
                <w:color w:val="FF0000"/>
                <w:lang w:val="uk-UA" w:eastAsia="ru-RU"/>
              </w:rPr>
            </w:pPr>
          </w:p>
          <w:p w14:paraId="50F185B9" w14:textId="1C8FA854" w:rsidR="008B7B8B" w:rsidRPr="00264BAE" w:rsidRDefault="008B7B8B" w:rsidP="00EE4C4C">
            <w:pPr>
              <w:widowControl w:val="0"/>
              <w:tabs>
                <w:tab w:val="left" w:pos="-3686"/>
                <w:tab w:val="left" w:pos="990"/>
              </w:tabs>
              <w:spacing w:after="120"/>
              <w:ind w:left="90"/>
              <w:rPr>
                <w:color w:val="00B050"/>
                <w:lang w:val="uk-UA"/>
              </w:rPr>
            </w:pPr>
          </w:p>
          <w:p w14:paraId="3140EAE5" w14:textId="77777777" w:rsidR="0079135B" w:rsidRPr="00264BAE" w:rsidRDefault="0079135B" w:rsidP="00EE4C4C">
            <w:pPr>
              <w:widowControl w:val="0"/>
              <w:tabs>
                <w:tab w:val="left" w:pos="-3686"/>
                <w:tab w:val="left" w:pos="990"/>
              </w:tabs>
              <w:spacing w:after="120"/>
              <w:ind w:left="90"/>
              <w:rPr>
                <w:rFonts w:eastAsia="Times New Roman"/>
                <w:color w:val="000000" w:themeColor="text1"/>
                <w:lang w:val="uk-UA" w:eastAsia="ru-RU"/>
              </w:rPr>
            </w:pPr>
          </w:p>
          <w:p w14:paraId="287212EB" w14:textId="77777777" w:rsidR="0079135B" w:rsidRPr="00264BAE" w:rsidRDefault="0079135B" w:rsidP="00EE4C4C">
            <w:pPr>
              <w:widowControl w:val="0"/>
              <w:tabs>
                <w:tab w:val="left" w:pos="-3686"/>
                <w:tab w:val="left" w:pos="990"/>
              </w:tabs>
              <w:spacing w:after="120"/>
              <w:ind w:left="90"/>
              <w:rPr>
                <w:rFonts w:eastAsia="Times New Roman"/>
                <w:color w:val="000000" w:themeColor="text1"/>
                <w:lang w:val="uk-UA" w:eastAsia="ru-RU"/>
              </w:rPr>
            </w:pPr>
          </w:p>
          <w:p w14:paraId="0344AB4E" w14:textId="77777777" w:rsidR="0079135B" w:rsidRPr="00264BAE" w:rsidRDefault="0079135B" w:rsidP="00EE4C4C">
            <w:pPr>
              <w:widowControl w:val="0"/>
              <w:tabs>
                <w:tab w:val="left" w:pos="-3686"/>
                <w:tab w:val="left" w:pos="990"/>
              </w:tabs>
              <w:spacing w:after="120"/>
              <w:ind w:left="90"/>
              <w:rPr>
                <w:rFonts w:eastAsia="Times New Roman"/>
                <w:color w:val="000000" w:themeColor="text1"/>
                <w:lang w:val="uk-UA" w:eastAsia="ru-RU"/>
              </w:rPr>
            </w:pPr>
          </w:p>
          <w:p w14:paraId="4F563174" w14:textId="78F99293" w:rsidR="00F92B52" w:rsidRPr="00264BAE" w:rsidRDefault="00F92B52"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264BAE" w14:paraId="371B3AA7" w14:textId="77777777" w:rsidTr="00D41E3A">
        <w:trPr>
          <w:gridAfter w:val="1"/>
          <w:wAfter w:w="19" w:type="dxa"/>
        </w:trPr>
        <w:tc>
          <w:tcPr>
            <w:tcW w:w="2268" w:type="dxa"/>
            <w:tcBorders>
              <w:bottom w:val="single" w:sz="4" w:space="0" w:color="auto"/>
            </w:tcBorders>
          </w:tcPr>
          <w:p w14:paraId="71B061F3" w14:textId="129B5230" w:rsidR="008B7B8B" w:rsidRPr="00264BAE" w:rsidRDefault="008B7B8B" w:rsidP="00EE4C4C">
            <w:pPr>
              <w:widowControl w:val="0"/>
              <w:tabs>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lastRenderedPageBreak/>
              <w:t>Альтернатива 2.</w:t>
            </w:r>
            <w:r w:rsidR="00C80CBA" w:rsidRPr="00264BAE">
              <w:rPr>
                <w:rFonts w:eastAsia="Times New Roman"/>
                <w:color w:val="000000" w:themeColor="text1"/>
                <w:lang w:val="uk-UA" w:eastAsia="ru-RU"/>
              </w:rPr>
              <w:t xml:space="preserve"> </w:t>
            </w:r>
          </w:p>
        </w:tc>
        <w:tc>
          <w:tcPr>
            <w:tcW w:w="2410" w:type="dxa"/>
            <w:tcBorders>
              <w:bottom w:val="single" w:sz="4" w:space="0" w:color="auto"/>
            </w:tcBorders>
          </w:tcPr>
          <w:p w14:paraId="10BA9F24" w14:textId="3304806D" w:rsidR="00132EB8" w:rsidRPr="00264BAE" w:rsidRDefault="00D41E3A" w:rsidP="00EE4C4C">
            <w:pPr>
              <w:widowControl w:val="0"/>
              <w:tabs>
                <w:tab w:val="left" w:pos="-3686"/>
                <w:tab w:val="left" w:pos="990"/>
              </w:tabs>
              <w:spacing w:after="120"/>
              <w:ind w:left="90"/>
              <w:rPr>
                <w:rFonts w:eastAsia="Times New Roman"/>
                <w:bCs/>
                <w:lang w:val="uk-UA" w:eastAsia="ru-RU"/>
              </w:rPr>
            </w:pPr>
            <w:r w:rsidRPr="00264BAE">
              <w:rPr>
                <w:rFonts w:eastAsia="Times New Roman"/>
                <w:b/>
                <w:lang w:val="uk-UA" w:eastAsia="ru-RU"/>
              </w:rPr>
              <w:t>Д</w:t>
            </w:r>
            <w:r w:rsidR="00132EB8" w:rsidRPr="00264BAE">
              <w:rPr>
                <w:rFonts w:eastAsia="Times New Roman"/>
                <w:b/>
                <w:lang w:val="uk-UA" w:eastAsia="ru-RU"/>
              </w:rPr>
              <w:t>ля держави:</w:t>
            </w:r>
            <w:r w:rsidR="00132EB8" w:rsidRPr="00264BAE">
              <w:rPr>
                <w:rFonts w:eastAsia="Times New Roman"/>
                <w:bCs/>
                <w:lang w:val="uk-UA" w:eastAsia="ru-RU"/>
              </w:rPr>
              <w:t xml:space="preserve"> Забезпечення відкритості та прозорості  сфери надрокористування.</w:t>
            </w:r>
          </w:p>
          <w:p w14:paraId="6277F421" w14:textId="77777777" w:rsidR="00132EB8" w:rsidRPr="00264BAE" w:rsidRDefault="00132EB8" w:rsidP="00EE4C4C">
            <w:pPr>
              <w:widowControl w:val="0"/>
              <w:tabs>
                <w:tab w:val="left" w:pos="-3686"/>
                <w:tab w:val="left" w:pos="990"/>
              </w:tabs>
              <w:spacing w:after="120"/>
              <w:ind w:left="90"/>
              <w:rPr>
                <w:rFonts w:eastAsia="Times New Roman"/>
                <w:bCs/>
                <w:lang w:val="uk-UA" w:eastAsia="ru-RU"/>
              </w:rPr>
            </w:pPr>
            <w:r w:rsidRPr="00264BAE">
              <w:rPr>
                <w:rFonts w:eastAsia="Times New Roman"/>
                <w:bCs/>
                <w:lang w:val="uk-UA" w:eastAsia="ru-RU"/>
              </w:rPr>
              <w:t>Покращення розвитку ресурсного потенціалу держави.</w:t>
            </w:r>
          </w:p>
          <w:p w14:paraId="2EDD7DD7" w14:textId="77777777" w:rsidR="00132EB8" w:rsidRPr="00264BAE" w:rsidRDefault="00132EB8" w:rsidP="00EE4C4C">
            <w:pPr>
              <w:widowControl w:val="0"/>
              <w:tabs>
                <w:tab w:val="left" w:pos="-3686"/>
                <w:tab w:val="left" w:pos="990"/>
              </w:tabs>
              <w:spacing w:after="120"/>
              <w:ind w:left="90"/>
              <w:rPr>
                <w:rFonts w:eastAsia="Times New Roman"/>
                <w:bCs/>
                <w:lang w:val="uk-UA" w:eastAsia="ru-RU"/>
              </w:rPr>
            </w:pPr>
            <w:r w:rsidRPr="00264BAE">
              <w:rPr>
                <w:rFonts w:eastAsia="Times New Roman"/>
                <w:bCs/>
                <w:lang w:val="uk-UA" w:eastAsia="ru-RU"/>
              </w:rPr>
              <w:t>Наближення законодавства України до Європейського рівня.</w:t>
            </w:r>
          </w:p>
          <w:p w14:paraId="4A015A80" w14:textId="6FE771CA" w:rsidR="008B7B8B" w:rsidRPr="00264BAE" w:rsidRDefault="00FA7096" w:rsidP="00EE4C4C">
            <w:pPr>
              <w:widowControl w:val="0"/>
              <w:tabs>
                <w:tab w:val="left" w:pos="-3686"/>
                <w:tab w:val="left" w:pos="990"/>
              </w:tabs>
              <w:spacing w:after="120"/>
              <w:ind w:left="90"/>
              <w:rPr>
                <w:rFonts w:eastAsia="Times New Roman"/>
                <w:bCs/>
                <w:lang w:val="uk-UA" w:eastAsia="ru-RU"/>
              </w:rPr>
            </w:pPr>
            <w:r w:rsidRPr="00264BAE">
              <w:rPr>
                <w:rFonts w:eastAsia="Times New Roman"/>
                <w:bCs/>
                <w:lang w:val="uk-UA" w:eastAsia="ru-RU"/>
              </w:rPr>
              <w:t>С</w:t>
            </w:r>
            <w:r w:rsidR="00EA2F1B" w:rsidRPr="00264BAE">
              <w:rPr>
                <w:rFonts w:eastAsia="Times New Roman"/>
                <w:bCs/>
                <w:lang w:val="uk-UA" w:eastAsia="ru-RU"/>
              </w:rPr>
              <w:t>приятиме досягненню</w:t>
            </w:r>
            <w:r w:rsidR="00C32515" w:rsidRPr="00264BAE">
              <w:rPr>
                <w:rFonts w:eastAsia="Times New Roman"/>
                <w:bCs/>
                <w:lang w:val="uk-UA" w:eastAsia="ru-RU"/>
              </w:rPr>
              <w:t xml:space="preserve"> </w:t>
            </w:r>
            <w:r w:rsidR="00EA2F1B" w:rsidRPr="00264BAE">
              <w:rPr>
                <w:rFonts w:eastAsia="Times New Roman"/>
                <w:bCs/>
                <w:lang w:val="uk-UA" w:eastAsia="ru-RU"/>
              </w:rPr>
              <w:t>цілей державного регулювання та розвитку цифровізації державних процесів</w:t>
            </w:r>
          </w:p>
          <w:p w14:paraId="181CFBC6" w14:textId="63D4EB17" w:rsidR="00C32515" w:rsidRPr="00264BAE" w:rsidRDefault="00ED5EAF" w:rsidP="00EE4C4C">
            <w:pPr>
              <w:widowControl w:val="0"/>
              <w:tabs>
                <w:tab w:val="left" w:pos="-3686"/>
                <w:tab w:val="left" w:pos="990"/>
              </w:tabs>
              <w:spacing w:after="120"/>
              <w:ind w:left="90"/>
              <w:rPr>
                <w:rFonts w:eastAsia="Times New Roman"/>
                <w:bCs/>
                <w:lang w:val="uk-UA" w:eastAsia="ru-RU"/>
              </w:rPr>
            </w:pPr>
            <w:r w:rsidRPr="00264BAE">
              <w:rPr>
                <w:lang w:val="uk-UA"/>
              </w:rPr>
              <w:t>П</w:t>
            </w:r>
            <w:r w:rsidR="00C32515" w:rsidRPr="00264BAE">
              <w:rPr>
                <w:lang w:val="uk-UA"/>
              </w:rPr>
              <w:t>одання</w:t>
            </w:r>
            <w:r w:rsidRPr="00264BAE">
              <w:rPr>
                <w:lang w:val="uk-UA"/>
              </w:rPr>
              <w:t xml:space="preserve"> </w:t>
            </w:r>
            <w:r w:rsidR="00C32515" w:rsidRPr="00264BAE">
              <w:rPr>
                <w:lang w:val="uk-UA"/>
              </w:rPr>
              <w:t xml:space="preserve">звітностей балансів запасів корисних копалин </w:t>
            </w:r>
            <w:r w:rsidRPr="00264BAE">
              <w:rPr>
                <w:lang w:val="uk-UA"/>
              </w:rPr>
              <w:t xml:space="preserve">в електронній формі </w:t>
            </w:r>
            <w:r w:rsidR="00C32515" w:rsidRPr="00264BAE">
              <w:rPr>
                <w:lang w:val="uk-UA"/>
              </w:rPr>
              <w:t xml:space="preserve">сприятиме </w:t>
            </w:r>
            <w:r w:rsidRPr="00264BAE">
              <w:rPr>
                <w:lang w:val="uk-UA"/>
              </w:rPr>
              <w:t>о</w:t>
            </w:r>
            <w:r w:rsidRPr="00264BAE">
              <w:rPr>
                <w:shd w:val="clear" w:color="auto" w:fill="FFFFFF"/>
                <w:lang w:val="uk-UA"/>
              </w:rPr>
              <w:t>бліку</w:t>
            </w:r>
            <w:r w:rsidR="006204A0" w:rsidRPr="00264BAE">
              <w:rPr>
                <w:shd w:val="clear" w:color="auto" w:fill="FFFFFF"/>
                <w:lang w:val="uk-UA"/>
              </w:rPr>
              <w:t xml:space="preserve"> запасів та ресурсів корисних копалин,</w:t>
            </w:r>
            <w:r w:rsidRPr="00264BAE">
              <w:rPr>
                <w:shd w:val="clear" w:color="auto" w:fill="FFFFFF"/>
                <w:lang w:val="uk-UA"/>
              </w:rPr>
              <w:t xml:space="preserve"> ділянок надр, наданих у користування, в єдиній </w:t>
            </w:r>
            <w:r w:rsidR="00C80CBA" w:rsidRPr="00264BAE">
              <w:rPr>
                <w:shd w:val="clear" w:color="auto" w:fill="FFFFFF"/>
                <w:lang w:val="uk-UA"/>
              </w:rPr>
              <w:t xml:space="preserve">електронній </w:t>
            </w:r>
            <w:r w:rsidR="006204A0" w:rsidRPr="00264BAE">
              <w:rPr>
                <w:shd w:val="clear" w:color="auto" w:fill="FFFFFF"/>
                <w:lang w:val="uk-UA"/>
              </w:rPr>
              <w:t>геоінформаційній системі;</w:t>
            </w:r>
            <w:r w:rsidRPr="00264BAE">
              <w:rPr>
                <w:shd w:val="clear" w:color="auto" w:fill="FFFFFF"/>
                <w:lang w:val="uk-UA"/>
              </w:rPr>
              <w:t xml:space="preserve"> </w:t>
            </w:r>
            <w:r w:rsidRPr="00264BAE">
              <w:rPr>
                <w:lang w:val="uk-UA"/>
              </w:rPr>
              <w:t>ведення електронної бази дер</w:t>
            </w:r>
            <w:r w:rsidR="006204A0" w:rsidRPr="00264BAE">
              <w:rPr>
                <w:lang w:val="uk-UA"/>
              </w:rPr>
              <w:t>жаних балансів корисних копалин;</w:t>
            </w:r>
            <w:r w:rsidRPr="00264BAE">
              <w:rPr>
                <w:lang w:val="uk-UA"/>
              </w:rPr>
              <w:t xml:space="preserve"> ефективності контролю за діяльністю суб’єктів </w:t>
            </w:r>
            <w:r w:rsidRPr="00264BAE">
              <w:rPr>
                <w:lang w:val="uk-UA"/>
              </w:rPr>
              <w:lastRenderedPageBreak/>
              <w:t xml:space="preserve">господарювання.  </w:t>
            </w:r>
          </w:p>
          <w:p w14:paraId="2C4FFFBF" w14:textId="28B8884A" w:rsidR="004456D7" w:rsidRPr="00264BAE" w:rsidRDefault="00FC757A" w:rsidP="00EE4C4C">
            <w:pPr>
              <w:widowControl w:val="0"/>
              <w:tabs>
                <w:tab w:val="left" w:pos="-3686"/>
                <w:tab w:val="left" w:pos="990"/>
              </w:tabs>
              <w:spacing w:after="120"/>
              <w:ind w:left="90"/>
              <w:rPr>
                <w:rFonts w:eastAsia="Times New Roman"/>
                <w:b/>
                <w:lang w:val="uk-UA" w:eastAsia="ru-RU"/>
              </w:rPr>
            </w:pPr>
            <w:r w:rsidRPr="00264BAE">
              <w:rPr>
                <w:rFonts w:eastAsia="Times New Roman"/>
                <w:b/>
                <w:lang w:val="uk-UA" w:eastAsia="ru-RU"/>
              </w:rPr>
              <w:t>Суб’єкти</w:t>
            </w:r>
            <w:r w:rsidR="00EA2F1B" w:rsidRPr="00264BAE">
              <w:rPr>
                <w:rFonts w:eastAsia="Times New Roman"/>
                <w:b/>
                <w:lang w:val="uk-UA" w:eastAsia="ru-RU"/>
              </w:rPr>
              <w:t xml:space="preserve"> господарювання:</w:t>
            </w:r>
          </w:p>
          <w:p w14:paraId="6E194A9C" w14:textId="74EE6DC9" w:rsidR="00EA2F1B" w:rsidRPr="00264BAE" w:rsidRDefault="006204A0" w:rsidP="006204A0">
            <w:pPr>
              <w:widowControl w:val="0"/>
              <w:tabs>
                <w:tab w:val="left" w:pos="-3686"/>
                <w:tab w:val="left" w:pos="990"/>
              </w:tabs>
              <w:spacing w:after="120"/>
              <w:ind w:left="90"/>
              <w:rPr>
                <w:rFonts w:eastAsiaTheme="minorHAnsi"/>
                <w:color w:val="FF0000"/>
                <w:lang w:val="uk-UA" w:eastAsia="en-US"/>
              </w:rPr>
            </w:pPr>
            <w:r w:rsidRPr="00264BAE">
              <w:rPr>
                <w:rFonts w:eastAsia="Times New Roman"/>
                <w:bCs/>
                <w:lang w:val="uk-UA" w:eastAsia="ru-RU"/>
              </w:rPr>
              <w:t>Ц</w:t>
            </w:r>
            <w:r w:rsidR="00EA2F1B" w:rsidRPr="00264BAE">
              <w:rPr>
                <w:rFonts w:eastAsia="Times New Roman"/>
                <w:bCs/>
                <w:lang w:val="uk-UA" w:eastAsia="ru-RU"/>
              </w:rPr>
              <w:t>ифровізаці</w:t>
            </w:r>
            <w:r w:rsidR="00C32515" w:rsidRPr="00264BAE">
              <w:rPr>
                <w:rFonts w:eastAsia="Times New Roman"/>
                <w:bCs/>
                <w:lang w:val="uk-UA" w:eastAsia="ru-RU"/>
              </w:rPr>
              <w:t>я</w:t>
            </w:r>
            <w:r w:rsidR="00EA2F1B" w:rsidRPr="00264BAE">
              <w:rPr>
                <w:rFonts w:eastAsia="Times New Roman"/>
                <w:bCs/>
                <w:lang w:val="uk-UA" w:eastAsia="ru-RU"/>
              </w:rPr>
              <w:t xml:space="preserve"> процесів позитивно вплине на </w:t>
            </w:r>
            <w:r w:rsidR="00EA2F1B" w:rsidRPr="00264BAE">
              <w:rPr>
                <w:lang w:val="uk-UA"/>
              </w:rPr>
              <w:t>полегшення ведення бізнесу та зменшення адміністративного тиску на суб’єктів господарювання, зокрема зменшення часу, що витрачається на подання звітност</w:t>
            </w:r>
            <w:r w:rsidR="00C32515" w:rsidRPr="00264BAE">
              <w:rPr>
                <w:lang w:val="uk-UA"/>
              </w:rPr>
              <w:t>ей</w:t>
            </w:r>
            <w:r w:rsidR="00B33EBC" w:rsidRPr="00264BAE">
              <w:rPr>
                <w:lang w:val="uk-UA"/>
              </w:rPr>
              <w:t xml:space="preserve"> </w:t>
            </w:r>
            <w:r w:rsidRPr="00264BAE">
              <w:rPr>
                <w:lang w:val="uk-UA"/>
              </w:rPr>
              <w:t>у Е-кабінеті</w:t>
            </w:r>
          </w:p>
        </w:tc>
        <w:tc>
          <w:tcPr>
            <w:tcW w:w="2268" w:type="dxa"/>
            <w:gridSpan w:val="2"/>
            <w:tcBorders>
              <w:bottom w:val="single" w:sz="4" w:space="0" w:color="auto"/>
            </w:tcBorders>
          </w:tcPr>
          <w:p w14:paraId="727FE1D9" w14:textId="0A977DF5" w:rsidR="00132EB8" w:rsidRPr="00264BAE" w:rsidRDefault="00132EB8" w:rsidP="00EE4C4C">
            <w:pPr>
              <w:widowControl w:val="0"/>
              <w:tabs>
                <w:tab w:val="left" w:pos="990"/>
              </w:tabs>
              <w:spacing w:after="120"/>
              <w:ind w:left="90"/>
              <w:rPr>
                <w:rFonts w:eastAsia="Times New Roman"/>
                <w:bCs/>
                <w:lang w:val="uk-UA" w:eastAsia="ru-RU"/>
              </w:rPr>
            </w:pPr>
            <w:r w:rsidRPr="00264BAE">
              <w:rPr>
                <w:rFonts w:eastAsia="Times New Roman"/>
                <w:b/>
                <w:lang w:val="uk-UA" w:eastAsia="ru-RU"/>
              </w:rPr>
              <w:lastRenderedPageBreak/>
              <w:t>Для держави :</w:t>
            </w:r>
            <w:r w:rsidRPr="00264BAE">
              <w:rPr>
                <w:rFonts w:eastAsia="Times New Roman"/>
                <w:bCs/>
                <w:lang w:val="uk-UA" w:eastAsia="ru-RU"/>
              </w:rPr>
              <w:t xml:space="preserve"> Відсутні</w:t>
            </w:r>
          </w:p>
          <w:p w14:paraId="110BA449" w14:textId="43C5EAD8" w:rsidR="0079135B" w:rsidRPr="00264BAE" w:rsidRDefault="0079135B" w:rsidP="00EE4C4C">
            <w:pPr>
              <w:widowControl w:val="0"/>
              <w:tabs>
                <w:tab w:val="left" w:pos="990"/>
              </w:tabs>
              <w:spacing w:after="120"/>
              <w:ind w:left="90"/>
              <w:rPr>
                <w:rFonts w:eastAsia="Times New Roman"/>
                <w:bCs/>
                <w:lang w:val="uk-UA" w:eastAsia="ru-RU"/>
              </w:rPr>
            </w:pPr>
          </w:p>
          <w:p w14:paraId="1ACF29FA" w14:textId="1711008B" w:rsidR="00A27CDF" w:rsidRPr="00264BAE" w:rsidRDefault="00A27CDF" w:rsidP="00EE4C4C">
            <w:pPr>
              <w:widowControl w:val="0"/>
              <w:tabs>
                <w:tab w:val="left" w:pos="990"/>
              </w:tabs>
              <w:spacing w:after="120"/>
              <w:ind w:left="90"/>
              <w:rPr>
                <w:rFonts w:eastAsia="Times New Roman"/>
                <w:bCs/>
                <w:lang w:val="uk-UA" w:eastAsia="ru-RU"/>
              </w:rPr>
            </w:pPr>
          </w:p>
          <w:p w14:paraId="024E9DB5" w14:textId="0D7F0D1F" w:rsidR="00A27CDF" w:rsidRPr="00264BAE" w:rsidRDefault="00A27CDF" w:rsidP="00EE4C4C">
            <w:pPr>
              <w:widowControl w:val="0"/>
              <w:tabs>
                <w:tab w:val="left" w:pos="990"/>
              </w:tabs>
              <w:spacing w:after="120"/>
              <w:ind w:left="90"/>
              <w:rPr>
                <w:rFonts w:eastAsia="Times New Roman"/>
                <w:bCs/>
                <w:lang w:val="uk-UA" w:eastAsia="ru-RU"/>
              </w:rPr>
            </w:pPr>
          </w:p>
          <w:p w14:paraId="5E271F99" w14:textId="543A751F" w:rsidR="00A27CDF" w:rsidRPr="00264BAE" w:rsidRDefault="00A27CDF" w:rsidP="00EE4C4C">
            <w:pPr>
              <w:widowControl w:val="0"/>
              <w:tabs>
                <w:tab w:val="left" w:pos="990"/>
              </w:tabs>
              <w:spacing w:after="120"/>
              <w:ind w:left="90"/>
              <w:rPr>
                <w:rFonts w:eastAsia="Times New Roman"/>
                <w:bCs/>
                <w:lang w:val="uk-UA" w:eastAsia="ru-RU"/>
              </w:rPr>
            </w:pPr>
          </w:p>
          <w:p w14:paraId="61AC153B" w14:textId="5A904326" w:rsidR="00A27CDF" w:rsidRPr="00264BAE" w:rsidRDefault="00A27CDF" w:rsidP="00EE4C4C">
            <w:pPr>
              <w:widowControl w:val="0"/>
              <w:tabs>
                <w:tab w:val="left" w:pos="990"/>
              </w:tabs>
              <w:spacing w:after="120"/>
              <w:ind w:left="90"/>
              <w:rPr>
                <w:rFonts w:eastAsia="Times New Roman"/>
                <w:bCs/>
                <w:lang w:val="uk-UA" w:eastAsia="ru-RU"/>
              </w:rPr>
            </w:pPr>
          </w:p>
          <w:p w14:paraId="6B6CFCF1" w14:textId="45811146" w:rsidR="00A27CDF" w:rsidRPr="00264BAE" w:rsidRDefault="00A27CDF" w:rsidP="00EE4C4C">
            <w:pPr>
              <w:widowControl w:val="0"/>
              <w:tabs>
                <w:tab w:val="left" w:pos="990"/>
              </w:tabs>
              <w:spacing w:after="120"/>
              <w:ind w:left="90"/>
              <w:rPr>
                <w:rFonts w:eastAsia="Times New Roman"/>
                <w:bCs/>
                <w:lang w:val="uk-UA" w:eastAsia="ru-RU"/>
              </w:rPr>
            </w:pPr>
          </w:p>
          <w:p w14:paraId="03808698" w14:textId="5E6B45E0" w:rsidR="00A27CDF" w:rsidRPr="00264BAE" w:rsidRDefault="00A27CDF" w:rsidP="00EE4C4C">
            <w:pPr>
              <w:widowControl w:val="0"/>
              <w:tabs>
                <w:tab w:val="left" w:pos="990"/>
              </w:tabs>
              <w:spacing w:after="120"/>
              <w:ind w:left="90"/>
              <w:rPr>
                <w:rFonts w:eastAsia="Times New Roman"/>
                <w:bCs/>
                <w:lang w:val="uk-UA" w:eastAsia="ru-RU"/>
              </w:rPr>
            </w:pPr>
          </w:p>
          <w:p w14:paraId="5464826F" w14:textId="72A0182C" w:rsidR="00A27CDF" w:rsidRPr="00264BAE" w:rsidRDefault="00A27CDF" w:rsidP="00EE4C4C">
            <w:pPr>
              <w:widowControl w:val="0"/>
              <w:tabs>
                <w:tab w:val="left" w:pos="990"/>
              </w:tabs>
              <w:spacing w:after="120"/>
              <w:ind w:left="90"/>
              <w:rPr>
                <w:rFonts w:eastAsia="Times New Roman"/>
                <w:bCs/>
                <w:lang w:val="uk-UA" w:eastAsia="ru-RU"/>
              </w:rPr>
            </w:pPr>
          </w:p>
          <w:p w14:paraId="02CC35E4" w14:textId="0F6CC161" w:rsidR="00A27CDF" w:rsidRPr="00264BAE" w:rsidRDefault="00A27CDF" w:rsidP="00EE4C4C">
            <w:pPr>
              <w:widowControl w:val="0"/>
              <w:tabs>
                <w:tab w:val="left" w:pos="990"/>
              </w:tabs>
              <w:spacing w:after="120"/>
              <w:ind w:left="90"/>
              <w:rPr>
                <w:rFonts w:eastAsia="Times New Roman"/>
                <w:bCs/>
                <w:lang w:val="uk-UA" w:eastAsia="ru-RU"/>
              </w:rPr>
            </w:pPr>
          </w:p>
          <w:p w14:paraId="5A4369D3" w14:textId="1CB383F4" w:rsidR="00A27CDF" w:rsidRPr="00264BAE" w:rsidRDefault="00A27CDF" w:rsidP="00EE4C4C">
            <w:pPr>
              <w:widowControl w:val="0"/>
              <w:tabs>
                <w:tab w:val="left" w:pos="990"/>
              </w:tabs>
              <w:spacing w:after="120"/>
              <w:ind w:left="90"/>
              <w:rPr>
                <w:rFonts w:eastAsia="Times New Roman"/>
                <w:bCs/>
                <w:lang w:val="uk-UA" w:eastAsia="ru-RU"/>
              </w:rPr>
            </w:pPr>
          </w:p>
          <w:p w14:paraId="2DD9F6C4" w14:textId="639224FF" w:rsidR="00A27CDF" w:rsidRPr="00264BAE" w:rsidRDefault="00A27CDF" w:rsidP="00EE4C4C">
            <w:pPr>
              <w:widowControl w:val="0"/>
              <w:tabs>
                <w:tab w:val="left" w:pos="990"/>
              </w:tabs>
              <w:spacing w:after="120"/>
              <w:ind w:left="90"/>
              <w:rPr>
                <w:rFonts w:eastAsia="Times New Roman"/>
                <w:bCs/>
                <w:lang w:val="uk-UA" w:eastAsia="ru-RU"/>
              </w:rPr>
            </w:pPr>
          </w:p>
          <w:p w14:paraId="78A245F7" w14:textId="2674755F" w:rsidR="00A27CDF" w:rsidRPr="00264BAE" w:rsidRDefault="00A27CDF" w:rsidP="00EE4C4C">
            <w:pPr>
              <w:widowControl w:val="0"/>
              <w:tabs>
                <w:tab w:val="left" w:pos="990"/>
              </w:tabs>
              <w:spacing w:after="120"/>
              <w:ind w:left="90"/>
              <w:rPr>
                <w:rFonts w:eastAsia="Times New Roman"/>
                <w:bCs/>
                <w:lang w:val="uk-UA" w:eastAsia="ru-RU"/>
              </w:rPr>
            </w:pPr>
          </w:p>
          <w:p w14:paraId="5CC77B1A" w14:textId="36787F55" w:rsidR="00A27CDF" w:rsidRPr="00264BAE" w:rsidRDefault="00A27CDF" w:rsidP="00EE4C4C">
            <w:pPr>
              <w:widowControl w:val="0"/>
              <w:tabs>
                <w:tab w:val="left" w:pos="990"/>
              </w:tabs>
              <w:spacing w:after="120"/>
              <w:ind w:left="90"/>
              <w:rPr>
                <w:rFonts w:eastAsia="Times New Roman"/>
                <w:bCs/>
                <w:lang w:val="uk-UA" w:eastAsia="ru-RU"/>
              </w:rPr>
            </w:pPr>
          </w:p>
          <w:p w14:paraId="47B9B8F8" w14:textId="5AF2BCEC" w:rsidR="00A27CDF" w:rsidRPr="00264BAE" w:rsidRDefault="00A27CDF" w:rsidP="00EE4C4C">
            <w:pPr>
              <w:widowControl w:val="0"/>
              <w:tabs>
                <w:tab w:val="left" w:pos="990"/>
              </w:tabs>
              <w:spacing w:after="120"/>
              <w:ind w:left="90"/>
              <w:rPr>
                <w:rFonts w:eastAsia="Times New Roman"/>
                <w:bCs/>
                <w:lang w:val="uk-UA" w:eastAsia="ru-RU"/>
              </w:rPr>
            </w:pPr>
          </w:p>
          <w:p w14:paraId="2D4694CF" w14:textId="0CC8C74D" w:rsidR="00A27CDF" w:rsidRPr="00264BAE" w:rsidRDefault="00A27CDF" w:rsidP="00EE4C4C">
            <w:pPr>
              <w:widowControl w:val="0"/>
              <w:tabs>
                <w:tab w:val="left" w:pos="990"/>
              </w:tabs>
              <w:spacing w:after="120"/>
              <w:ind w:left="90"/>
              <w:rPr>
                <w:rFonts w:eastAsia="Times New Roman"/>
                <w:bCs/>
                <w:lang w:val="uk-UA" w:eastAsia="ru-RU"/>
              </w:rPr>
            </w:pPr>
          </w:p>
          <w:p w14:paraId="0D928036" w14:textId="40239910" w:rsidR="00A27CDF" w:rsidRPr="00264BAE" w:rsidRDefault="00A27CDF" w:rsidP="00EE4C4C">
            <w:pPr>
              <w:widowControl w:val="0"/>
              <w:tabs>
                <w:tab w:val="left" w:pos="990"/>
              </w:tabs>
              <w:spacing w:after="120"/>
              <w:ind w:left="90"/>
              <w:rPr>
                <w:rFonts w:eastAsia="Times New Roman"/>
                <w:bCs/>
                <w:lang w:val="uk-UA" w:eastAsia="ru-RU"/>
              </w:rPr>
            </w:pPr>
          </w:p>
          <w:p w14:paraId="30B3CD03" w14:textId="07B6D6BE" w:rsidR="00A27CDF" w:rsidRPr="00264BAE" w:rsidRDefault="00A27CDF" w:rsidP="00EE4C4C">
            <w:pPr>
              <w:widowControl w:val="0"/>
              <w:tabs>
                <w:tab w:val="left" w:pos="990"/>
              </w:tabs>
              <w:spacing w:after="120"/>
              <w:ind w:left="90"/>
              <w:rPr>
                <w:rFonts w:eastAsia="Times New Roman"/>
                <w:bCs/>
                <w:lang w:val="uk-UA" w:eastAsia="ru-RU"/>
              </w:rPr>
            </w:pPr>
          </w:p>
          <w:p w14:paraId="0C58F657" w14:textId="79666786" w:rsidR="00A27CDF" w:rsidRPr="00264BAE" w:rsidRDefault="00A27CDF" w:rsidP="00EE4C4C">
            <w:pPr>
              <w:widowControl w:val="0"/>
              <w:tabs>
                <w:tab w:val="left" w:pos="990"/>
              </w:tabs>
              <w:spacing w:after="120"/>
              <w:ind w:left="90"/>
              <w:rPr>
                <w:rFonts w:eastAsia="Times New Roman"/>
                <w:bCs/>
                <w:lang w:val="uk-UA" w:eastAsia="ru-RU"/>
              </w:rPr>
            </w:pPr>
          </w:p>
          <w:p w14:paraId="689E6D86" w14:textId="327A3223" w:rsidR="00A27CDF" w:rsidRPr="00264BAE" w:rsidRDefault="00A27CDF" w:rsidP="00EE4C4C">
            <w:pPr>
              <w:widowControl w:val="0"/>
              <w:tabs>
                <w:tab w:val="left" w:pos="990"/>
              </w:tabs>
              <w:spacing w:after="120"/>
              <w:ind w:left="90"/>
              <w:rPr>
                <w:rFonts w:eastAsia="Times New Roman"/>
                <w:bCs/>
                <w:lang w:val="uk-UA" w:eastAsia="ru-RU"/>
              </w:rPr>
            </w:pPr>
          </w:p>
          <w:p w14:paraId="14E23C7D" w14:textId="56FA40A9" w:rsidR="00A27CDF" w:rsidRPr="00264BAE" w:rsidRDefault="00A27CDF" w:rsidP="00EE4C4C">
            <w:pPr>
              <w:widowControl w:val="0"/>
              <w:tabs>
                <w:tab w:val="left" w:pos="990"/>
              </w:tabs>
              <w:spacing w:after="120"/>
              <w:ind w:left="90"/>
              <w:rPr>
                <w:rFonts w:eastAsia="Times New Roman"/>
                <w:bCs/>
                <w:lang w:val="uk-UA" w:eastAsia="ru-RU"/>
              </w:rPr>
            </w:pPr>
          </w:p>
          <w:p w14:paraId="598F64B1" w14:textId="663433E3" w:rsidR="00A27CDF" w:rsidRPr="00264BAE" w:rsidRDefault="00A27CDF" w:rsidP="00EE4C4C">
            <w:pPr>
              <w:widowControl w:val="0"/>
              <w:tabs>
                <w:tab w:val="left" w:pos="990"/>
              </w:tabs>
              <w:spacing w:after="120"/>
              <w:ind w:left="90"/>
              <w:rPr>
                <w:rFonts w:eastAsia="Times New Roman"/>
                <w:bCs/>
                <w:lang w:val="uk-UA" w:eastAsia="ru-RU"/>
              </w:rPr>
            </w:pPr>
          </w:p>
          <w:p w14:paraId="7BB77004" w14:textId="3B4831B0" w:rsidR="00A27CDF" w:rsidRPr="00264BAE" w:rsidRDefault="00A27CDF" w:rsidP="00EE4C4C">
            <w:pPr>
              <w:widowControl w:val="0"/>
              <w:tabs>
                <w:tab w:val="left" w:pos="990"/>
              </w:tabs>
              <w:spacing w:after="120"/>
              <w:ind w:left="90"/>
              <w:rPr>
                <w:rFonts w:eastAsia="Times New Roman"/>
                <w:bCs/>
                <w:lang w:val="uk-UA" w:eastAsia="ru-RU"/>
              </w:rPr>
            </w:pPr>
          </w:p>
          <w:p w14:paraId="5BA705F3" w14:textId="3426A830" w:rsidR="00A27CDF" w:rsidRPr="00264BAE" w:rsidRDefault="00A27CDF" w:rsidP="00EE4C4C">
            <w:pPr>
              <w:widowControl w:val="0"/>
              <w:tabs>
                <w:tab w:val="left" w:pos="990"/>
              </w:tabs>
              <w:spacing w:after="120"/>
              <w:ind w:left="90"/>
              <w:rPr>
                <w:rFonts w:eastAsia="Times New Roman"/>
                <w:bCs/>
                <w:lang w:val="uk-UA" w:eastAsia="ru-RU"/>
              </w:rPr>
            </w:pPr>
          </w:p>
          <w:p w14:paraId="4A0F00FE" w14:textId="02C22FE3" w:rsidR="00A27CDF" w:rsidRPr="00264BAE" w:rsidRDefault="00A27CDF" w:rsidP="00EE4C4C">
            <w:pPr>
              <w:widowControl w:val="0"/>
              <w:tabs>
                <w:tab w:val="left" w:pos="990"/>
              </w:tabs>
              <w:spacing w:after="120"/>
              <w:ind w:left="90"/>
              <w:rPr>
                <w:rFonts w:eastAsia="Times New Roman"/>
                <w:bCs/>
                <w:lang w:val="uk-UA" w:eastAsia="ru-RU"/>
              </w:rPr>
            </w:pPr>
          </w:p>
          <w:p w14:paraId="6EB3CF5C" w14:textId="2BE9AAA9" w:rsidR="00A27CDF" w:rsidRPr="00264BAE" w:rsidRDefault="00A27CDF" w:rsidP="00EE4C4C">
            <w:pPr>
              <w:widowControl w:val="0"/>
              <w:tabs>
                <w:tab w:val="left" w:pos="990"/>
              </w:tabs>
              <w:spacing w:after="120"/>
              <w:ind w:left="90"/>
              <w:rPr>
                <w:rFonts w:eastAsia="Times New Roman"/>
                <w:bCs/>
                <w:lang w:val="uk-UA" w:eastAsia="ru-RU"/>
              </w:rPr>
            </w:pPr>
          </w:p>
          <w:p w14:paraId="3E44DEC0" w14:textId="7090304F" w:rsidR="00A27CDF" w:rsidRPr="00264BAE" w:rsidRDefault="00A27CDF" w:rsidP="00EE4C4C">
            <w:pPr>
              <w:widowControl w:val="0"/>
              <w:tabs>
                <w:tab w:val="left" w:pos="990"/>
              </w:tabs>
              <w:spacing w:after="120"/>
              <w:ind w:left="90"/>
              <w:rPr>
                <w:rFonts w:eastAsia="Times New Roman"/>
                <w:bCs/>
                <w:lang w:val="uk-UA" w:eastAsia="ru-RU"/>
              </w:rPr>
            </w:pPr>
          </w:p>
          <w:p w14:paraId="669A4374" w14:textId="3FB4A2FA" w:rsidR="00A27CDF" w:rsidRPr="00264BAE" w:rsidRDefault="00A27CDF" w:rsidP="00EE4C4C">
            <w:pPr>
              <w:widowControl w:val="0"/>
              <w:tabs>
                <w:tab w:val="left" w:pos="990"/>
              </w:tabs>
              <w:spacing w:after="120"/>
              <w:ind w:left="90"/>
              <w:rPr>
                <w:rFonts w:eastAsia="Times New Roman"/>
                <w:bCs/>
                <w:lang w:val="uk-UA" w:eastAsia="ru-RU"/>
              </w:rPr>
            </w:pPr>
          </w:p>
          <w:p w14:paraId="0FDD2887" w14:textId="77777777" w:rsidR="00A27CDF" w:rsidRDefault="00A27CDF" w:rsidP="00EE4C4C">
            <w:pPr>
              <w:widowControl w:val="0"/>
              <w:tabs>
                <w:tab w:val="left" w:pos="990"/>
              </w:tabs>
              <w:spacing w:after="120"/>
              <w:ind w:left="90"/>
              <w:rPr>
                <w:rFonts w:eastAsia="Times New Roman"/>
                <w:bCs/>
                <w:lang w:val="uk-UA" w:eastAsia="ru-RU"/>
              </w:rPr>
            </w:pPr>
          </w:p>
          <w:p w14:paraId="0F6F1C81" w14:textId="77777777" w:rsidR="001254BE" w:rsidRPr="00264BAE" w:rsidRDefault="001254BE" w:rsidP="00EE4C4C">
            <w:pPr>
              <w:widowControl w:val="0"/>
              <w:tabs>
                <w:tab w:val="left" w:pos="990"/>
              </w:tabs>
              <w:spacing w:after="120"/>
              <w:ind w:left="90"/>
              <w:rPr>
                <w:rFonts w:eastAsia="Times New Roman"/>
                <w:bCs/>
                <w:lang w:val="uk-UA" w:eastAsia="ru-RU"/>
              </w:rPr>
            </w:pPr>
          </w:p>
          <w:p w14:paraId="70C7C863" w14:textId="251BDC93" w:rsidR="00132EB8" w:rsidRPr="00264BAE" w:rsidRDefault="00132EB8" w:rsidP="00EE4C4C">
            <w:pPr>
              <w:widowControl w:val="0"/>
              <w:tabs>
                <w:tab w:val="left" w:pos="990"/>
              </w:tabs>
              <w:spacing w:after="120"/>
              <w:ind w:left="90"/>
              <w:rPr>
                <w:rFonts w:eastAsia="Times New Roman"/>
                <w:b/>
                <w:lang w:val="uk-UA" w:eastAsia="ru-RU"/>
              </w:rPr>
            </w:pPr>
            <w:r w:rsidRPr="00264BAE">
              <w:rPr>
                <w:rFonts w:eastAsia="Times New Roman"/>
                <w:b/>
                <w:lang w:val="uk-UA" w:eastAsia="ru-RU"/>
              </w:rPr>
              <w:lastRenderedPageBreak/>
              <w:t xml:space="preserve">Для </w:t>
            </w:r>
            <w:r w:rsidR="00FC757A" w:rsidRPr="00264BAE">
              <w:rPr>
                <w:rFonts w:eastAsia="Times New Roman"/>
                <w:b/>
                <w:lang w:val="uk-UA" w:eastAsia="ru-RU"/>
              </w:rPr>
              <w:t>суб’єктів</w:t>
            </w:r>
            <w:r w:rsidRPr="00264BAE">
              <w:rPr>
                <w:rFonts w:eastAsia="Times New Roman"/>
                <w:b/>
                <w:lang w:val="uk-UA" w:eastAsia="ru-RU"/>
              </w:rPr>
              <w:t xml:space="preserve"> господарювання: </w:t>
            </w:r>
          </w:p>
          <w:p w14:paraId="4B2C7608" w14:textId="65084AAF" w:rsidR="00132EB8" w:rsidRPr="00264BAE" w:rsidRDefault="00132EB8" w:rsidP="00EE4C4C">
            <w:pPr>
              <w:widowControl w:val="0"/>
              <w:tabs>
                <w:tab w:val="left" w:pos="990"/>
              </w:tabs>
              <w:spacing w:after="120"/>
              <w:ind w:left="90"/>
              <w:rPr>
                <w:rFonts w:eastAsia="Times New Roman"/>
                <w:lang w:val="uk-UA" w:eastAsia="ru-RU"/>
              </w:rPr>
            </w:pPr>
            <w:r w:rsidRPr="00264BAE">
              <w:rPr>
                <w:rFonts w:eastAsia="Times New Roman"/>
                <w:lang w:val="uk-UA" w:eastAsia="ru-RU"/>
              </w:rPr>
              <w:t>Прогнозуються витрати, пов’язані з необхідністю ознайомитись з новими вимогами регулювання, вимогами інструкції та складанням звітностей балансів запасів корисних копалин.</w:t>
            </w:r>
          </w:p>
          <w:p w14:paraId="2A6E1749" w14:textId="23DBB931" w:rsidR="008B7B8B" w:rsidRPr="00264BAE" w:rsidRDefault="00132EB8" w:rsidP="00FD121A">
            <w:pPr>
              <w:widowControl w:val="0"/>
              <w:tabs>
                <w:tab w:val="left" w:pos="990"/>
              </w:tabs>
              <w:spacing w:after="120"/>
              <w:ind w:left="90"/>
              <w:rPr>
                <w:rFonts w:eastAsia="Times New Roman"/>
                <w:bCs/>
                <w:lang w:val="uk-UA" w:eastAsia="ru-RU"/>
              </w:rPr>
            </w:pPr>
            <w:r w:rsidRPr="00264BAE">
              <w:rPr>
                <w:rFonts w:eastAsia="Times New Roman"/>
                <w:lang w:val="uk-UA" w:eastAsia="ru-RU"/>
              </w:rPr>
              <w:t>А саме: 0,</w:t>
            </w:r>
            <w:r w:rsidR="00FA7096" w:rsidRPr="00264BAE">
              <w:rPr>
                <w:rFonts w:eastAsia="Times New Roman"/>
                <w:lang w:val="uk-UA" w:eastAsia="ru-RU"/>
              </w:rPr>
              <w:t>5</w:t>
            </w:r>
            <w:r w:rsidRPr="00264BAE">
              <w:rPr>
                <w:rFonts w:eastAsia="Times New Roman"/>
                <w:lang w:val="uk-UA" w:eastAsia="ru-RU"/>
              </w:rPr>
              <w:t xml:space="preserve"> год на ознайомлення з нормативно-правовим актом, 0,</w:t>
            </w:r>
            <w:r w:rsidR="00FA7096" w:rsidRPr="00264BAE">
              <w:rPr>
                <w:rFonts w:eastAsia="Times New Roman"/>
                <w:lang w:val="uk-UA" w:eastAsia="ru-RU"/>
              </w:rPr>
              <w:t>5</w:t>
            </w:r>
            <w:r w:rsidRPr="00264BAE">
              <w:rPr>
                <w:rFonts w:eastAsia="Times New Roman"/>
                <w:lang w:val="uk-UA" w:eastAsia="ru-RU"/>
              </w:rPr>
              <w:t xml:space="preserve"> год на ознайомлення з інструкцією та </w:t>
            </w:r>
            <w:r w:rsidR="00FA7096" w:rsidRPr="00264BAE">
              <w:rPr>
                <w:rFonts w:eastAsia="Times New Roman"/>
                <w:lang w:val="uk-UA" w:eastAsia="ru-RU"/>
              </w:rPr>
              <w:t>1</w:t>
            </w:r>
            <w:r w:rsidRPr="00264BAE">
              <w:rPr>
                <w:rFonts w:eastAsia="Times New Roman"/>
                <w:lang w:val="uk-UA" w:eastAsia="ru-RU"/>
              </w:rPr>
              <w:t xml:space="preserve">,5 год на </w:t>
            </w:r>
            <w:r w:rsidR="00D85176" w:rsidRPr="00264BAE">
              <w:rPr>
                <w:rFonts w:eastAsia="Times New Roman"/>
                <w:lang w:val="uk-UA" w:eastAsia="ru-RU"/>
              </w:rPr>
              <w:t>подання</w:t>
            </w:r>
            <w:r w:rsidRPr="00264BAE">
              <w:rPr>
                <w:rFonts w:eastAsia="Times New Roman"/>
                <w:lang w:val="uk-UA" w:eastAsia="ru-RU"/>
              </w:rPr>
              <w:t xml:space="preserve"> звітностей</w:t>
            </w:r>
          </w:p>
        </w:tc>
        <w:tc>
          <w:tcPr>
            <w:tcW w:w="2410" w:type="dxa"/>
            <w:tcBorders>
              <w:bottom w:val="single" w:sz="4" w:space="0" w:color="auto"/>
            </w:tcBorders>
          </w:tcPr>
          <w:p w14:paraId="24945A7C" w14:textId="433C7675" w:rsidR="00F93866" w:rsidRPr="00264BAE" w:rsidRDefault="00ED5EAF" w:rsidP="00EE4C4C">
            <w:pPr>
              <w:widowControl w:val="0"/>
              <w:tabs>
                <w:tab w:val="left" w:pos="-3686"/>
                <w:tab w:val="left" w:pos="990"/>
              </w:tabs>
              <w:spacing w:after="120"/>
              <w:ind w:left="90"/>
              <w:rPr>
                <w:rFonts w:eastAsia="Times New Roman"/>
                <w:lang w:val="uk-UA" w:eastAsia="ru-RU"/>
              </w:rPr>
            </w:pPr>
            <w:r w:rsidRPr="00264BAE">
              <w:rPr>
                <w:rFonts w:eastAsia="Times New Roman"/>
                <w:lang w:val="uk-UA" w:eastAsia="ru-RU"/>
              </w:rPr>
              <w:lastRenderedPageBreak/>
              <w:t>Д</w:t>
            </w:r>
            <w:r w:rsidR="00F93866" w:rsidRPr="00264BAE">
              <w:rPr>
                <w:rFonts w:eastAsia="Times New Roman"/>
                <w:lang w:val="uk-UA" w:eastAsia="ru-RU"/>
              </w:rPr>
              <w:t xml:space="preserve">ана альтернатива забезпечує потреби </w:t>
            </w:r>
            <w:r w:rsidRPr="00264BAE">
              <w:rPr>
                <w:rFonts w:eastAsia="Times New Roman"/>
                <w:lang w:val="uk-UA" w:eastAsia="ru-RU"/>
              </w:rPr>
              <w:t>у</w:t>
            </w:r>
            <w:r w:rsidR="00F93866" w:rsidRPr="00264BAE">
              <w:rPr>
                <w:rFonts w:eastAsia="Times New Roman"/>
                <w:lang w:val="uk-UA" w:eastAsia="ru-RU"/>
              </w:rPr>
              <w:t xml:space="preserve"> досягненн</w:t>
            </w:r>
            <w:r w:rsidRPr="00264BAE">
              <w:rPr>
                <w:rFonts w:eastAsia="Times New Roman"/>
                <w:lang w:val="uk-UA" w:eastAsia="ru-RU"/>
              </w:rPr>
              <w:t>і</w:t>
            </w:r>
            <w:r w:rsidR="00F93866" w:rsidRPr="00264BAE">
              <w:rPr>
                <w:rFonts w:eastAsia="Times New Roman"/>
                <w:lang w:val="uk-UA" w:eastAsia="ru-RU"/>
              </w:rPr>
              <w:t xml:space="preserve"> встановлених цілей.</w:t>
            </w:r>
          </w:p>
          <w:p w14:paraId="5C800A62" w14:textId="6523AC42" w:rsidR="008B7B8B" w:rsidRPr="00264BAE" w:rsidRDefault="00A74AA6" w:rsidP="00EE4C4C">
            <w:pPr>
              <w:widowControl w:val="0"/>
              <w:tabs>
                <w:tab w:val="left" w:pos="-3686"/>
                <w:tab w:val="left" w:pos="990"/>
              </w:tabs>
              <w:spacing w:after="120"/>
              <w:ind w:left="90"/>
              <w:rPr>
                <w:rFonts w:eastAsia="Times New Roman"/>
                <w:lang w:val="uk-UA" w:eastAsia="ru-RU"/>
              </w:rPr>
            </w:pPr>
            <w:r w:rsidRPr="00264BAE">
              <w:rPr>
                <w:rFonts w:eastAsia="Times New Roman"/>
                <w:lang w:val="uk-UA" w:eastAsia="ru-RU"/>
              </w:rPr>
              <w:t>Цілі прийняття регуляторного акта можуть бути реалізовані повною мірою</w:t>
            </w:r>
          </w:p>
        </w:tc>
      </w:tr>
      <w:tr w:rsidR="008B7B8B" w:rsidRPr="00264BAE" w14:paraId="0C2804DD" w14:textId="77777777" w:rsidTr="00474193">
        <w:tc>
          <w:tcPr>
            <w:tcW w:w="2268" w:type="dxa"/>
            <w:tcBorders>
              <w:top w:val="single" w:sz="4" w:space="0" w:color="auto"/>
              <w:left w:val="nil"/>
              <w:bottom w:val="single" w:sz="4" w:space="0" w:color="auto"/>
              <w:right w:val="nil"/>
            </w:tcBorders>
          </w:tcPr>
          <w:p w14:paraId="2AA5E579" w14:textId="55D6CB27" w:rsidR="00E50B6B" w:rsidRPr="00264BAE" w:rsidRDefault="00E50B6B" w:rsidP="004F6B89">
            <w:pPr>
              <w:widowControl w:val="0"/>
              <w:tabs>
                <w:tab w:val="left" w:pos="-3686"/>
                <w:tab w:val="left" w:pos="990"/>
              </w:tabs>
              <w:spacing w:after="120"/>
              <w:rPr>
                <w:rFonts w:eastAsia="Times New Roman"/>
                <w:color w:val="000000" w:themeColor="text1"/>
                <w:lang w:val="uk-UA" w:eastAsia="ru-RU"/>
              </w:rPr>
            </w:pPr>
          </w:p>
        </w:tc>
        <w:tc>
          <w:tcPr>
            <w:tcW w:w="3363" w:type="dxa"/>
            <w:gridSpan w:val="2"/>
            <w:tcBorders>
              <w:top w:val="single" w:sz="4" w:space="0" w:color="auto"/>
              <w:left w:val="nil"/>
              <w:bottom w:val="single" w:sz="4" w:space="0" w:color="auto"/>
              <w:right w:val="nil"/>
            </w:tcBorders>
          </w:tcPr>
          <w:p w14:paraId="39610D67"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p>
        </w:tc>
        <w:tc>
          <w:tcPr>
            <w:tcW w:w="3744" w:type="dxa"/>
            <w:gridSpan w:val="3"/>
            <w:tcBorders>
              <w:top w:val="single" w:sz="4" w:space="0" w:color="auto"/>
              <w:left w:val="nil"/>
              <w:bottom w:val="single" w:sz="4" w:space="0" w:color="auto"/>
              <w:right w:val="nil"/>
            </w:tcBorders>
          </w:tcPr>
          <w:p w14:paraId="5B4BF5F8"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264BAE" w14:paraId="4313C75C" w14:textId="77777777" w:rsidTr="00474193">
        <w:tc>
          <w:tcPr>
            <w:tcW w:w="2268" w:type="dxa"/>
            <w:tcBorders>
              <w:top w:val="single" w:sz="4" w:space="0" w:color="auto"/>
            </w:tcBorders>
          </w:tcPr>
          <w:p w14:paraId="764F369F"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57EF75A2"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Рейтинг</w:t>
            </w:r>
          </w:p>
        </w:tc>
        <w:tc>
          <w:tcPr>
            <w:tcW w:w="3363" w:type="dxa"/>
            <w:gridSpan w:val="2"/>
            <w:tcBorders>
              <w:top w:val="single" w:sz="4" w:space="0" w:color="auto"/>
            </w:tcBorders>
          </w:tcPr>
          <w:p w14:paraId="1880BC11" w14:textId="77777777" w:rsidR="008B7B8B" w:rsidRPr="00264BAE"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264BAE">
              <w:rPr>
                <w:rFonts w:eastAsia="Times New Roman"/>
                <w:color w:val="000000" w:themeColor="text1"/>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14:paraId="1DBBA774" w14:textId="77777777" w:rsidR="008B7B8B" w:rsidRPr="00264BAE" w:rsidRDefault="008B7B8B" w:rsidP="00EE4C4C">
            <w:pPr>
              <w:widowControl w:val="0"/>
              <w:tabs>
                <w:tab w:val="left" w:pos="-3686"/>
                <w:tab w:val="left" w:pos="990"/>
              </w:tabs>
              <w:spacing w:after="120"/>
              <w:ind w:left="90"/>
              <w:jc w:val="center"/>
              <w:rPr>
                <w:rFonts w:eastAsia="Times New Roman"/>
                <w:b/>
                <w:color w:val="000000" w:themeColor="text1"/>
                <w:lang w:val="uk-UA" w:eastAsia="ru-RU"/>
              </w:rPr>
            </w:pPr>
            <w:r w:rsidRPr="00264BAE">
              <w:rPr>
                <w:rFonts w:eastAsia="Times New Roman"/>
                <w:color w:val="000000" w:themeColor="text1"/>
                <w:lang w:val="uk-UA" w:eastAsia="ru-RU"/>
              </w:rPr>
              <w:t>Оцінка ризику зовнішніх</w:t>
            </w:r>
            <w:r w:rsidRPr="00264BAE">
              <w:rPr>
                <w:rFonts w:eastAsia="Times New Roman"/>
                <w:b/>
                <w:color w:val="000000" w:themeColor="text1"/>
                <w:lang w:val="uk-UA" w:eastAsia="ru-RU"/>
              </w:rPr>
              <w:t xml:space="preserve"> </w:t>
            </w:r>
            <w:r w:rsidRPr="00264BAE">
              <w:rPr>
                <w:rFonts w:eastAsia="Times New Roman"/>
                <w:color w:val="000000" w:themeColor="text1"/>
                <w:lang w:val="uk-UA" w:eastAsia="ru-RU"/>
              </w:rPr>
              <w:t>чинників на дію запропонованого регуляторного акта</w:t>
            </w:r>
          </w:p>
        </w:tc>
      </w:tr>
      <w:tr w:rsidR="008B7B8B" w:rsidRPr="00264BAE" w14:paraId="7570D4DB" w14:textId="77777777" w:rsidTr="00474193">
        <w:tc>
          <w:tcPr>
            <w:tcW w:w="2268" w:type="dxa"/>
          </w:tcPr>
          <w:p w14:paraId="68D3F36E" w14:textId="77777777" w:rsidR="008B7B8B" w:rsidRPr="00264BAE" w:rsidRDefault="008B7B8B" w:rsidP="00EE4C4C">
            <w:pPr>
              <w:widowControl w:val="0"/>
              <w:tabs>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Альтернатива 1.</w:t>
            </w:r>
          </w:p>
          <w:p w14:paraId="262EA917" w14:textId="77777777" w:rsidR="008B7B8B" w:rsidRPr="00264BAE" w:rsidRDefault="008B7B8B" w:rsidP="00EE4C4C">
            <w:pPr>
              <w:widowControl w:val="0"/>
              <w:tabs>
                <w:tab w:val="left" w:pos="990"/>
              </w:tabs>
              <w:spacing w:after="120"/>
              <w:ind w:left="90"/>
              <w:rPr>
                <w:rFonts w:eastAsia="Times New Roman"/>
                <w:color w:val="000000" w:themeColor="text1"/>
                <w:lang w:val="uk-UA" w:eastAsia="ru-RU"/>
              </w:rPr>
            </w:pPr>
          </w:p>
        </w:tc>
        <w:tc>
          <w:tcPr>
            <w:tcW w:w="3363" w:type="dxa"/>
            <w:gridSpan w:val="2"/>
          </w:tcPr>
          <w:p w14:paraId="6719A0EF" w14:textId="678D8746"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 xml:space="preserve">Переваги відсутні. Така альтернатива не сприятиме досягненню цілей державного регулювання. </w:t>
            </w:r>
          </w:p>
        </w:tc>
        <w:tc>
          <w:tcPr>
            <w:tcW w:w="3744" w:type="dxa"/>
            <w:gridSpan w:val="3"/>
          </w:tcPr>
          <w:p w14:paraId="5D3FD8E6"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Відсутні.</w:t>
            </w:r>
          </w:p>
        </w:tc>
      </w:tr>
      <w:tr w:rsidR="008B7B8B" w:rsidRPr="00264BAE" w14:paraId="1DF77EA7" w14:textId="77777777" w:rsidTr="00474193">
        <w:tc>
          <w:tcPr>
            <w:tcW w:w="2268" w:type="dxa"/>
          </w:tcPr>
          <w:p w14:paraId="04A2C595" w14:textId="77777777" w:rsidR="008B7B8B" w:rsidRPr="00264BAE" w:rsidRDefault="008B7B8B" w:rsidP="00EE4C4C">
            <w:pPr>
              <w:widowControl w:val="0"/>
              <w:tabs>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Альтернатива 2.</w:t>
            </w:r>
          </w:p>
        </w:tc>
        <w:tc>
          <w:tcPr>
            <w:tcW w:w="3363" w:type="dxa"/>
            <w:gridSpan w:val="2"/>
          </w:tcPr>
          <w:p w14:paraId="73828785"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 xml:space="preserve">Така альтернатива досягнення цілей державного регулювання сприятиме відкритості та прозорості сфери надрокористування. </w:t>
            </w:r>
          </w:p>
        </w:tc>
        <w:tc>
          <w:tcPr>
            <w:tcW w:w="3744" w:type="dxa"/>
            <w:gridSpan w:val="3"/>
          </w:tcPr>
          <w:p w14:paraId="7195E177" w14:textId="77777777" w:rsidR="008B7B8B" w:rsidRPr="00264BAE" w:rsidRDefault="008B7B8B" w:rsidP="00EE4C4C">
            <w:pPr>
              <w:widowControl w:val="0"/>
              <w:tabs>
                <w:tab w:val="left" w:pos="-3686"/>
                <w:tab w:val="left" w:pos="990"/>
              </w:tabs>
              <w:spacing w:after="120"/>
              <w:ind w:left="90"/>
              <w:rPr>
                <w:rFonts w:eastAsia="Times New Roman"/>
                <w:color w:val="000000" w:themeColor="text1"/>
                <w:lang w:val="uk-UA" w:eastAsia="ru-RU"/>
              </w:rPr>
            </w:pPr>
            <w:r w:rsidRPr="00264BAE">
              <w:rPr>
                <w:rFonts w:eastAsia="Times New Roman"/>
                <w:color w:val="000000" w:themeColor="text1"/>
                <w:lang w:val="uk-UA" w:eastAsia="ru-RU"/>
              </w:rPr>
              <w:t>Ризик зовнішніх чинників на дію акта відсутній.</w:t>
            </w:r>
          </w:p>
        </w:tc>
      </w:tr>
    </w:tbl>
    <w:p w14:paraId="2ED3FD27" w14:textId="77777777" w:rsidR="00B24A1A" w:rsidRPr="00264BAE" w:rsidRDefault="00B24A1A" w:rsidP="004F6B89">
      <w:pPr>
        <w:widowControl w:val="0"/>
        <w:tabs>
          <w:tab w:val="left" w:pos="-3686"/>
          <w:tab w:val="left" w:pos="990"/>
        </w:tabs>
        <w:ind w:firstLine="709"/>
        <w:jc w:val="both"/>
        <w:rPr>
          <w:rFonts w:eastAsia="Times New Roman"/>
          <w:b/>
          <w:color w:val="000000" w:themeColor="text1"/>
          <w:lang w:val="uk-UA" w:eastAsia="ru-RU"/>
        </w:rPr>
      </w:pPr>
    </w:p>
    <w:p w14:paraId="74ADAE11" w14:textId="49EEFF5E" w:rsidR="00A74AA6" w:rsidRPr="00115E93" w:rsidRDefault="00A74AA6" w:rsidP="004F6B89">
      <w:pPr>
        <w:widowControl w:val="0"/>
        <w:tabs>
          <w:tab w:val="left" w:pos="-3686"/>
          <w:tab w:val="left" w:pos="990"/>
        </w:tabs>
        <w:ind w:firstLine="709"/>
        <w:jc w:val="both"/>
        <w:rPr>
          <w:rFonts w:eastAsia="Times New Roman"/>
          <w:b/>
          <w:color w:val="000000" w:themeColor="text1"/>
          <w:lang w:val="uk-UA" w:eastAsia="ru-RU"/>
        </w:rPr>
      </w:pPr>
      <w:r w:rsidRPr="00115E93">
        <w:rPr>
          <w:rFonts w:eastAsia="Times New Roman"/>
          <w:b/>
          <w:color w:val="000000" w:themeColor="text1"/>
          <w:lang w:val="uk-UA" w:eastAsia="ru-RU"/>
        </w:rPr>
        <w:t>V. Механізм та заходи, які забезпечать розв’язання визначеної проблеми</w:t>
      </w:r>
    </w:p>
    <w:p w14:paraId="7C72C415" w14:textId="65B5B5F3" w:rsidR="00A23F3D" w:rsidRPr="00115E93" w:rsidRDefault="00A23F3D" w:rsidP="004F6B89">
      <w:pPr>
        <w:widowControl w:val="0"/>
        <w:tabs>
          <w:tab w:val="left" w:pos="-3686"/>
          <w:tab w:val="left" w:pos="990"/>
        </w:tabs>
        <w:ind w:firstLine="709"/>
        <w:jc w:val="both"/>
        <w:rPr>
          <w:rFonts w:eastAsia="Times New Roman"/>
          <w:bCs/>
          <w:color w:val="000000" w:themeColor="text1"/>
          <w:lang w:val="uk-UA" w:eastAsia="ru-RU"/>
        </w:rPr>
      </w:pPr>
      <w:r w:rsidRPr="00115E93">
        <w:rPr>
          <w:rFonts w:eastAsia="Times New Roman"/>
          <w:bCs/>
          <w:color w:val="000000" w:themeColor="text1"/>
          <w:lang w:val="uk-UA" w:eastAsia="ru-RU"/>
        </w:rPr>
        <w:t xml:space="preserve">Впровадження регуляторного акта надасть можливість удосконалити процеси складання </w:t>
      </w:r>
      <w:r w:rsidR="00B33EBC" w:rsidRPr="00115E93">
        <w:rPr>
          <w:rFonts w:eastAsia="Times New Roman"/>
          <w:bCs/>
          <w:color w:val="000000" w:themeColor="text1"/>
          <w:lang w:val="uk-UA" w:eastAsia="ru-RU"/>
        </w:rPr>
        <w:t xml:space="preserve">форм </w:t>
      </w:r>
      <w:r w:rsidRPr="00115E93">
        <w:rPr>
          <w:rFonts w:eastAsia="Times New Roman"/>
          <w:bCs/>
          <w:color w:val="000000" w:themeColor="text1"/>
          <w:lang w:val="uk-UA" w:eastAsia="ru-RU"/>
        </w:rPr>
        <w:t>звітностей</w:t>
      </w:r>
      <w:r w:rsidR="00B33EBC" w:rsidRPr="00115E93">
        <w:rPr>
          <w:rFonts w:eastAsia="Times New Roman"/>
          <w:bCs/>
          <w:color w:val="000000" w:themeColor="text1"/>
          <w:lang w:val="uk-UA" w:eastAsia="ru-RU"/>
        </w:rPr>
        <w:t xml:space="preserve"> щодо обліку запасів корисних копалин</w:t>
      </w:r>
      <w:r w:rsidR="006509A4" w:rsidRPr="00115E93">
        <w:rPr>
          <w:rFonts w:eastAsia="Times New Roman"/>
          <w:bCs/>
          <w:color w:val="000000" w:themeColor="text1"/>
          <w:lang w:val="uk-UA" w:eastAsia="ru-RU"/>
        </w:rPr>
        <w:t>.</w:t>
      </w:r>
    </w:p>
    <w:p w14:paraId="4F8BA3F2" w14:textId="15100E53" w:rsidR="00B32709" w:rsidRPr="00115E93" w:rsidRDefault="00FD121A" w:rsidP="004F6B89">
      <w:pPr>
        <w:widowControl w:val="0"/>
        <w:tabs>
          <w:tab w:val="left" w:pos="-3686"/>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 xml:space="preserve">1. </w:t>
      </w:r>
      <w:r w:rsidR="00A23F3D" w:rsidRPr="00115E93">
        <w:rPr>
          <w:rFonts w:eastAsia="Times New Roman"/>
          <w:color w:val="000000" w:themeColor="text1"/>
          <w:lang w:val="uk-UA" w:eastAsia="ru-RU"/>
        </w:rPr>
        <w:t>Механізм, який забезпечить розв’язання проблеми є прийняття регуляторного ак</w:t>
      </w:r>
      <w:r w:rsidR="00B32709" w:rsidRPr="00115E93">
        <w:rPr>
          <w:rFonts w:eastAsia="Times New Roman"/>
          <w:color w:val="000000" w:themeColor="text1"/>
          <w:lang w:val="uk-UA" w:eastAsia="ru-RU"/>
        </w:rPr>
        <w:t xml:space="preserve">та, що в свою чергу забезпечить </w:t>
      </w:r>
      <w:r w:rsidR="00B32709" w:rsidRPr="00115E93">
        <w:rPr>
          <w:lang w:val="uk-UA"/>
        </w:rPr>
        <w:t>складання звітного балансу горючих рідких, горючих газоподібних корисних копалин через електронний кабінет надрокористувача на офіційному веб-сайті Держгеонадр та врегулювання граничних термінів подання звітності надрокористувачем через електронний кабінет надрокористувача.</w:t>
      </w:r>
    </w:p>
    <w:p w14:paraId="6BE873C4" w14:textId="07F31E6D" w:rsidR="00A23F3D" w:rsidRPr="00115E93" w:rsidRDefault="00FD121A" w:rsidP="004F6B89">
      <w:pPr>
        <w:widowControl w:val="0"/>
        <w:tabs>
          <w:tab w:val="left" w:pos="990"/>
        </w:tabs>
        <w:ind w:firstLine="709"/>
        <w:jc w:val="both"/>
        <w:rPr>
          <w:rFonts w:eastAsia="Times New Roman"/>
          <w:color w:val="000000" w:themeColor="text1"/>
          <w:u w:val="single"/>
          <w:lang w:val="uk-UA" w:eastAsia="ru-RU"/>
        </w:rPr>
      </w:pPr>
      <w:r w:rsidRPr="00115E93">
        <w:rPr>
          <w:rFonts w:eastAsia="Times New Roman"/>
          <w:color w:val="000000" w:themeColor="text1"/>
          <w:u w:val="single"/>
          <w:lang w:val="uk-UA" w:eastAsia="ru-RU"/>
        </w:rPr>
        <w:t>2.</w:t>
      </w:r>
      <w:r w:rsidR="00A23F3D" w:rsidRPr="00115E93">
        <w:rPr>
          <w:rFonts w:eastAsia="Times New Roman"/>
          <w:color w:val="000000" w:themeColor="text1"/>
          <w:u w:val="single"/>
          <w:lang w:val="uk-UA" w:eastAsia="ru-RU"/>
        </w:rPr>
        <w:t>Організаційні заходи для впровадження регулювання:</w:t>
      </w:r>
    </w:p>
    <w:p w14:paraId="4FAE256E" w14:textId="42EE6923" w:rsidR="00A23F3D" w:rsidRPr="00115E93" w:rsidRDefault="00A23F3D" w:rsidP="004F6B89">
      <w:pPr>
        <w:widowControl w:val="0"/>
        <w:tabs>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 xml:space="preserve">Для впровадження цього регуляторного акта необхідно забезпечити погодження регуляторного акта із заінтересованими органами, подання на державну реєстрацію до </w:t>
      </w:r>
      <w:r w:rsidRPr="00115E93">
        <w:rPr>
          <w:rFonts w:eastAsia="Times New Roman"/>
          <w:color w:val="000000" w:themeColor="text1"/>
          <w:lang w:val="uk-UA" w:eastAsia="ru-RU"/>
        </w:rPr>
        <w:lastRenderedPageBreak/>
        <w:t>Міністерства юстиції</w:t>
      </w:r>
      <w:r w:rsidR="00DD3AF9" w:rsidRPr="00115E93">
        <w:rPr>
          <w:rFonts w:eastAsia="Times New Roman"/>
          <w:color w:val="000000" w:themeColor="text1"/>
          <w:lang w:val="uk-UA" w:eastAsia="ru-RU"/>
        </w:rPr>
        <w:t xml:space="preserve"> України</w:t>
      </w:r>
      <w:r w:rsidRPr="00115E93">
        <w:rPr>
          <w:rFonts w:eastAsia="Times New Roman"/>
          <w:color w:val="000000" w:themeColor="text1"/>
          <w:lang w:val="uk-UA" w:eastAsia="ru-RU"/>
        </w:rPr>
        <w:t>, інформування надрокористувачів про вимоги регуляторного акта шляхом його оприлюднення у засобах масової інформації та публікації в Офіційному віснику України.</w:t>
      </w:r>
    </w:p>
    <w:p w14:paraId="3D9C22F9" w14:textId="77777777" w:rsidR="00115E93" w:rsidRPr="00115E93" w:rsidRDefault="00115E93" w:rsidP="004F6B89">
      <w:pPr>
        <w:widowControl w:val="0"/>
        <w:tabs>
          <w:tab w:val="left" w:pos="990"/>
        </w:tabs>
        <w:ind w:firstLine="709"/>
        <w:jc w:val="both"/>
        <w:rPr>
          <w:rFonts w:eastAsia="Times New Roman"/>
          <w:szCs w:val="28"/>
          <w:lang w:val="uk-UA" w:eastAsia="ru-RU"/>
        </w:rPr>
      </w:pPr>
      <w:r w:rsidRPr="00115E93">
        <w:rPr>
          <w:rFonts w:eastAsia="Times New Roman"/>
          <w:szCs w:val="28"/>
          <w:lang w:val="uk-UA" w:eastAsia="ru-RU"/>
        </w:rPr>
        <w:t>3. Заходи, які необхідно здійснити суб’єктам господарської діяльності:</w:t>
      </w:r>
    </w:p>
    <w:p w14:paraId="0DF5DBB2" w14:textId="535B4FE2" w:rsidR="00A23F3D" w:rsidRPr="00115E93" w:rsidRDefault="00A23F3D" w:rsidP="004F6B89">
      <w:pPr>
        <w:widowControl w:val="0"/>
        <w:tabs>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Ознайомитися з вимогами регулювання (пошук та опрацювання регуляторного акту в мережі Інтернет</w:t>
      </w:r>
      <w:r w:rsidR="006509A4" w:rsidRPr="00115E93">
        <w:rPr>
          <w:rFonts w:eastAsia="Times New Roman"/>
          <w:color w:val="000000" w:themeColor="text1"/>
          <w:lang w:val="uk-UA" w:eastAsia="ru-RU"/>
        </w:rPr>
        <w:t>/на сайті Державної служби</w:t>
      </w:r>
      <w:r w:rsidRPr="00115E93">
        <w:rPr>
          <w:rFonts w:eastAsia="Times New Roman"/>
          <w:color w:val="000000" w:themeColor="text1"/>
          <w:lang w:val="uk-UA" w:eastAsia="ru-RU"/>
        </w:rPr>
        <w:t>)</w:t>
      </w:r>
      <w:r w:rsidR="00450C09">
        <w:rPr>
          <w:rFonts w:eastAsia="Times New Roman"/>
          <w:color w:val="000000" w:themeColor="text1"/>
          <w:lang w:val="uk-UA" w:eastAsia="ru-RU"/>
        </w:rPr>
        <w:t>.</w:t>
      </w:r>
    </w:p>
    <w:p w14:paraId="41973691" w14:textId="77777777" w:rsidR="00B24A1A" w:rsidRPr="00115E93" w:rsidRDefault="00B24A1A" w:rsidP="004F6B89">
      <w:pPr>
        <w:widowControl w:val="0"/>
        <w:tabs>
          <w:tab w:val="left" w:pos="-3686"/>
          <w:tab w:val="left" w:pos="990"/>
        </w:tabs>
        <w:ind w:firstLine="709"/>
        <w:jc w:val="both"/>
        <w:rPr>
          <w:rFonts w:eastAsia="Times New Roman"/>
          <w:b/>
          <w:color w:val="000000" w:themeColor="text1"/>
          <w:lang w:val="uk-UA" w:eastAsia="ru-RU"/>
        </w:rPr>
      </w:pPr>
    </w:p>
    <w:p w14:paraId="30633237" w14:textId="3AAB5D4C" w:rsidR="00A23F3D" w:rsidRPr="00115E93" w:rsidRDefault="00A23F3D" w:rsidP="004F6B89">
      <w:pPr>
        <w:widowControl w:val="0"/>
        <w:tabs>
          <w:tab w:val="left" w:pos="-3686"/>
          <w:tab w:val="left" w:pos="990"/>
        </w:tabs>
        <w:ind w:firstLine="709"/>
        <w:jc w:val="both"/>
        <w:rPr>
          <w:rFonts w:eastAsia="Times New Roman"/>
          <w:b/>
          <w:color w:val="000000" w:themeColor="text1"/>
          <w:lang w:val="uk-UA" w:eastAsia="ru-RU"/>
        </w:rPr>
      </w:pPr>
      <w:r w:rsidRPr="00115E93">
        <w:rPr>
          <w:rFonts w:eastAsia="Times New Roman"/>
          <w:b/>
          <w:color w:val="000000" w:themeColor="text1"/>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77FD3EDF" w14:textId="77777777" w:rsidR="00A23F3D" w:rsidRPr="00115E93" w:rsidRDefault="00A23F3D" w:rsidP="004F6B89">
      <w:pPr>
        <w:widowControl w:val="0"/>
        <w:tabs>
          <w:tab w:val="left" w:pos="-3686"/>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4961D75D" w14:textId="77777777" w:rsidR="00A23F3D" w:rsidRPr="00115E93" w:rsidRDefault="00A23F3D" w:rsidP="004F6B89">
      <w:pPr>
        <w:widowControl w:val="0"/>
        <w:tabs>
          <w:tab w:val="left" w:pos="-3686"/>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498FE96B" w14:textId="77777777" w:rsidR="00A23F3D" w:rsidRPr="00115E93" w:rsidRDefault="00A23F3D" w:rsidP="004F6B89">
      <w:pPr>
        <w:widowControl w:val="0"/>
        <w:tabs>
          <w:tab w:val="left" w:pos="-3686"/>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Проведено розрахунок витрат на одного суб’єкта господарювання великого і середнього підприємництва в межах даного аналізу.</w:t>
      </w:r>
    </w:p>
    <w:p w14:paraId="30FA9785" w14:textId="77777777" w:rsidR="00A23F3D" w:rsidRPr="00115E93" w:rsidRDefault="00A23F3D" w:rsidP="004F6B89">
      <w:pPr>
        <w:widowControl w:val="0"/>
        <w:tabs>
          <w:tab w:val="left" w:pos="-3686"/>
          <w:tab w:val="left" w:pos="990"/>
        </w:tabs>
        <w:ind w:firstLine="709"/>
        <w:jc w:val="both"/>
        <w:rPr>
          <w:rFonts w:eastAsia="Times New Roman"/>
          <w:color w:val="000000" w:themeColor="text1"/>
          <w:lang w:val="uk-UA" w:eastAsia="ru-RU"/>
        </w:rPr>
      </w:pPr>
      <w:r w:rsidRPr="00115E93">
        <w:rPr>
          <w:rFonts w:eastAsia="Times New Roman"/>
          <w:color w:val="000000" w:themeColor="text1"/>
          <w:lang w:val="uk-UA" w:eastAsia="ru-RU"/>
        </w:rPr>
        <w:t>Проведено розрахунок витрат суб’єктів малого (з врахуванням мікро) підприємництва в межах даного аналізу.</w:t>
      </w:r>
    </w:p>
    <w:p w14:paraId="08A27518" w14:textId="77777777" w:rsidR="00B24A1A" w:rsidRPr="00115E93" w:rsidRDefault="00B24A1A" w:rsidP="004F6B89">
      <w:pPr>
        <w:widowControl w:val="0"/>
        <w:ind w:firstLine="709"/>
        <w:jc w:val="both"/>
        <w:rPr>
          <w:rFonts w:eastAsia="Times New Roman"/>
          <w:b/>
          <w:color w:val="000000" w:themeColor="text1"/>
          <w:lang w:val="uk-UA" w:eastAsia="ru-RU"/>
        </w:rPr>
      </w:pPr>
    </w:p>
    <w:p w14:paraId="20002CF1" w14:textId="26C258A3" w:rsidR="00A23F3D" w:rsidRPr="00115E93" w:rsidRDefault="00A23F3D" w:rsidP="004F6B89">
      <w:pPr>
        <w:widowControl w:val="0"/>
        <w:ind w:firstLine="709"/>
        <w:jc w:val="both"/>
        <w:rPr>
          <w:rFonts w:eastAsia="Times New Roman"/>
          <w:b/>
          <w:color w:val="000000" w:themeColor="text1"/>
          <w:lang w:val="uk-UA" w:eastAsia="ru-RU"/>
        </w:rPr>
      </w:pPr>
      <w:r w:rsidRPr="00115E93">
        <w:rPr>
          <w:rFonts w:eastAsia="Times New Roman"/>
          <w:b/>
          <w:color w:val="000000" w:themeColor="text1"/>
          <w:lang w:val="uk-UA" w:eastAsia="ru-RU"/>
        </w:rPr>
        <w:t>VII. Обґрунтування запропонованого строку дії регуляторного акта</w:t>
      </w:r>
    </w:p>
    <w:p w14:paraId="41C8D738" w14:textId="77777777" w:rsidR="00A23F3D" w:rsidRPr="00264BAE" w:rsidRDefault="00A23F3D" w:rsidP="004F6B89">
      <w:pPr>
        <w:ind w:firstLine="709"/>
        <w:jc w:val="both"/>
        <w:rPr>
          <w:rFonts w:eastAsia="Calibri"/>
          <w:color w:val="000000" w:themeColor="text1"/>
          <w:shd w:val="clear" w:color="auto" w:fill="FFFFFF"/>
          <w:lang w:val="uk-UA" w:eastAsia="en-US"/>
        </w:rPr>
      </w:pPr>
      <w:r w:rsidRPr="00115E93">
        <w:rPr>
          <w:rFonts w:eastAsia="Calibri"/>
          <w:color w:val="000000" w:themeColor="text1"/>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14:paraId="0DD247D0" w14:textId="77777777" w:rsidR="00B24A1A" w:rsidRPr="00264BAE" w:rsidRDefault="00B24A1A" w:rsidP="004F6B89">
      <w:pPr>
        <w:widowControl w:val="0"/>
        <w:tabs>
          <w:tab w:val="left" w:pos="0"/>
        </w:tabs>
        <w:ind w:firstLine="709"/>
        <w:jc w:val="both"/>
        <w:rPr>
          <w:rFonts w:eastAsia="Times New Roman"/>
          <w:b/>
          <w:color w:val="000000" w:themeColor="text1"/>
          <w:lang w:val="uk-UA" w:eastAsia="ru-RU"/>
        </w:rPr>
      </w:pPr>
    </w:p>
    <w:p w14:paraId="28A7861D" w14:textId="43CBD349" w:rsidR="00A23F3D" w:rsidRPr="00264BAE" w:rsidRDefault="00A23F3D" w:rsidP="004F6B89">
      <w:pPr>
        <w:widowControl w:val="0"/>
        <w:tabs>
          <w:tab w:val="left" w:pos="0"/>
        </w:tabs>
        <w:ind w:firstLine="709"/>
        <w:jc w:val="both"/>
        <w:rPr>
          <w:rFonts w:eastAsia="Times New Roman"/>
          <w:b/>
          <w:color w:val="000000" w:themeColor="text1"/>
          <w:lang w:val="uk-UA" w:eastAsia="ru-RU"/>
        </w:rPr>
      </w:pPr>
      <w:r w:rsidRPr="00264BAE">
        <w:rPr>
          <w:rFonts w:eastAsia="Times New Roman"/>
          <w:b/>
          <w:color w:val="000000" w:themeColor="text1"/>
          <w:lang w:val="uk-UA" w:eastAsia="ru-RU"/>
        </w:rPr>
        <w:t>VIII. Визначення показників результативності дії регуляторного акта</w:t>
      </w:r>
    </w:p>
    <w:p w14:paraId="3DD0DA28"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Прогнозними значеннями показників результативності регуляторного акта є:</w:t>
      </w:r>
    </w:p>
    <w:p w14:paraId="104DFF49"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 xml:space="preserve">1. Розмір надходжень до державного та місцевих бюджетів і державних цільових фондів, пов’язаних із дією акта  – не прогнозується. </w:t>
      </w:r>
    </w:p>
    <w:p w14:paraId="1B474354"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2. Кількість суб’єктів господарювання:</w:t>
      </w:r>
    </w:p>
    <w:p w14:paraId="17EE9CA6" w14:textId="16C9DB2A" w:rsidR="00A23F3D" w:rsidRPr="00264BAE" w:rsidRDefault="00A23F3D" w:rsidP="004F6B89">
      <w:pPr>
        <w:widowControl w:val="0"/>
        <w:tabs>
          <w:tab w:val="left" w:pos="990"/>
        </w:tabs>
        <w:ind w:firstLine="709"/>
        <w:jc w:val="both"/>
        <w:rPr>
          <w:rFonts w:eastAsia="Times New Roman"/>
          <w:lang w:val="uk-UA" w:eastAsia="ru-RU"/>
        </w:rPr>
      </w:pPr>
      <w:r w:rsidRPr="00264BAE">
        <w:rPr>
          <w:rFonts w:eastAsia="Times New Roman"/>
          <w:color w:val="000000" w:themeColor="text1"/>
          <w:lang w:val="uk-UA" w:eastAsia="ru-RU"/>
        </w:rPr>
        <w:t xml:space="preserve">суб’єктів господарювання великого і середнього </w:t>
      </w:r>
      <w:r w:rsidRPr="00264BAE">
        <w:rPr>
          <w:rFonts w:eastAsia="Times New Roman"/>
          <w:lang w:val="uk-UA" w:eastAsia="ru-RU"/>
        </w:rPr>
        <w:t xml:space="preserve">підприємництва – </w:t>
      </w:r>
      <w:r w:rsidR="0009132E" w:rsidRPr="00264BAE">
        <w:rPr>
          <w:rFonts w:eastAsia="Times New Roman"/>
          <w:lang w:val="uk-UA" w:eastAsia="ru-RU"/>
        </w:rPr>
        <w:t>226</w:t>
      </w:r>
      <w:r w:rsidRPr="00264BAE">
        <w:rPr>
          <w:rFonts w:eastAsia="Times New Roman"/>
          <w:lang w:val="uk-UA" w:eastAsia="ru-RU"/>
        </w:rPr>
        <w:t>;</w:t>
      </w:r>
    </w:p>
    <w:p w14:paraId="37FC4972" w14:textId="5E9568FB" w:rsidR="00A23F3D" w:rsidRPr="00264BAE" w:rsidRDefault="00A23F3D" w:rsidP="004F6B89">
      <w:pPr>
        <w:widowControl w:val="0"/>
        <w:tabs>
          <w:tab w:val="left" w:pos="990"/>
        </w:tabs>
        <w:ind w:firstLine="709"/>
        <w:jc w:val="both"/>
        <w:rPr>
          <w:rFonts w:eastAsia="Times New Roman"/>
          <w:lang w:val="uk-UA" w:eastAsia="ru-RU"/>
        </w:rPr>
      </w:pPr>
      <w:r w:rsidRPr="00264BAE">
        <w:rPr>
          <w:rFonts w:eastAsia="Times New Roman"/>
          <w:lang w:val="uk-UA" w:eastAsia="ru-RU"/>
        </w:rPr>
        <w:t xml:space="preserve">суб’єктів господарювання малого та мікро підприємництва – </w:t>
      </w:r>
      <w:r w:rsidR="0009132E" w:rsidRPr="00264BAE">
        <w:rPr>
          <w:rFonts w:eastAsia="Times New Roman"/>
          <w:lang w:val="uk-UA" w:eastAsia="ru-RU"/>
        </w:rPr>
        <w:t>2074</w:t>
      </w:r>
      <w:r w:rsidRPr="00264BAE">
        <w:rPr>
          <w:rFonts w:eastAsia="Times New Roman"/>
          <w:lang w:val="uk-UA" w:eastAsia="ru-RU"/>
        </w:rPr>
        <w:t>.</w:t>
      </w:r>
    </w:p>
    <w:p w14:paraId="649A7CA5"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3. Розмір коштів і час, які витрачаються суб’єктами господарювання у зв’язку із виконанням вимог акта – низький.</w:t>
      </w:r>
    </w:p>
    <w:p w14:paraId="24D76D21"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4. Розмір коштів, які витрачатимуться суб’єктом господарювання у зв’язку із виконанням вимог акта:</w:t>
      </w:r>
    </w:p>
    <w:p w14:paraId="3B49BE2F" w14:textId="3B27A636" w:rsidR="00F93866" w:rsidRPr="00264BAE" w:rsidRDefault="00F93866"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для одного суб’єкта господарювання великого і середнього підприємництва:</w:t>
      </w:r>
      <w:r w:rsidRPr="00264BAE">
        <w:rPr>
          <w:color w:val="000000" w:themeColor="text1"/>
          <w:lang w:val="uk-UA"/>
        </w:rPr>
        <w:t xml:space="preserve"> </w:t>
      </w:r>
      <w:r w:rsidR="00F05E38" w:rsidRPr="00264BAE">
        <w:rPr>
          <w:rFonts w:eastAsia="Times New Roman"/>
          <w:color w:val="000000" w:themeColor="text1"/>
          <w:lang w:val="uk-UA" w:eastAsia="ru-RU"/>
        </w:rPr>
        <w:t>48,0</w:t>
      </w:r>
      <w:r w:rsidRPr="00264BAE">
        <w:rPr>
          <w:rFonts w:eastAsia="Times New Roman"/>
          <w:color w:val="000000" w:themeColor="text1"/>
          <w:lang w:val="uk-UA" w:eastAsia="ru-RU"/>
        </w:rPr>
        <w:t xml:space="preserve"> грн.</w:t>
      </w:r>
    </w:p>
    <w:p w14:paraId="1711E24D" w14:textId="1B2D1CCD" w:rsidR="00F93866" w:rsidRPr="00264BAE" w:rsidRDefault="00F93866"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 xml:space="preserve">для одного суб’єкта господарювання малого та мікро підприємництва: </w:t>
      </w:r>
      <w:r w:rsidR="00F05E38" w:rsidRPr="00264BAE">
        <w:rPr>
          <w:rFonts w:eastAsia="Times New Roman"/>
          <w:color w:val="000000" w:themeColor="text1"/>
          <w:lang w:val="uk-UA" w:eastAsia="ru-RU"/>
        </w:rPr>
        <w:t>48,0</w:t>
      </w:r>
      <w:r w:rsidRPr="00264BAE">
        <w:rPr>
          <w:rFonts w:eastAsia="Times New Roman"/>
          <w:color w:val="000000" w:themeColor="text1"/>
          <w:lang w:val="uk-UA" w:eastAsia="ru-RU"/>
        </w:rPr>
        <w:t xml:space="preserve"> грн.</w:t>
      </w:r>
    </w:p>
    <w:p w14:paraId="60659D55" w14:textId="62EC0809" w:rsidR="00A23F3D" w:rsidRPr="00264BAE" w:rsidRDefault="00115E93" w:rsidP="004F6B89">
      <w:pPr>
        <w:widowControl w:val="0"/>
        <w:tabs>
          <w:tab w:val="left" w:pos="990"/>
        </w:tabs>
        <w:ind w:firstLine="709"/>
        <w:jc w:val="both"/>
        <w:rPr>
          <w:rFonts w:eastAsia="Times New Roman"/>
          <w:color w:val="000000" w:themeColor="text1"/>
          <w:lang w:val="uk-UA" w:eastAsia="ru-RU"/>
        </w:rPr>
      </w:pPr>
      <w:r>
        <w:rPr>
          <w:rFonts w:eastAsia="Times New Roman"/>
          <w:color w:val="000000" w:themeColor="text1"/>
          <w:lang w:val="uk-UA" w:eastAsia="ru-RU"/>
        </w:rPr>
        <w:t>5.</w:t>
      </w:r>
      <w:r w:rsidR="00A23F3D" w:rsidRPr="00264BAE">
        <w:rPr>
          <w:rFonts w:eastAsia="Times New Roman"/>
          <w:color w:val="000000" w:themeColor="text1"/>
          <w:lang w:val="uk-UA" w:eastAsia="ru-RU"/>
        </w:rPr>
        <w:t>Кількість часу, який витрачатиметься суб’єктом господарювання у зв’язку із виконанням вимог акта:</w:t>
      </w:r>
    </w:p>
    <w:p w14:paraId="3551B706" w14:textId="45A83BC5" w:rsidR="00A23F3D" w:rsidRPr="00264BAE" w:rsidRDefault="00A23F3D" w:rsidP="004F6B89">
      <w:pPr>
        <w:widowControl w:val="0"/>
        <w:ind w:firstLine="709"/>
        <w:jc w:val="both"/>
        <w:rPr>
          <w:rFonts w:eastAsia="Times New Roman"/>
          <w:bCs/>
          <w:color w:val="000000" w:themeColor="text1"/>
          <w:lang w:val="uk-UA" w:eastAsia="ru-RU"/>
        </w:rPr>
      </w:pPr>
      <w:r w:rsidRPr="00264BAE">
        <w:rPr>
          <w:rFonts w:eastAsia="Times New Roman"/>
          <w:bCs/>
          <w:color w:val="000000" w:themeColor="text1"/>
          <w:lang w:val="uk-UA" w:eastAsia="ru-RU"/>
        </w:rPr>
        <w:t xml:space="preserve">для одного суб’єкта господарювання великого і середнього підприємництва: </w:t>
      </w:r>
      <w:r w:rsidR="00F93866" w:rsidRPr="00264BAE">
        <w:rPr>
          <w:rFonts w:eastAsia="Times New Roman"/>
          <w:bCs/>
          <w:color w:val="000000" w:themeColor="text1"/>
          <w:lang w:val="uk-UA" w:eastAsia="ru-RU"/>
        </w:rPr>
        <w:t>1,0</w:t>
      </w:r>
      <w:r w:rsidRPr="00264BAE">
        <w:rPr>
          <w:rFonts w:eastAsia="Times New Roman"/>
          <w:bCs/>
          <w:color w:val="000000" w:themeColor="text1"/>
          <w:lang w:val="uk-UA" w:eastAsia="ru-RU"/>
        </w:rPr>
        <w:t xml:space="preserve"> год.</w:t>
      </w:r>
    </w:p>
    <w:p w14:paraId="1AE71F4C" w14:textId="2DF9DFFC"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bCs/>
          <w:color w:val="000000" w:themeColor="text1"/>
          <w:lang w:val="uk-UA" w:eastAsia="ru-RU"/>
        </w:rPr>
        <w:t xml:space="preserve">для одного суб’єкта господарювання малого та мікро підприємництва: </w:t>
      </w:r>
      <w:r w:rsidR="00F93866" w:rsidRPr="00264BAE">
        <w:rPr>
          <w:rFonts w:eastAsia="Times New Roman"/>
          <w:bCs/>
          <w:color w:val="000000" w:themeColor="text1"/>
          <w:lang w:val="uk-UA" w:eastAsia="ru-RU"/>
        </w:rPr>
        <w:t>1,0</w:t>
      </w:r>
      <w:r w:rsidRPr="00264BAE">
        <w:rPr>
          <w:rFonts w:eastAsia="Times New Roman"/>
          <w:bCs/>
          <w:color w:val="000000" w:themeColor="text1"/>
          <w:lang w:val="uk-UA" w:eastAsia="ru-RU"/>
        </w:rPr>
        <w:t xml:space="preserve"> год.</w:t>
      </w:r>
    </w:p>
    <w:p w14:paraId="20172E84"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6. Рівень поінформованості суб’єктів господарювання і фізичних осіб – високий. Проєкт акта та відповідний аналіз регуляторного впливу оприлюднено на офіційному вебсайті Державної служби геології та надр України.</w:t>
      </w:r>
    </w:p>
    <w:p w14:paraId="34603986" w14:textId="77777777" w:rsidR="00A23F3D" w:rsidRPr="00264BAE" w:rsidRDefault="00A23F3D" w:rsidP="004F6B89">
      <w:pPr>
        <w:widowControl w:val="0"/>
        <w:tabs>
          <w:tab w:val="left" w:pos="990"/>
        </w:tabs>
        <w:ind w:firstLine="709"/>
        <w:jc w:val="both"/>
        <w:rPr>
          <w:rFonts w:eastAsia="Times New Roman"/>
          <w:color w:val="000000" w:themeColor="text1"/>
          <w:lang w:val="uk-UA" w:eastAsia="ru-RU"/>
        </w:rPr>
      </w:pPr>
      <w:r w:rsidRPr="00264BAE">
        <w:rPr>
          <w:rFonts w:eastAsia="Times New Roman"/>
          <w:color w:val="000000" w:themeColor="text1"/>
          <w:lang w:val="uk-UA" w:eastAsia="ru-RU"/>
        </w:rPr>
        <w:t>Після прийняття та державної реєстрації регуляторного акта він буде опублікований у Офіційному віснику України та засобах масової інформації.</w:t>
      </w:r>
    </w:p>
    <w:p w14:paraId="06A03E70" w14:textId="77777777" w:rsidR="00A23F3D" w:rsidRPr="00264BAE" w:rsidRDefault="00A23F3D" w:rsidP="004F6B89">
      <w:pPr>
        <w:widowControl w:val="0"/>
        <w:tabs>
          <w:tab w:val="left" w:pos="990"/>
        </w:tabs>
        <w:ind w:firstLine="709"/>
        <w:jc w:val="both"/>
        <w:rPr>
          <w:rFonts w:eastAsia="Times New Roman"/>
          <w:color w:val="000000" w:themeColor="text1"/>
          <w:u w:val="single"/>
          <w:lang w:val="uk-UA" w:eastAsia="ru-RU"/>
        </w:rPr>
      </w:pPr>
      <w:r w:rsidRPr="00264BAE">
        <w:rPr>
          <w:rFonts w:eastAsia="Times New Roman"/>
          <w:color w:val="000000" w:themeColor="text1"/>
          <w:u w:val="single"/>
          <w:lang w:val="uk-UA" w:eastAsia="ru-RU"/>
        </w:rPr>
        <w:t>Додатковими показниками результативності запровадження регуляторного акта, виходячи з його цілей, слугуватимуть:</w:t>
      </w:r>
    </w:p>
    <w:p w14:paraId="34484CAC" w14:textId="59750AF6" w:rsidR="00A23F3D" w:rsidRPr="00264BAE" w:rsidRDefault="002C4396" w:rsidP="004F6B89">
      <w:pPr>
        <w:widowControl w:val="0"/>
        <w:tabs>
          <w:tab w:val="left" w:pos="990"/>
        </w:tabs>
        <w:ind w:firstLine="709"/>
        <w:jc w:val="both"/>
        <w:rPr>
          <w:bCs/>
          <w:color w:val="000000" w:themeColor="text1"/>
          <w:lang w:val="uk-UA" w:eastAsia="ru-RU"/>
        </w:rPr>
      </w:pPr>
      <w:r w:rsidRPr="00264BAE">
        <w:rPr>
          <w:bCs/>
          <w:color w:val="000000" w:themeColor="text1"/>
          <w:lang w:val="uk-UA" w:eastAsia="ru-RU"/>
        </w:rPr>
        <w:t>1.</w:t>
      </w:r>
      <w:r w:rsidR="00F92B52" w:rsidRPr="00264BAE">
        <w:rPr>
          <w:bCs/>
          <w:color w:val="000000" w:themeColor="text1"/>
          <w:lang w:val="uk-UA" w:eastAsia="ru-RU"/>
        </w:rPr>
        <w:t xml:space="preserve"> </w:t>
      </w:r>
      <w:r w:rsidR="00A23F3D" w:rsidRPr="00264BAE">
        <w:rPr>
          <w:bCs/>
          <w:color w:val="000000" w:themeColor="text1"/>
          <w:lang w:val="uk-UA" w:eastAsia="ru-RU"/>
        </w:rPr>
        <w:t xml:space="preserve">Кількість суб’єктів господарювання, які звернулися до Держгеонадр за наданням </w:t>
      </w:r>
      <w:r w:rsidR="00E531F4" w:rsidRPr="00264BAE">
        <w:rPr>
          <w:bCs/>
          <w:color w:val="000000" w:themeColor="text1"/>
          <w:lang w:val="uk-UA" w:eastAsia="ru-RU"/>
        </w:rPr>
        <w:t>консультації</w:t>
      </w:r>
      <w:r w:rsidR="00A23F3D" w:rsidRPr="00264BAE">
        <w:rPr>
          <w:bCs/>
          <w:color w:val="000000" w:themeColor="text1"/>
          <w:lang w:val="uk-UA" w:eastAsia="ru-RU"/>
        </w:rPr>
        <w:t>.</w:t>
      </w:r>
    </w:p>
    <w:p w14:paraId="54B22120" w14:textId="7A32524F" w:rsidR="00A23F3D" w:rsidRPr="00264BAE" w:rsidRDefault="002C4396" w:rsidP="004F6B89">
      <w:pPr>
        <w:widowControl w:val="0"/>
        <w:tabs>
          <w:tab w:val="left" w:pos="990"/>
        </w:tabs>
        <w:ind w:firstLine="709"/>
        <w:jc w:val="both"/>
        <w:rPr>
          <w:bCs/>
          <w:color w:val="000000" w:themeColor="text1"/>
          <w:lang w:val="uk-UA" w:eastAsia="ru-RU"/>
        </w:rPr>
      </w:pPr>
      <w:r w:rsidRPr="00264BAE">
        <w:rPr>
          <w:bCs/>
          <w:color w:val="000000" w:themeColor="text1"/>
          <w:lang w:val="uk-UA" w:eastAsia="ru-RU"/>
        </w:rPr>
        <w:t>2.</w:t>
      </w:r>
      <w:r w:rsidR="00F92B52" w:rsidRPr="00264BAE">
        <w:rPr>
          <w:bCs/>
          <w:color w:val="000000" w:themeColor="text1"/>
          <w:lang w:val="uk-UA" w:eastAsia="ru-RU"/>
        </w:rPr>
        <w:t xml:space="preserve"> </w:t>
      </w:r>
      <w:r w:rsidR="00A23F3D" w:rsidRPr="00264BAE">
        <w:rPr>
          <w:bCs/>
          <w:color w:val="000000" w:themeColor="text1"/>
          <w:lang w:val="uk-UA" w:eastAsia="ru-RU"/>
        </w:rPr>
        <w:t>Кількість суб’єктів господарювання, які подали форми звітності</w:t>
      </w:r>
      <w:r w:rsidR="00B33EBC" w:rsidRPr="00264BAE">
        <w:rPr>
          <w:bCs/>
          <w:color w:val="000000" w:themeColor="text1"/>
          <w:lang w:val="uk-UA" w:eastAsia="ru-RU"/>
        </w:rPr>
        <w:t xml:space="preserve"> </w:t>
      </w:r>
      <w:r w:rsidR="00AF076A" w:rsidRPr="00264BAE">
        <w:rPr>
          <w:bCs/>
          <w:color w:val="000000" w:themeColor="text1"/>
          <w:lang w:val="uk-UA" w:eastAsia="ru-RU"/>
        </w:rPr>
        <w:t>в Е-кабінеті.</w:t>
      </w:r>
    </w:p>
    <w:p w14:paraId="5BD0CA47" w14:textId="778CA3D2" w:rsidR="002C4396" w:rsidRPr="00264BAE" w:rsidRDefault="002C4396" w:rsidP="004F6B89">
      <w:pPr>
        <w:widowControl w:val="0"/>
        <w:tabs>
          <w:tab w:val="left" w:pos="990"/>
        </w:tabs>
        <w:ind w:firstLine="709"/>
        <w:jc w:val="both"/>
        <w:rPr>
          <w:bCs/>
          <w:color w:val="000000" w:themeColor="text1"/>
          <w:lang w:val="uk-UA" w:eastAsia="ru-RU"/>
        </w:rPr>
      </w:pPr>
      <w:r w:rsidRPr="00264BAE">
        <w:rPr>
          <w:bCs/>
          <w:color w:val="000000" w:themeColor="text1"/>
          <w:lang w:val="uk-UA" w:eastAsia="ru-RU"/>
        </w:rPr>
        <w:lastRenderedPageBreak/>
        <w:t>3.</w:t>
      </w:r>
      <w:r w:rsidR="00F92B52" w:rsidRPr="00264BAE">
        <w:rPr>
          <w:bCs/>
          <w:color w:val="000000" w:themeColor="text1"/>
          <w:lang w:val="uk-UA" w:eastAsia="ru-RU"/>
        </w:rPr>
        <w:t xml:space="preserve"> </w:t>
      </w:r>
      <w:r w:rsidR="00A23F3D" w:rsidRPr="00264BAE">
        <w:rPr>
          <w:bCs/>
          <w:color w:val="000000" w:themeColor="text1"/>
          <w:lang w:val="uk-UA" w:eastAsia="ru-RU"/>
        </w:rPr>
        <w:t xml:space="preserve">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w:t>
      </w:r>
      <w:r w:rsidRPr="00264BAE">
        <w:rPr>
          <w:bCs/>
          <w:color w:val="000000" w:themeColor="text1"/>
          <w:lang w:val="uk-UA" w:eastAsia="ru-RU"/>
        </w:rPr>
        <w:t xml:space="preserve">та пов’язаних із виконанням вимог </w:t>
      </w:r>
      <w:r w:rsidR="00B24A1A" w:rsidRPr="00264BAE">
        <w:rPr>
          <w:bCs/>
          <w:color w:val="000000" w:themeColor="text1"/>
          <w:lang w:val="uk-UA" w:eastAsia="ru-RU"/>
        </w:rPr>
        <w:t>акта</w:t>
      </w:r>
      <w:r w:rsidRPr="00264BAE">
        <w:rPr>
          <w:bCs/>
          <w:color w:val="000000" w:themeColor="text1"/>
          <w:lang w:val="uk-UA" w:eastAsia="ru-RU"/>
        </w:rPr>
        <w:t>.</w:t>
      </w:r>
    </w:p>
    <w:p w14:paraId="4A859F57" w14:textId="77777777" w:rsidR="00B24A1A" w:rsidRPr="00264BAE" w:rsidRDefault="00B24A1A" w:rsidP="004F6B89">
      <w:pPr>
        <w:widowControl w:val="0"/>
        <w:tabs>
          <w:tab w:val="left" w:pos="990"/>
        </w:tabs>
        <w:ind w:firstLine="709"/>
        <w:jc w:val="both"/>
        <w:rPr>
          <w:bCs/>
          <w:color w:val="000000" w:themeColor="text1"/>
          <w:lang w:val="uk-UA" w:eastAsia="ru-RU"/>
        </w:rPr>
      </w:pPr>
    </w:p>
    <w:p w14:paraId="3BAD2DB7" w14:textId="63E772DC" w:rsidR="00A23F3D" w:rsidRPr="00264BAE" w:rsidRDefault="00A23F3D" w:rsidP="004F6B89">
      <w:pPr>
        <w:widowControl w:val="0"/>
        <w:tabs>
          <w:tab w:val="left" w:pos="990"/>
        </w:tabs>
        <w:ind w:firstLine="709"/>
        <w:jc w:val="both"/>
        <w:rPr>
          <w:rFonts w:eastAsia="Times New Roman"/>
          <w:b/>
          <w:color w:val="000000" w:themeColor="text1"/>
          <w:lang w:val="uk-UA" w:eastAsia="ru-RU"/>
        </w:rPr>
      </w:pPr>
      <w:r w:rsidRPr="00264BAE">
        <w:rPr>
          <w:rFonts w:eastAsia="Times New Roman"/>
          <w:b/>
          <w:color w:val="000000" w:themeColor="text1"/>
          <w:lang w:val="uk-UA" w:eastAsia="ru-RU"/>
        </w:rPr>
        <w:t>IX. Визначення заходів, за допомогою яких здійснюватиметься відстеження результативності дії регуляторного акта</w:t>
      </w:r>
    </w:p>
    <w:p w14:paraId="6F674350" w14:textId="446BE7BD"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 xml:space="preserve">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678E358B" w14:textId="7AA62775"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 виключно статистичні показники,</w:t>
      </w:r>
      <w:r w:rsidRPr="00264BAE">
        <w:rPr>
          <w:lang w:val="uk-UA"/>
        </w:rPr>
        <w:t xml:space="preserve"> </w:t>
      </w:r>
      <w:r w:rsidRPr="00264BAE">
        <w:rPr>
          <w:color w:val="000000" w:themeColor="text1"/>
          <w:lang w:val="uk-UA"/>
        </w:rPr>
        <w:t>але не пізніше дня, з якого починається проведення повторного відстеження результативності цього акта.</w:t>
      </w:r>
    </w:p>
    <w:p w14:paraId="25E78CFB" w14:textId="249B597A"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Повторне відстеження результативності цього регуляторного акта здійснюватиметься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3F18447D" w14:textId="0AAC9B2A"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14:paraId="210837F1" w14:textId="1AC94C2A"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14:paraId="5356EBCC" w14:textId="377B99AF" w:rsidR="00EE2656" w:rsidRPr="00264BAE" w:rsidRDefault="00EE2656" w:rsidP="004F6B89">
      <w:pPr>
        <w:widowControl w:val="0"/>
        <w:tabs>
          <w:tab w:val="left" w:pos="990"/>
        </w:tabs>
        <w:ind w:firstLine="709"/>
        <w:jc w:val="both"/>
        <w:rPr>
          <w:color w:val="000000" w:themeColor="text1"/>
          <w:lang w:val="uk-UA"/>
        </w:rPr>
      </w:pPr>
      <w:r w:rsidRPr="00264BAE">
        <w:rPr>
          <w:color w:val="000000" w:themeColor="text1"/>
          <w:lang w:val="uk-UA"/>
        </w:rPr>
        <w:t>Відстеження результативності регуляторного акта буде здійснюватись Державною службою геології та надр У</w:t>
      </w:r>
      <w:r w:rsidR="002C4396" w:rsidRPr="00264BAE">
        <w:rPr>
          <w:color w:val="000000" w:themeColor="text1"/>
          <w:lang w:val="uk-UA"/>
        </w:rPr>
        <w:t>к</w:t>
      </w:r>
      <w:r w:rsidRPr="00264BAE">
        <w:rPr>
          <w:color w:val="000000" w:themeColor="text1"/>
          <w:lang w:val="uk-UA"/>
        </w:rPr>
        <w:t>раїни шляхом розгляду пропозицій та зауважень, які надійдуть до нього.</w:t>
      </w:r>
    </w:p>
    <w:p w14:paraId="5A744B03" w14:textId="56AE8116" w:rsidR="00EE2656" w:rsidRPr="00264BAE" w:rsidRDefault="00EE2656" w:rsidP="00EE4C4C">
      <w:pPr>
        <w:widowControl w:val="0"/>
        <w:tabs>
          <w:tab w:val="left" w:pos="990"/>
        </w:tabs>
        <w:ind w:left="709"/>
        <w:jc w:val="both"/>
        <w:rPr>
          <w:color w:val="000000" w:themeColor="text1"/>
          <w:lang w:val="uk-UA"/>
        </w:rPr>
      </w:pPr>
    </w:p>
    <w:p w14:paraId="7F9B0A52" w14:textId="77777777" w:rsidR="002E5EBA" w:rsidRPr="00264BAE" w:rsidRDefault="002E5EBA" w:rsidP="00EE4C4C">
      <w:pPr>
        <w:widowControl w:val="0"/>
        <w:tabs>
          <w:tab w:val="left" w:pos="990"/>
        </w:tabs>
        <w:ind w:left="709"/>
        <w:jc w:val="both"/>
        <w:rPr>
          <w:color w:val="000000" w:themeColor="text1"/>
          <w:lang w:val="uk-UA"/>
        </w:rPr>
      </w:pPr>
    </w:p>
    <w:p w14:paraId="3A6E85B6" w14:textId="77777777" w:rsidR="00EE2656" w:rsidRPr="00264BAE" w:rsidRDefault="00EE2656" w:rsidP="00EE4C4C">
      <w:pPr>
        <w:rPr>
          <w:rFonts w:eastAsia="Times New Roman"/>
          <w:b/>
          <w:color w:val="000000" w:themeColor="text1"/>
          <w:lang w:val="uk-UA" w:eastAsia="ru-RU"/>
        </w:rPr>
      </w:pPr>
      <w:r w:rsidRPr="00264BAE">
        <w:rPr>
          <w:rFonts w:eastAsia="Times New Roman"/>
          <w:b/>
          <w:color w:val="000000" w:themeColor="text1"/>
          <w:lang w:val="uk-UA" w:eastAsia="ru-RU"/>
        </w:rPr>
        <w:t xml:space="preserve">Голова Державної служби </w:t>
      </w:r>
    </w:p>
    <w:p w14:paraId="3DB94265" w14:textId="6BD90472" w:rsidR="00DF2447" w:rsidRPr="00264BAE" w:rsidRDefault="00EE2656" w:rsidP="00EE4C4C">
      <w:pPr>
        <w:rPr>
          <w:rFonts w:eastAsia="Times New Roman"/>
          <w:b/>
          <w:color w:val="000000" w:themeColor="text1"/>
          <w:lang w:val="uk-UA" w:eastAsia="ru-RU"/>
        </w:rPr>
      </w:pPr>
      <w:r w:rsidRPr="00264BAE">
        <w:rPr>
          <w:rFonts w:eastAsia="Times New Roman"/>
          <w:b/>
          <w:color w:val="000000" w:themeColor="text1"/>
          <w:lang w:val="uk-UA" w:eastAsia="ru-RU"/>
        </w:rPr>
        <w:t>геології та надр України</w:t>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005F1FBD" w:rsidRPr="00264BAE">
        <w:rPr>
          <w:rFonts w:eastAsia="Times New Roman"/>
          <w:b/>
          <w:color w:val="000000" w:themeColor="text1"/>
          <w:lang w:val="uk-UA" w:eastAsia="ru-RU"/>
        </w:rPr>
        <w:tab/>
      </w:r>
      <w:r w:rsidRPr="00264BAE">
        <w:rPr>
          <w:rFonts w:eastAsia="Times New Roman"/>
          <w:b/>
          <w:color w:val="000000" w:themeColor="text1"/>
          <w:lang w:val="uk-UA" w:eastAsia="ru-RU"/>
        </w:rPr>
        <w:t>Роман ОПІМАХ</w:t>
      </w:r>
    </w:p>
    <w:sectPr w:rsidR="00DF2447" w:rsidRPr="00264BAE" w:rsidSect="00B727FF">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D7B9" w14:textId="77777777" w:rsidR="000C6BCA" w:rsidRDefault="000C6BCA" w:rsidP="00D61ACA">
      <w:r>
        <w:separator/>
      </w:r>
    </w:p>
  </w:endnote>
  <w:endnote w:type="continuationSeparator" w:id="0">
    <w:p w14:paraId="10BA2D20" w14:textId="77777777" w:rsidR="000C6BCA" w:rsidRDefault="000C6BCA"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T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9138" w14:textId="77777777" w:rsidR="000C6BCA" w:rsidRDefault="000C6BCA" w:rsidP="00D61ACA">
      <w:r>
        <w:separator/>
      </w:r>
    </w:p>
  </w:footnote>
  <w:footnote w:type="continuationSeparator" w:id="0">
    <w:p w14:paraId="62D4DF8D" w14:textId="77777777" w:rsidR="000C6BCA" w:rsidRDefault="000C6BCA"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46681789"/>
      <w:docPartObj>
        <w:docPartGallery w:val="Page Numbers (Top of Page)"/>
        <w:docPartUnique/>
      </w:docPartObj>
    </w:sdtPr>
    <w:sdtEndPr>
      <w:rPr>
        <w:sz w:val="24"/>
        <w:szCs w:val="24"/>
      </w:rPr>
    </w:sdtEndPr>
    <w:sdtContent>
      <w:p w14:paraId="759D71C8" w14:textId="78B19CCC" w:rsidR="00B3070E" w:rsidRPr="00C95345" w:rsidRDefault="00B3070E">
        <w:pPr>
          <w:pStyle w:val="a9"/>
          <w:jc w:val="center"/>
        </w:pPr>
        <w:r w:rsidRPr="00C95345">
          <w:fldChar w:fldCharType="begin"/>
        </w:r>
        <w:r w:rsidRPr="00C95345">
          <w:instrText>PAGE   \* MERGEFORMAT</w:instrText>
        </w:r>
        <w:r w:rsidRPr="00C95345">
          <w:fldChar w:fldCharType="separate"/>
        </w:r>
        <w:r w:rsidR="002D253B">
          <w:rPr>
            <w:noProof/>
          </w:rPr>
          <w:t>4</w:t>
        </w:r>
        <w:r w:rsidRPr="00C95345">
          <w:fldChar w:fldCharType="end"/>
        </w:r>
      </w:p>
    </w:sdtContent>
  </w:sdt>
  <w:p w14:paraId="34230C01" w14:textId="77777777" w:rsidR="00B3070E" w:rsidRDefault="00B307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9D"/>
    <w:multiLevelType w:val="hybridMultilevel"/>
    <w:tmpl w:val="D9486074"/>
    <w:lvl w:ilvl="0" w:tplc="D14253D8">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43066"/>
    <w:multiLevelType w:val="hybridMultilevel"/>
    <w:tmpl w:val="54D27880"/>
    <w:lvl w:ilvl="0" w:tplc="88FA50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92700D7"/>
    <w:multiLevelType w:val="hybridMultilevel"/>
    <w:tmpl w:val="2292C13C"/>
    <w:lvl w:ilvl="0" w:tplc="0188FC20">
      <w:start w:val="1"/>
      <w:numFmt w:val="decimal"/>
      <w:lvlText w:val="%1."/>
      <w:lvlJc w:val="left"/>
      <w:pPr>
        <w:ind w:left="1129" w:hanging="360"/>
      </w:pPr>
      <w:rPr>
        <w:rFonts w:hint="default"/>
      </w:rPr>
    </w:lvl>
    <w:lvl w:ilvl="1" w:tplc="20000019" w:tentative="1">
      <w:start w:val="1"/>
      <w:numFmt w:val="lowerLetter"/>
      <w:lvlText w:val="%2."/>
      <w:lvlJc w:val="left"/>
      <w:pPr>
        <w:ind w:left="1849" w:hanging="360"/>
      </w:pPr>
    </w:lvl>
    <w:lvl w:ilvl="2" w:tplc="2000001B" w:tentative="1">
      <w:start w:val="1"/>
      <w:numFmt w:val="lowerRoman"/>
      <w:lvlText w:val="%3."/>
      <w:lvlJc w:val="right"/>
      <w:pPr>
        <w:ind w:left="2569" w:hanging="180"/>
      </w:pPr>
    </w:lvl>
    <w:lvl w:ilvl="3" w:tplc="2000000F" w:tentative="1">
      <w:start w:val="1"/>
      <w:numFmt w:val="decimal"/>
      <w:lvlText w:val="%4."/>
      <w:lvlJc w:val="left"/>
      <w:pPr>
        <w:ind w:left="3289" w:hanging="360"/>
      </w:pPr>
    </w:lvl>
    <w:lvl w:ilvl="4" w:tplc="20000019" w:tentative="1">
      <w:start w:val="1"/>
      <w:numFmt w:val="lowerLetter"/>
      <w:lvlText w:val="%5."/>
      <w:lvlJc w:val="left"/>
      <w:pPr>
        <w:ind w:left="4009" w:hanging="360"/>
      </w:pPr>
    </w:lvl>
    <w:lvl w:ilvl="5" w:tplc="2000001B" w:tentative="1">
      <w:start w:val="1"/>
      <w:numFmt w:val="lowerRoman"/>
      <w:lvlText w:val="%6."/>
      <w:lvlJc w:val="right"/>
      <w:pPr>
        <w:ind w:left="4729" w:hanging="180"/>
      </w:pPr>
    </w:lvl>
    <w:lvl w:ilvl="6" w:tplc="2000000F" w:tentative="1">
      <w:start w:val="1"/>
      <w:numFmt w:val="decimal"/>
      <w:lvlText w:val="%7."/>
      <w:lvlJc w:val="left"/>
      <w:pPr>
        <w:ind w:left="5449" w:hanging="360"/>
      </w:pPr>
    </w:lvl>
    <w:lvl w:ilvl="7" w:tplc="20000019" w:tentative="1">
      <w:start w:val="1"/>
      <w:numFmt w:val="lowerLetter"/>
      <w:lvlText w:val="%8."/>
      <w:lvlJc w:val="left"/>
      <w:pPr>
        <w:ind w:left="6169" w:hanging="360"/>
      </w:pPr>
    </w:lvl>
    <w:lvl w:ilvl="8" w:tplc="2000001B" w:tentative="1">
      <w:start w:val="1"/>
      <w:numFmt w:val="lowerRoman"/>
      <w:lvlText w:val="%9."/>
      <w:lvlJc w:val="right"/>
      <w:pPr>
        <w:ind w:left="6889" w:hanging="180"/>
      </w:p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2"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470017A3"/>
    <w:multiLevelType w:val="hybridMultilevel"/>
    <w:tmpl w:val="82B02968"/>
    <w:lvl w:ilvl="0" w:tplc="CAC44D00">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7" w15:restartNumberingAfterBreak="0">
    <w:nsid w:val="5F336BC3"/>
    <w:multiLevelType w:val="hybridMultilevel"/>
    <w:tmpl w:val="C9B6D364"/>
    <w:lvl w:ilvl="0" w:tplc="50FE7566">
      <w:start w:val="1"/>
      <w:numFmt w:val="bullet"/>
      <w:lvlText w:val="•"/>
      <w:lvlJc w:val="left"/>
      <w:pPr>
        <w:tabs>
          <w:tab w:val="num" w:pos="720"/>
        </w:tabs>
        <w:ind w:left="720" w:hanging="360"/>
      </w:pPr>
      <w:rPr>
        <w:rFonts w:ascii="Arial" w:hAnsi="Arial" w:hint="default"/>
      </w:rPr>
    </w:lvl>
    <w:lvl w:ilvl="1" w:tplc="6C24FE02" w:tentative="1">
      <w:start w:val="1"/>
      <w:numFmt w:val="bullet"/>
      <w:lvlText w:val="•"/>
      <w:lvlJc w:val="left"/>
      <w:pPr>
        <w:tabs>
          <w:tab w:val="num" w:pos="1440"/>
        </w:tabs>
        <w:ind w:left="1440" w:hanging="360"/>
      </w:pPr>
      <w:rPr>
        <w:rFonts w:ascii="Arial" w:hAnsi="Arial" w:hint="default"/>
      </w:rPr>
    </w:lvl>
    <w:lvl w:ilvl="2" w:tplc="5B206708" w:tentative="1">
      <w:start w:val="1"/>
      <w:numFmt w:val="bullet"/>
      <w:lvlText w:val="•"/>
      <w:lvlJc w:val="left"/>
      <w:pPr>
        <w:tabs>
          <w:tab w:val="num" w:pos="2160"/>
        </w:tabs>
        <w:ind w:left="2160" w:hanging="360"/>
      </w:pPr>
      <w:rPr>
        <w:rFonts w:ascii="Arial" w:hAnsi="Arial" w:hint="default"/>
      </w:rPr>
    </w:lvl>
    <w:lvl w:ilvl="3" w:tplc="38661352" w:tentative="1">
      <w:start w:val="1"/>
      <w:numFmt w:val="bullet"/>
      <w:lvlText w:val="•"/>
      <w:lvlJc w:val="left"/>
      <w:pPr>
        <w:tabs>
          <w:tab w:val="num" w:pos="2880"/>
        </w:tabs>
        <w:ind w:left="2880" w:hanging="360"/>
      </w:pPr>
      <w:rPr>
        <w:rFonts w:ascii="Arial" w:hAnsi="Arial" w:hint="default"/>
      </w:rPr>
    </w:lvl>
    <w:lvl w:ilvl="4" w:tplc="8152C6A0" w:tentative="1">
      <w:start w:val="1"/>
      <w:numFmt w:val="bullet"/>
      <w:lvlText w:val="•"/>
      <w:lvlJc w:val="left"/>
      <w:pPr>
        <w:tabs>
          <w:tab w:val="num" w:pos="3600"/>
        </w:tabs>
        <w:ind w:left="3600" w:hanging="360"/>
      </w:pPr>
      <w:rPr>
        <w:rFonts w:ascii="Arial" w:hAnsi="Arial" w:hint="default"/>
      </w:rPr>
    </w:lvl>
    <w:lvl w:ilvl="5" w:tplc="70168A5E" w:tentative="1">
      <w:start w:val="1"/>
      <w:numFmt w:val="bullet"/>
      <w:lvlText w:val="•"/>
      <w:lvlJc w:val="left"/>
      <w:pPr>
        <w:tabs>
          <w:tab w:val="num" w:pos="4320"/>
        </w:tabs>
        <w:ind w:left="4320" w:hanging="360"/>
      </w:pPr>
      <w:rPr>
        <w:rFonts w:ascii="Arial" w:hAnsi="Arial" w:hint="default"/>
      </w:rPr>
    </w:lvl>
    <w:lvl w:ilvl="6" w:tplc="CFEAD1EC" w:tentative="1">
      <w:start w:val="1"/>
      <w:numFmt w:val="bullet"/>
      <w:lvlText w:val="•"/>
      <w:lvlJc w:val="left"/>
      <w:pPr>
        <w:tabs>
          <w:tab w:val="num" w:pos="5040"/>
        </w:tabs>
        <w:ind w:left="5040" w:hanging="360"/>
      </w:pPr>
      <w:rPr>
        <w:rFonts w:ascii="Arial" w:hAnsi="Arial" w:hint="default"/>
      </w:rPr>
    </w:lvl>
    <w:lvl w:ilvl="7" w:tplc="E80245EC" w:tentative="1">
      <w:start w:val="1"/>
      <w:numFmt w:val="bullet"/>
      <w:lvlText w:val="•"/>
      <w:lvlJc w:val="left"/>
      <w:pPr>
        <w:tabs>
          <w:tab w:val="num" w:pos="5760"/>
        </w:tabs>
        <w:ind w:left="5760" w:hanging="360"/>
      </w:pPr>
      <w:rPr>
        <w:rFonts w:ascii="Arial" w:hAnsi="Arial" w:hint="default"/>
      </w:rPr>
    </w:lvl>
    <w:lvl w:ilvl="8" w:tplc="C93EE6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9"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15:restartNumberingAfterBreak="0">
    <w:nsid w:val="74215AAB"/>
    <w:multiLevelType w:val="hybridMultilevel"/>
    <w:tmpl w:val="465A50D2"/>
    <w:lvl w:ilvl="0" w:tplc="1666CED6">
      <w:start w:val="1"/>
      <w:numFmt w:val="bullet"/>
      <w:lvlText w:val="•"/>
      <w:lvlJc w:val="left"/>
      <w:pPr>
        <w:tabs>
          <w:tab w:val="num" w:pos="720"/>
        </w:tabs>
        <w:ind w:left="720" w:hanging="360"/>
      </w:pPr>
      <w:rPr>
        <w:rFonts w:ascii="Arial" w:hAnsi="Arial" w:hint="default"/>
      </w:rPr>
    </w:lvl>
    <w:lvl w:ilvl="1" w:tplc="9F588C4E" w:tentative="1">
      <w:start w:val="1"/>
      <w:numFmt w:val="bullet"/>
      <w:lvlText w:val="•"/>
      <w:lvlJc w:val="left"/>
      <w:pPr>
        <w:tabs>
          <w:tab w:val="num" w:pos="1440"/>
        </w:tabs>
        <w:ind w:left="1440" w:hanging="360"/>
      </w:pPr>
      <w:rPr>
        <w:rFonts w:ascii="Arial" w:hAnsi="Arial" w:hint="default"/>
      </w:rPr>
    </w:lvl>
    <w:lvl w:ilvl="2" w:tplc="24CCFD66" w:tentative="1">
      <w:start w:val="1"/>
      <w:numFmt w:val="bullet"/>
      <w:lvlText w:val="•"/>
      <w:lvlJc w:val="left"/>
      <w:pPr>
        <w:tabs>
          <w:tab w:val="num" w:pos="2160"/>
        </w:tabs>
        <w:ind w:left="2160" w:hanging="360"/>
      </w:pPr>
      <w:rPr>
        <w:rFonts w:ascii="Arial" w:hAnsi="Arial" w:hint="default"/>
      </w:rPr>
    </w:lvl>
    <w:lvl w:ilvl="3" w:tplc="CE94B8E0" w:tentative="1">
      <w:start w:val="1"/>
      <w:numFmt w:val="bullet"/>
      <w:lvlText w:val="•"/>
      <w:lvlJc w:val="left"/>
      <w:pPr>
        <w:tabs>
          <w:tab w:val="num" w:pos="2880"/>
        </w:tabs>
        <w:ind w:left="2880" w:hanging="360"/>
      </w:pPr>
      <w:rPr>
        <w:rFonts w:ascii="Arial" w:hAnsi="Arial" w:hint="default"/>
      </w:rPr>
    </w:lvl>
    <w:lvl w:ilvl="4" w:tplc="0F48A0A8" w:tentative="1">
      <w:start w:val="1"/>
      <w:numFmt w:val="bullet"/>
      <w:lvlText w:val="•"/>
      <w:lvlJc w:val="left"/>
      <w:pPr>
        <w:tabs>
          <w:tab w:val="num" w:pos="3600"/>
        </w:tabs>
        <w:ind w:left="3600" w:hanging="360"/>
      </w:pPr>
      <w:rPr>
        <w:rFonts w:ascii="Arial" w:hAnsi="Arial" w:hint="default"/>
      </w:rPr>
    </w:lvl>
    <w:lvl w:ilvl="5" w:tplc="F6047BC6" w:tentative="1">
      <w:start w:val="1"/>
      <w:numFmt w:val="bullet"/>
      <w:lvlText w:val="•"/>
      <w:lvlJc w:val="left"/>
      <w:pPr>
        <w:tabs>
          <w:tab w:val="num" w:pos="4320"/>
        </w:tabs>
        <w:ind w:left="4320" w:hanging="360"/>
      </w:pPr>
      <w:rPr>
        <w:rFonts w:ascii="Arial" w:hAnsi="Arial" w:hint="default"/>
      </w:rPr>
    </w:lvl>
    <w:lvl w:ilvl="6" w:tplc="01940728" w:tentative="1">
      <w:start w:val="1"/>
      <w:numFmt w:val="bullet"/>
      <w:lvlText w:val="•"/>
      <w:lvlJc w:val="left"/>
      <w:pPr>
        <w:tabs>
          <w:tab w:val="num" w:pos="5040"/>
        </w:tabs>
        <w:ind w:left="5040" w:hanging="360"/>
      </w:pPr>
      <w:rPr>
        <w:rFonts w:ascii="Arial" w:hAnsi="Arial" w:hint="default"/>
      </w:rPr>
    </w:lvl>
    <w:lvl w:ilvl="7" w:tplc="D9F4DE2A" w:tentative="1">
      <w:start w:val="1"/>
      <w:numFmt w:val="bullet"/>
      <w:lvlText w:val="•"/>
      <w:lvlJc w:val="left"/>
      <w:pPr>
        <w:tabs>
          <w:tab w:val="num" w:pos="5760"/>
        </w:tabs>
        <w:ind w:left="5760" w:hanging="360"/>
      </w:pPr>
      <w:rPr>
        <w:rFonts w:ascii="Arial" w:hAnsi="Arial" w:hint="default"/>
      </w:rPr>
    </w:lvl>
    <w:lvl w:ilvl="8" w:tplc="76C85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786DF8"/>
    <w:multiLevelType w:val="hybridMultilevel"/>
    <w:tmpl w:val="6A641028"/>
    <w:lvl w:ilvl="0" w:tplc="F0CC614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338651032">
    <w:abstractNumId w:val="20"/>
  </w:num>
  <w:num w:numId="2" w16cid:durableId="1415202990">
    <w:abstractNumId w:val="23"/>
  </w:num>
  <w:num w:numId="3" w16cid:durableId="612173546">
    <w:abstractNumId w:val="15"/>
  </w:num>
  <w:num w:numId="4" w16cid:durableId="65929217">
    <w:abstractNumId w:val="12"/>
  </w:num>
  <w:num w:numId="5" w16cid:durableId="268781954">
    <w:abstractNumId w:val="9"/>
  </w:num>
  <w:num w:numId="6" w16cid:durableId="1444181644">
    <w:abstractNumId w:val="16"/>
  </w:num>
  <w:num w:numId="7" w16cid:durableId="135145581">
    <w:abstractNumId w:val="10"/>
  </w:num>
  <w:num w:numId="8" w16cid:durableId="312107098">
    <w:abstractNumId w:val="1"/>
  </w:num>
  <w:num w:numId="9" w16cid:durableId="1142652900">
    <w:abstractNumId w:val="2"/>
  </w:num>
  <w:num w:numId="10" w16cid:durableId="723649805">
    <w:abstractNumId w:val="11"/>
  </w:num>
  <w:num w:numId="11" w16cid:durableId="417093788">
    <w:abstractNumId w:val="6"/>
  </w:num>
  <w:num w:numId="12" w16cid:durableId="1346593176">
    <w:abstractNumId w:val="3"/>
  </w:num>
  <w:num w:numId="13" w16cid:durableId="807936830">
    <w:abstractNumId w:val="19"/>
  </w:num>
  <w:num w:numId="14" w16cid:durableId="162090249">
    <w:abstractNumId w:val="18"/>
  </w:num>
  <w:num w:numId="15" w16cid:durableId="1886018036">
    <w:abstractNumId w:val="14"/>
  </w:num>
  <w:num w:numId="16" w16cid:durableId="770202156">
    <w:abstractNumId w:val="7"/>
  </w:num>
  <w:num w:numId="17" w16cid:durableId="924069879">
    <w:abstractNumId w:val="4"/>
  </w:num>
  <w:num w:numId="18" w16cid:durableId="634259762">
    <w:abstractNumId w:val="5"/>
  </w:num>
  <w:num w:numId="19" w16cid:durableId="1168060246">
    <w:abstractNumId w:val="17"/>
  </w:num>
  <w:num w:numId="20" w16cid:durableId="1861043952">
    <w:abstractNumId w:val="21"/>
  </w:num>
  <w:num w:numId="21" w16cid:durableId="287276322">
    <w:abstractNumId w:val="0"/>
  </w:num>
  <w:num w:numId="22" w16cid:durableId="873537584">
    <w:abstractNumId w:val="13"/>
  </w:num>
  <w:num w:numId="23" w16cid:durableId="1987971395">
    <w:abstractNumId w:val="8"/>
  </w:num>
  <w:num w:numId="24" w16cid:durableId="232936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2"/>
    <w:rsid w:val="00015372"/>
    <w:rsid w:val="00017D07"/>
    <w:rsid w:val="0002438D"/>
    <w:rsid w:val="0002554F"/>
    <w:rsid w:val="0003025C"/>
    <w:rsid w:val="00031B31"/>
    <w:rsid w:val="000350F4"/>
    <w:rsid w:val="00036B3F"/>
    <w:rsid w:val="00037753"/>
    <w:rsid w:val="000378AB"/>
    <w:rsid w:val="00037CE6"/>
    <w:rsid w:val="000443BB"/>
    <w:rsid w:val="000461CF"/>
    <w:rsid w:val="000529FA"/>
    <w:rsid w:val="00052BB9"/>
    <w:rsid w:val="00053ADE"/>
    <w:rsid w:val="00054807"/>
    <w:rsid w:val="000561F9"/>
    <w:rsid w:val="00060504"/>
    <w:rsid w:val="00060BD1"/>
    <w:rsid w:val="00064B4F"/>
    <w:rsid w:val="000652D4"/>
    <w:rsid w:val="00065A10"/>
    <w:rsid w:val="000707FB"/>
    <w:rsid w:val="00071F96"/>
    <w:rsid w:val="00072E15"/>
    <w:rsid w:val="00074B64"/>
    <w:rsid w:val="000843B3"/>
    <w:rsid w:val="00084E6C"/>
    <w:rsid w:val="00087AFE"/>
    <w:rsid w:val="0009132E"/>
    <w:rsid w:val="00091421"/>
    <w:rsid w:val="00093001"/>
    <w:rsid w:val="00093767"/>
    <w:rsid w:val="000955E8"/>
    <w:rsid w:val="000A0D08"/>
    <w:rsid w:val="000A230E"/>
    <w:rsid w:val="000A71C1"/>
    <w:rsid w:val="000B38C9"/>
    <w:rsid w:val="000B4534"/>
    <w:rsid w:val="000B45A8"/>
    <w:rsid w:val="000B6CA1"/>
    <w:rsid w:val="000B74D1"/>
    <w:rsid w:val="000B7996"/>
    <w:rsid w:val="000B7DF5"/>
    <w:rsid w:val="000C3060"/>
    <w:rsid w:val="000C6BCA"/>
    <w:rsid w:val="000D239E"/>
    <w:rsid w:val="000D25E7"/>
    <w:rsid w:val="000D58EF"/>
    <w:rsid w:val="000D715C"/>
    <w:rsid w:val="000D7AAF"/>
    <w:rsid w:val="000E26AC"/>
    <w:rsid w:val="000E5C56"/>
    <w:rsid w:val="000E7392"/>
    <w:rsid w:val="000F6180"/>
    <w:rsid w:val="000F7E8E"/>
    <w:rsid w:val="00105795"/>
    <w:rsid w:val="00105FC6"/>
    <w:rsid w:val="001077F7"/>
    <w:rsid w:val="00114407"/>
    <w:rsid w:val="00115019"/>
    <w:rsid w:val="00115AB3"/>
    <w:rsid w:val="00115E93"/>
    <w:rsid w:val="00116413"/>
    <w:rsid w:val="001254B7"/>
    <w:rsid w:val="001254BE"/>
    <w:rsid w:val="00130162"/>
    <w:rsid w:val="00130C74"/>
    <w:rsid w:val="001316EA"/>
    <w:rsid w:val="001324DB"/>
    <w:rsid w:val="00132EB8"/>
    <w:rsid w:val="00134C9B"/>
    <w:rsid w:val="00135531"/>
    <w:rsid w:val="00135D88"/>
    <w:rsid w:val="001360A0"/>
    <w:rsid w:val="001363E6"/>
    <w:rsid w:val="00141322"/>
    <w:rsid w:val="00142A68"/>
    <w:rsid w:val="00143183"/>
    <w:rsid w:val="00144CB7"/>
    <w:rsid w:val="001527FD"/>
    <w:rsid w:val="00153019"/>
    <w:rsid w:val="001541EF"/>
    <w:rsid w:val="0015562C"/>
    <w:rsid w:val="00155956"/>
    <w:rsid w:val="00157062"/>
    <w:rsid w:val="00160637"/>
    <w:rsid w:val="00162E41"/>
    <w:rsid w:val="0016574C"/>
    <w:rsid w:val="001706FC"/>
    <w:rsid w:val="00170784"/>
    <w:rsid w:val="001773C4"/>
    <w:rsid w:val="00183293"/>
    <w:rsid w:val="0018575B"/>
    <w:rsid w:val="001859C9"/>
    <w:rsid w:val="001906F0"/>
    <w:rsid w:val="001914EA"/>
    <w:rsid w:val="00192595"/>
    <w:rsid w:val="001929E7"/>
    <w:rsid w:val="00197D4B"/>
    <w:rsid w:val="001A5ACB"/>
    <w:rsid w:val="001A6ADA"/>
    <w:rsid w:val="001A7186"/>
    <w:rsid w:val="001A7583"/>
    <w:rsid w:val="001B320C"/>
    <w:rsid w:val="001C45AE"/>
    <w:rsid w:val="001C59EF"/>
    <w:rsid w:val="001D2411"/>
    <w:rsid w:val="001E514F"/>
    <w:rsid w:val="001E51EB"/>
    <w:rsid w:val="001F5FA9"/>
    <w:rsid w:val="00202329"/>
    <w:rsid w:val="00203FCB"/>
    <w:rsid w:val="002141F6"/>
    <w:rsid w:val="00214265"/>
    <w:rsid w:val="00220ACA"/>
    <w:rsid w:val="002227A5"/>
    <w:rsid w:val="002268EF"/>
    <w:rsid w:val="00226E48"/>
    <w:rsid w:val="00231E81"/>
    <w:rsid w:val="002407BB"/>
    <w:rsid w:val="00241837"/>
    <w:rsid w:val="00241B72"/>
    <w:rsid w:val="00243E02"/>
    <w:rsid w:val="002445FA"/>
    <w:rsid w:val="00246D69"/>
    <w:rsid w:val="0025165C"/>
    <w:rsid w:val="00264BAE"/>
    <w:rsid w:val="0026655B"/>
    <w:rsid w:val="0028118C"/>
    <w:rsid w:val="00282451"/>
    <w:rsid w:val="00282DD6"/>
    <w:rsid w:val="00282EB2"/>
    <w:rsid w:val="00286DF5"/>
    <w:rsid w:val="002870B6"/>
    <w:rsid w:val="002879D9"/>
    <w:rsid w:val="002935CE"/>
    <w:rsid w:val="00294FD8"/>
    <w:rsid w:val="002953F5"/>
    <w:rsid w:val="00297E16"/>
    <w:rsid w:val="002A0816"/>
    <w:rsid w:val="002A2121"/>
    <w:rsid w:val="002B2B1E"/>
    <w:rsid w:val="002B4AF4"/>
    <w:rsid w:val="002B59EF"/>
    <w:rsid w:val="002C14EB"/>
    <w:rsid w:val="002C4396"/>
    <w:rsid w:val="002C65B1"/>
    <w:rsid w:val="002D253B"/>
    <w:rsid w:val="002D3093"/>
    <w:rsid w:val="002D46E1"/>
    <w:rsid w:val="002D54C5"/>
    <w:rsid w:val="002D7A5E"/>
    <w:rsid w:val="002E16DF"/>
    <w:rsid w:val="002E5EBA"/>
    <w:rsid w:val="002E745C"/>
    <w:rsid w:val="002F381F"/>
    <w:rsid w:val="002F57DD"/>
    <w:rsid w:val="002F69DC"/>
    <w:rsid w:val="002F79EF"/>
    <w:rsid w:val="002F7C85"/>
    <w:rsid w:val="003102F2"/>
    <w:rsid w:val="00313123"/>
    <w:rsid w:val="00313BBC"/>
    <w:rsid w:val="0032599E"/>
    <w:rsid w:val="00327630"/>
    <w:rsid w:val="003337B1"/>
    <w:rsid w:val="00334588"/>
    <w:rsid w:val="00334B41"/>
    <w:rsid w:val="00337247"/>
    <w:rsid w:val="00340EB2"/>
    <w:rsid w:val="00342876"/>
    <w:rsid w:val="00353436"/>
    <w:rsid w:val="00356CD5"/>
    <w:rsid w:val="00356CE6"/>
    <w:rsid w:val="00360B74"/>
    <w:rsid w:val="00365DD3"/>
    <w:rsid w:val="00372207"/>
    <w:rsid w:val="00375BD1"/>
    <w:rsid w:val="0038017A"/>
    <w:rsid w:val="003811A1"/>
    <w:rsid w:val="00383735"/>
    <w:rsid w:val="0039017F"/>
    <w:rsid w:val="00397D73"/>
    <w:rsid w:val="003A323E"/>
    <w:rsid w:val="003A35B1"/>
    <w:rsid w:val="003A6194"/>
    <w:rsid w:val="003A680A"/>
    <w:rsid w:val="003A7DB6"/>
    <w:rsid w:val="003A7DF7"/>
    <w:rsid w:val="003B165B"/>
    <w:rsid w:val="003B1F91"/>
    <w:rsid w:val="003B2C26"/>
    <w:rsid w:val="003B498E"/>
    <w:rsid w:val="003B5C99"/>
    <w:rsid w:val="003B60ED"/>
    <w:rsid w:val="003B6C17"/>
    <w:rsid w:val="003B7E53"/>
    <w:rsid w:val="003C3647"/>
    <w:rsid w:val="003C4A52"/>
    <w:rsid w:val="003C4B17"/>
    <w:rsid w:val="003C54BA"/>
    <w:rsid w:val="003C7796"/>
    <w:rsid w:val="003D2040"/>
    <w:rsid w:val="003D2C5E"/>
    <w:rsid w:val="003D4961"/>
    <w:rsid w:val="003D4B03"/>
    <w:rsid w:val="003D6AA6"/>
    <w:rsid w:val="003E1308"/>
    <w:rsid w:val="003E4D05"/>
    <w:rsid w:val="003E55B6"/>
    <w:rsid w:val="003E6FC4"/>
    <w:rsid w:val="003F1912"/>
    <w:rsid w:val="003F488D"/>
    <w:rsid w:val="00401B23"/>
    <w:rsid w:val="004039C3"/>
    <w:rsid w:val="00403AC3"/>
    <w:rsid w:val="004048BC"/>
    <w:rsid w:val="00407045"/>
    <w:rsid w:val="00411B54"/>
    <w:rsid w:val="00413C29"/>
    <w:rsid w:val="00420311"/>
    <w:rsid w:val="004262E3"/>
    <w:rsid w:val="0042783B"/>
    <w:rsid w:val="00431356"/>
    <w:rsid w:val="00432842"/>
    <w:rsid w:val="0043576B"/>
    <w:rsid w:val="00441A49"/>
    <w:rsid w:val="004454E2"/>
    <w:rsid w:val="004456D7"/>
    <w:rsid w:val="00450C09"/>
    <w:rsid w:val="00452114"/>
    <w:rsid w:val="00452B7B"/>
    <w:rsid w:val="00453DF0"/>
    <w:rsid w:val="0045418F"/>
    <w:rsid w:val="0046043E"/>
    <w:rsid w:val="00461861"/>
    <w:rsid w:val="00461C2A"/>
    <w:rsid w:val="00463736"/>
    <w:rsid w:val="00466B4B"/>
    <w:rsid w:val="00467C6B"/>
    <w:rsid w:val="00472CAC"/>
    <w:rsid w:val="00474193"/>
    <w:rsid w:val="00474C3B"/>
    <w:rsid w:val="004752C7"/>
    <w:rsid w:val="00476EDB"/>
    <w:rsid w:val="00485042"/>
    <w:rsid w:val="0049007B"/>
    <w:rsid w:val="0049342C"/>
    <w:rsid w:val="004934CF"/>
    <w:rsid w:val="0049681D"/>
    <w:rsid w:val="004A449F"/>
    <w:rsid w:val="004A44B8"/>
    <w:rsid w:val="004A463A"/>
    <w:rsid w:val="004A511E"/>
    <w:rsid w:val="004B29FC"/>
    <w:rsid w:val="004B5A4A"/>
    <w:rsid w:val="004B66E8"/>
    <w:rsid w:val="004B6F3B"/>
    <w:rsid w:val="004C14F4"/>
    <w:rsid w:val="004C4485"/>
    <w:rsid w:val="004C4609"/>
    <w:rsid w:val="004D126E"/>
    <w:rsid w:val="004E136F"/>
    <w:rsid w:val="004E33A7"/>
    <w:rsid w:val="004E4B39"/>
    <w:rsid w:val="004F0107"/>
    <w:rsid w:val="004F4C68"/>
    <w:rsid w:val="004F5F8C"/>
    <w:rsid w:val="004F6B89"/>
    <w:rsid w:val="005045AC"/>
    <w:rsid w:val="00506C75"/>
    <w:rsid w:val="00513BB1"/>
    <w:rsid w:val="00513BBB"/>
    <w:rsid w:val="00517D36"/>
    <w:rsid w:val="00517E01"/>
    <w:rsid w:val="00521072"/>
    <w:rsid w:val="005232C6"/>
    <w:rsid w:val="00530E34"/>
    <w:rsid w:val="00536764"/>
    <w:rsid w:val="00540498"/>
    <w:rsid w:val="00543FC3"/>
    <w:rsid w:val="00545D20"/>
    <w:rsid w:val="00546FD6"/>
    <w:rsid w:val="005615ED"/>
    <w:rsid w:val="0056607C"/>
    <w:rsid w:val="00574A8E"/>
    <w:rsid w:val="00574B36"/>
    <w:rsid w:val="00575C69"/>
    <w:rsid w:val="00581C9A"/>
    <w:rsid w:val="00590B28"/>
    <w:rsid w:val="00594CA0"/>
    <w:rsid w:val="00597E9C"/>
    <w:rsid w:val="005A21CF"/>
    <w:rsid w:val="005A3662"/>
    <w:rsid w:val="005A3ECA"/>
    <w:rsid w:val="005A68B5"/>
    <w:rsid w:val="005B05E5"/>
    <w:rsid w:val="005B1568"/>
    <w:rsid w:val="005B2E78"/>
    <w:rsid w:val="005C1434"/>
    <w:rsid w:val="005C445C"/>
    <w:rsid w:val="005D096B"/>
    <w:rsid w:val="005D3823"/>
    <w:rsid w:val="005E55DA"/>
    <w:rsid w:val="005E6533"/>
    <w:rsid w:val="005F1FBD"/>
    <w:rsid w:val="0060079D"/>
    <w:rsid w:val="00601807"/>
    <w:rsid w:val="00604760"/>
    <w:rsid w:val="006130A7"/>
    <w:rsid w:val="00615A39"/>
    <w:rsid w:val="006204A0"/>
    <w:rsid w:val="0062582B"/>
    <w:rsid w:val="00626385"/>
    <w:rsid w:val="00632627"/>
    <w:rsid w:val="0063468B"/>
    <w:rsid w:val="00640C76"/>
    <w:rsid w:val="00643463"/>
    <w:rsid w:val="00643D3C"/>
    <w:rsid w:val="00644700"/>
    <w:rsid w:val="00646515"/>
    <w:rsid w:val="00650857"/>
    <w:rsid w:val="006509A4"/>
    <w:rsid w:val="00651F08"/>
    <w:rsid w:val="006522DE"/>
    <w:rsid w:val="00662EC4"/>
    <w:rsid w:val="006744B4"/>
    <w:rsid w:val="00675884"/>
    <w:rsid w:val="0068476B"/>
    <w:rsid w:val="00684D89"/>
    <w:rsid w:val="006A460E"/>
    <w:rsid w:val="006A53C3"/>
    <w:rsid w:val="006B0FD5"/>
    <w:rsid w:val="006B786A"/>
    <w:rsid w:val="006C63F4"/>
    <w:rsid w:val="006D08BC"/>
    <w:rsid w:val="006D19AD"/>
    <w:rsid w:val="006D27CB"/>
    <w:rsid w:val="006D3744"/>
    <w:rsid w:val="006D45E6"/>
    <w:rsid w:val="006F0F74"/>
    <w:rsid w:val="006F4641"/>
    <w:rsid w:val="006F46AA"/>
    <w:rsid w:val="006F7F7F"/>
    <w:rsid w:val="0071397F"/>
    <w:rsid w:val="00713CC8"/>
    <w:rsid w:val="0072403A"/>
    <w:rsid w:val="00726C3A"/>
    <w:rsid w:val="00727C58"/>
    <w:rsid w:val="007316B0"/>
    <w:rsid w:val="007336CD"/>
    <w:rsid w:val="007343EC"/>
    <w:rsid w:val="00735032"/>
    <w:rsid w:val="007371AB"/>
    <w:rsid w:val="007425EF"/>
    <w:rsid w:val="00742CB9"/>
    <w:rsid w:val="007476CC"/>
    <w:rsid w:val="00747EEB"/>
    <w:rsid w:val="00754FF6"/>
    <w:rsid w:val="007570EB"/>
    <w:rsid w:val="0076009E"/>
    <w:rsid w:val="00764A51"/>
    <w:rsid w:val="0076546B"/>
    <w:rsid w:val="00771047"/>
    <w:rsid w:val="00773D43"/>
    <w:rsid w:val="00777CE1"/>
    <w:rsid w:val="00782510"/>
    <w:rsid w:val="00782EA2"/>
    <w:rsid w:val="007850A0"/>
    <w:rsid w:val="0079135B"/>
    <w:rsid w:val="0079450D"/>
    <w:rsid w:val="00797868"/>
    <w:rsid w:val="007A407E"/>
    <w:rsid w:val="007A67E4"/>
    <w:rsid w:val="007B3DB4"/>
    <w:rsid w:val="007B559B"/>
    <w:rsid w:val="007B61A7"/>
    <w:rsid w:val="007C0F88"/>
    <w:rsid w:val="007D1705"/>
    <w:rsid w:val="007D5F90"/>
    <w:rsid w:val="007D6432"/>
    <w:rsid w:val="007D6D40"/>
    <w:rsid w:val="007D7860"/>
    <w:rsid w:val="007D7B8D"/>
    <w:rsid w:val="007E2793"/>
    <w:rsid w:val="007E2EF5"/>
    <w:rsid w:val="007E436B"/>
    <w:rsid w:val="007E51B4"/>
    <w:rsid w:val="007F123B"/>
    <w:rsid w:val="007F335A"/>
    <w:rsid w:val="007F3907"/>
    <w:rsid w:val="007F3C66"/>
    <w:rsid w:val="00801530"/>
    <w:rsid w:val="0080375A"/>
    <w:rsid w:val="0081126C"/>
    <w:rsid w:val="00816ABA"/>
    <w:rsid w:val="0082188F"/>
    <w:rsid w:val="00825D05"/>
    <w:rsid w:val="0082649C"/>
    <w:rsid w:val="008420C2"/>
    <w:rsid w:val="008422C0"/>
    <w:rsid w:val="00842675"/>
    <w:rsid w:val="008576ED"/>
    <w:rsid w:val="008612FF"/>
    <w:rsid w:val="00866693"/>
    <w:rsid w:val="008720D3"/>
    <w:rsid w:val="008754E8"/>
    <w:rsid w:val="008803AF"/>
    <w:rsid w:val="008842D7"/>
    <w:rsid w:val="00884F81"/>
    <w:rsid w:val="00886A34"/>
    <w:rsid w:val="008915FE"/>
    <w:rsid w:val="00891964"/>
    <w:rsid w:val="00892784"/>
    <w:rsid w:val="008973DB"/>
    <w:rsid w:val="008A1E51"/>
    <w:rsid w:val="008A2AC6"/>
    <w:rsid w:val="008A3714"/>
    <w:rsid w:val="008A4F58"/>
    <w:rsid w:val="008B08C6"/>
    <w:rsid w:val="008B1C38"/>
    <w:rsid w:val="008B2471"/>
    <w:rsid w:val="008B7B8B"/>
    <w:rsid w:val="008C0FDC"/>
    <w:rsid w:val="008C2D7E"/>
    <w:rsid w:val="008C7567"/>
    <w:rsid w:val="008D7471"/>
    <w:rsid w:val="008F172F"/>
    <w:rsid w:val="008F590F"/>
    <w:rsid w:val="008F6106"/>
    <w:rsid w:val="008F688D"/>
    <w:rsid w:val="008F6CD3"/>
    <w:rsid w:val="00902460"/>
    <w:rsid w:val="0091413B"/>
    <w:rsid w:val="009212A7"/>
    <w:rsid w:val="0092196A"/>
    <w:rsid w:val="00935350"/>
    <w:rsid w:val="00940F6B"/>
    <w:rsid w:val="009451B8"/>
    <w:rsid w:val="0094763C"/>
    <w:rsid w:val="009502F3"/>
    <w:rsid w:val="00951990"/>
    <w:rsid w:val="009538CF"/>
    <w:rsid w:val="0096015D"/>
    <w:rsid w:val="0096141B"/>
    <w:rsid w:val="009619B1"/>
    <w:rsid w:val="00961F8C"/>
    <w:rsid w:val="00962A71"/>
    <w:rsid w:val="00962CF4"/>
    <w:rsid w:val="00965959"/>
    <w:rsid w:val="00972D99"/>
    <w:rsid w:val="00974D2E"/>
    <w:rsid w:val="009774F3"/>
    <w:rsid w:val="00980C59"/>
    <w:rsid w:val="00986AE5"/>
    <w:rsid w:val="0099204E"/>
    <w:rsid w:val="0099280E"/>
    <w:rsid w:val="00993754"/>
    <w:rsid w:val="00994B2E"/>
    <w:rsid w:val="009B2228"/>
    <w:rsid w:val="009B3778"/>
    <w:rsid w:val="009B53FC"/>
    <w:rsid w:val="009B72B7"/>
    <w:rsid w:val="009C0625"/>
    <w:rsid w:val="009C0A75"/>
    <w:rsid w:val="009C11CD"/>
    <w:rsid w:val="009D21DB"/>
    <w:rsid w:val="009E1FE3"/>
    <w:rsid w:val="009E4967"/>
    <w:rsid w:val="009F1FEB"/>
    <w:rsid w:val="009F2508"/>
    <w:rsid w:val="00A01682"/>
    <w:rsid w:val="00A01961"/>
    <w:rsid w:val="00A13182"/>
    <w:rsid w:val="00A22DBD"/>
    <w:rsid w:val="00A23F3D"/>
    <w:rsid w:val="00A27CDF"/>
    <w:rsid w:val="00A3033C"/>
    <w:rsid w:val="00A32C5E"/>
    <w:rsid w:val="00A35672"/>
    <w:rsid w:val="00A45964"/>
    <w:rsid w:val="00A46434"/>
    <w:rsid w:val="00A46B61"/>
    <w:rsid w:val="00A47217"/>
    <w:rsid w:val="00A56722"/>
    <w:rsid w:val="00A56B42"/>
    <w:rsid w:val="00A60034"/>
    <w:rsid w:val="00A65010"/>
    <w:rsid w:val="00A71BE3"/>
    <w:rsid w:val="00A736B9"/>
    <w:rsid w:val="00A74AA6"/>
    <w:rsid w:val="00A75393"/>
    <w:rsid w:val="00A77E95"/>
    <w:rsid w:val="00A81486"/>
    <w:rsid w:val="00A83279"/>
    <w:rsid w:val="00A863C8"/>
    <w:rsid w:val="00A867BF"/>
    <w:rsid w:val="00A93FF3"/>
    <w:rsid w:val="00A94578"/>
    <w:rsid w:val="00AB2167"/>
    <w:rsid w:val="00AC2B93"/>
    <w:rsid w:val="00AC41EE"/>
    <w:rsid w:val="00AC70B5"/>
    <w:rsid w:val="00AE07B2"/>
    <w:rsid w:val="00AE2D68"/>
    <w:rsid w:val="00AE35A0"/>
    <w:rsid w:val="00AE58D3"/>
    <w:rsid w:val="00AE6CE6"/>
    <w:rsid w:val="00AE7570"/>
    <w:rsid w:val="00AF076A"/>
    <w:rsid w:val="00AF10BB"/>
    <w:rsid w:val="00AF1A4B"/>
    <w:rsid w:val="00AF1D40"/>
    <w:rsid w:val="00AF679D"/>
    <w:rsid w:val="00B0086C"/>
    <w:rsid w:val="00B00DB5"/>
    <w:rsid w:val="00B025F7"/>
    <w:rsid w:val="00B029F3"/>
    <w:rsid w:val="00B066C8"/>
    <w:rsid w:val="00B157A2"/>
    <w:rsid w:val="00B17B1D"/>
    <w:rsid w:val="00B2010C"/>
    <w:rsid w:val="00B20475"/>
    <w:rsid w:val="00B21008"/>
    <w:rsid w:val="00B24A1A"/>
    <w:rsid w:val="00B25690"/>
    <w:rsid w:val="00B2744C"/>
    <w:rsid w:val="00B30411"/>
    <w:rsid w:val="00B3070E"/>
    <w:rsid w:val="00B32709"/>
    <w:rsid w:val="00B33EBC"/>
    <w:rsid w:val="00B4045A"/>
    <w:rsid w:val="00B44B26"/>
    <w:rsid w:val="00B4515F"/>
    <w:rsid w:val="00B452AB"/>
    <w:rsid w:val="00B459CD"/>
    <w:rsid w:val="00B54C0F"/>
    <w:rsid w:val="00B563A7"/>
    <w:rsid w:val="00B617A5"/>
    <w:rsid w:val="00B70B47"/>
    <w:rsid w:val="00B71E53"/>
    <w:rsid w:val="00B727FF"/>
    <w:rsid w:val="00B73F45"/>
    <w:rsid w:val="00B76F0B"/>
    <w:rsid w:val="00B77DF6"/>
    <w:rsid w:val="00B86B7A"/>
    <w:rsid w:val="00B915E6"/>
    <w:rsid w:val="00BA1AAD"/>
    <w:rsid w:val="00BB47DD"/>
    <w:rsid w:val="00BC0AD0"/>
    <w:rsid w:val="00BC1694"/>
    <w:rsid w:val="00BC4C5D"/>
    <w:rsid w:val="00BC656A"/>
    <w:rsid w:val="00BD047B"/>
    <w:rsid w:val="00BD7494"/>
    <w:rsid w:val="00BE00EC"/>
    <w:rsid w:val="00BE0989"/>
    <w:rsid w:val="00BE189B"/>
    <w:rsid w:val="00BE210A"/>
    <w:rsid w:val="00BE4ED0"/>
    <w:rsid w:val="00BE6618"/>
    <w:rsid w:val="00BE7C24"/>
    <w:rsid w:val="00BE7C85"/>
    <w:rsid w:val="00BF2577"/>
    <w:rsid w:val="00BF617B"/>
    <w:rsid w:val="00C0115C"/>
    <w:rsid w:val="00C0554F"/>
    <w:rsid w:val="00C055F7"/>
    <w:rsid w:val="00C12B4B"/>
    <w:rsid w:val="00C15122"/>
    <w:rsid w:val="00C15424"/>
    <w:rsid w:val="00C227F3"/>
    <w:rsid w:val="00C27EB2"/>
    <w:rsid w:val="00C31D10"/>
    <w:rsid w:val="00C32515"/>
    <w:rsid w:val="00C40434"/>
    <w:rsid w:val="00C444A7"/>
    <w:rsid w:val="00C47F88"/>
    <w:rsid w:val="00C50326"/>
    <w:rsid w:val="00C50583"/>
    <w:rsid w:val="00C53F5D"/>
    <w:rsid w:val="00C55129"/>
    <w:rsid w:val="00C61447"/>
    <w:rsid w:val="00C65B01"/>
    <w:rsid w:val="00C66320"/>
    <w:rsid w:val="00C73057"/>
    <w:rsid w:val="00C76932"/>
    <w:rsid w:val="00C7723B"/>
    <w:rsid w:val="00C77E7E"/>
    <w:rsid w:val="00C80CBA"/>
    <w:rsid w:val="00C80FB2"/>
    <w:rsid w:val="00C84220"/>
    <w:rsid w:val="00C95345"/>
    <w:rsid w:val="00CA1634"/>
    <w:rsid w:val="00CA6782"/>
    <w:rsid w:val="00CB472A"/>
    <w:rsid w:val="00CB6CDF"/>
    <w:rsid w:val="00CD29CB"/>
    <w:rsid w:val="00CD418F"/>
    <w:rsid w:val="00CD699A"/>
    <w:rsid w:val="00CE48B2"/>
    <w:rsid w:val="00CF54D5"/>
    <w:rsid w:val="00CF59B7"/>
    <w:rsid w:val="00D00F8D"/>
    <w:rsid w:val="00D04D45"/>
    <w:rsid w:val="00D07140"/>
    <w:rsid w:val="00D10056"/>
    <w:rsid w:val="00D11924"/>
    <w:rsid w:val="00D13CB9"/>
    <w:rsid w:val="00D22390"/>
    <w:rsid w:val="00D275D3"/>
    <w:rsid w:val="00D3070E"/>
    <w:rsid w:val="00D31B30"/>
    <w:rsid w:val="00D33707"/>
    <w:rsid w:val="00D36237"/>
    <w:rsid w:val="00D36CF3"/>
    <w:rsid w:val="00D41E3A"/>
    <w:rsid w:val="00D42F43"/>
    <w:rsid w:val="00D44AA2"/>
    <w:rsid w:val="00D479DA"/>
    <w:rsid w:val="00D479F7"/>
    <w:rsid w:val="00D50DC2"/>
    <w:rsid w:val="00D51DC2"/>
    <w:rsid w:val="00D53B70"/>
    <w:rsid w:val="00D54FD3"/>
    <w:rsid w:val="00D56C7A"/>
    <w:rsid w:val="00D61ACA"/>
    <w:rsid w:val="00D817A2"/>
    <w:rsid w:val="00D81FE8"/>
    <w:rsid w:val="00D836BA"/>
    <w:rsid w:val="00D85176"/>
    <w:rsid w:val="00D851AE"/>
    <w:rsid w:val="00D87EA3"/>
    <w:rsid w:val="00D93249"/>
    <w:rsid w:val="00D956BD"/>
    <w:rsid w:val="00D95B70"/>
    <w:rsid w:val="00D961C7"/>
    <w:rsid w:val="00DA1178"/>
    <w:rsid w:val="00DA387B"/>
    <w:rsid w:val="00DB2FB5"/>
    <w:rsid w:val="00DC2973"/>
    <w:rsid w:val="00DC4BA2"/>
    <w:rsid w:val="00DC51AF"/>
    <w:rsid w:val="00DC5D12"/>
    <w:rsid w:val="00DC7033"/>
    <w:rsid w:val="00DD3AF9"/>
    <w:rsid w:val="00DD3E4C"/>
    <w:rsid w:val="00DE0804"/>
    <w:rsid w:val="00DF18A9"/>
    <w:rsid w:val="00DF2447"/>
    <w:rsid w:val="00E01BED"/>
    <w:rsid w:val="00E0471B"/>
    <w:rsid w:val="00E06B82"/>
    <w:rsid w:val="00E10539"/>
    <w:rsid w:val="00E108F3"/>
    <w:rsid w:val="00E1147C"/>
    <w:rsid w:val="00E11E1F"/>
    <w:rsid w:val="00E1299A"/>
    <w:rsid w:val="00E16A63"/>
    <w:rsid w:val="00E17959"/>
    <w:rsid w:val="00E211A3"/>
    <w:rsid w:val="00E21BB1"/>
    <w:rsid w:val="00E22461"/>
    <w:rsid w:val="00E24DF2"/>
    <w:rsid w:val="00E276E6"/>
    <w:rsid w:val="00E33B05"/>
    <w:rsid w:val="00E450FF"/>
    <w:rsid w:val="00E47A5B"/>
    <w:rsid w:val="00E501C9"/>
    <w:rsid w:val="00E50B6B"/>
    <w:rsid w:val="00E51CEB"/>
    <w:rsid w:val="00E531F4"/>
    <w:rsid w:val="00E53527"/>
    <w:rsid w:val="00E556AF"/>
    <w:rsid w:val="00E600ED"/>
    <w:rsid w:val="00E63279"/>
    <w:rsid w:val="00E65383"/>
    <w:rsid w:val="00E824AC"/>
    <w:rsid w:val="00E93D86"/>
    <w:rsid w:val="00E966C7"/>
    <w:rsid w:val="00EA1DF9"/>
    <w:rsid w:val="00EA2F1B"/>
    <w:rsid w:val="00EA35BA"/>
    <w:rsid w:val="00EA563A"/>
    <w:rsid w:val="00EB1D32"/>
    <w:rsid w:val="00EB2C18"/>
    <w:rsid w:val="00EC4BF3"/>
    <w:rsid w:val="00EC79E7"/>
    <w:rsid w:val="00ED1D11"/>
    <w:rsid w:val="00ED32BD"/>
    <w:rsid w:val="00ED5EAF"/>
    <w:rsid w:val="00ED784E"/>
    <w:rsid w:val="00EE1B78"/>
    <w:rsid w:val="00EE21C3"/>
    <w:rsid w:val="00EE2656"/>
    <w:rsid w:val="00EE4C4C"/>
    <w:rsid w:val="00EF21D5"/>
    <w:rsid w:val="00EF421B"/>
    <w:rsid w:val="00EF4C9C"/>
    <w:rsid w:val="00F05E38"/>
    <w:rsid w:val="00F06E35"/>
    <w:rsid w:val="00F074AE"/>
    <w:rsid w:val="00F07651"/>
    <w:rsid w:val="00F1204F"/>
    <w:rsid w:val="00F12936"/>
    <w:rsid w:val="00F2132C"/>
    <w:rsid w:val="00F21CC8"/>
    <w:rsid w:val="00F230C0"/>
    <w:rsid w:val="00F27D2F"/>
    <w:rsid w:val="00F353AC"/>
    <w:rsid w:val="00F44DDF"/>
    <w:rsid w:val="00F45166"/>
    <w:rsid w:val="00F45E64"/>
    <w:rsid w:val="00F47830"/>
    <w:rsid w:val="00F47CEC"/>
    <w:rsid w:val="00F512A1"/>
    <w:rsid w:val="00F53BCF"/>
    <w:rsid w:val="00F54F5B"/>
    <w:rsid w:val="00F5754C"/>
    <w:rsid w:val="00F61F9A"/>
    <w:rsid w:val="00F6353B"/>
    <w:rsid w:val="00F64275"/>
    <w:rsid w:val="00F72567"/>
    <w:rsid w:val="00F76273"/>
    <w:rsid w:val="00F8669E"/>
    <w:rsid w:val="00F91688"/>
    <w:rsid w:val="00F92B52"/>
    <w:rsid w:val="00F92D90"/>
    <w:rsid w:val="00F93770"/>
    <w:rsid w:val="00F93866"/>
    <w:rsid w:val="00F94E96"/>
    <w:rsid w:val="00F97BB9"/>
    <w:rsid w:val="00FA22E7"/>
    <w:rsid w:val="00FA3F6D"/>
    <w:rsid w:val="00FA7096"/>
    <w:rsid w:val="00FB09A3"/>
    <w:rsid w:val="00FB4A2F"/>
    <w:rsid w:val="00FB5C8D"/>
    <w:rsid w:val="00FB6753"/>
    <w:rsid w:val="00FC21AA"/>
    <w:rsid w:val="00FC545F"/>
    <w:rsid w:val="00FC757A"/>
    <w:rsid w:val="00FD121A"/>
    <w:rsid w:val="00FD3998"/>
    <w:rsid w:val="00FD473C"/>
    <w:rsid w:val="00FE06F4"/>
    <w:rsid w:val="00FE0E7C"/>
    <w:rsid w:val="00FE2F24"/>
    <w:rsid w:val="00FE3AC3"/>
    <w:rsid w:val="00FF6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E7C5"/>
  <w15:docId w15:val="{F836F3CC-FCD7-4764-BC2F-46F1623D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и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и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выноски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 w:type="paragraph" w:customStyle="1" w:styleId="Default">
    <w:name w:val="Default"/>
    <w:rsid w:val="003A680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vts23">
    <w:name w:val="rvts23"/>
    <w:basedOn w:val="a0"/>
    <w:rsid w:val="004C4485"/>
  </w:style>
  <w:style w:type="character" w:styleId="af">
    <w:name w:val="Strong"/>
    <w:basedOn w:val="a0"/>
    <w:qFormat/>
    <w:rsid w:val="007570EB"/>
    <w:rPr>
      <w:rFonts w:ascii="Times New Roman" w:hAnsi="Times New Roman"/>
      <w:b w:val="0"/>
      <w:bCs/>
      <w:sz w:val="28"/>
    </w:rPr>
  </w:style>
  <w:style w:type="character" w:styleId="af0">
    <w:name w:val="Emphasis"/>
    <w:basedOn w:val="a0"/>
    <w:uiPriority w:val="20"/>
    <w:qFormat/>
    <w:rsid w:val="00E1299A"/>
    <w:rPr>
      <w:i/>
      <w:iCs/>
    </w:rPr>
  </w:style>
  <w:style w:type="paragraph" w:styleId="21">
    <w:name w:val="Quote"/>
    <w:basedOn w:val="a"/>
    <w:next w:val="a"/>
    <w:link w:val="22"/>
    <w:uiPriority w:val="29"/>
    <w:qFormat/>
    <w:rsid w:val="004454E2"/>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4454E2"/>
    <w:rPr>
      <w:rFonts w:ascii="Times New Roman" w:eastAsia="MS Mincho" w:hAnsi="Times New Roman" w:cs="Times New Roman"/>
      <w:i/>
      <w:iCs/>
      <w:color w:val="404040" w:themeColor="text1" w:themeTint="BF"/>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338315857">
      <w:bodyDiv w:val="1"/>
      <w:marLeft w:val="0"/>
      <w:marRight w:val="0"/>
      <w:marTop w:val="0"/>
      <w:marBottom w:val="0"/>
      <w:divBdr>
        <w:top w:val="none" w:sz="0" w:space="0" w:color="auto"/>
        <w:left w:val="none" w:sz="0" w:space="0" w:color="auto"/>
        <w:bottom w:val="none" w:sz="0" w:space="0" w:color="auto"/>
        <w:right w:val="none" w:sz="0" w:space="0" w:color="auto"/>
      </w:divBdr>
    </w:div>
    <w:div w:id="363335156">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547575049">
      <w:bodyDiv w:val="1"/>
      <w:marLeft w:val="0"/>
      <w:marRight w:val="0"/>
      <w:marTop w:val="0"/>
      <w:marBottom w:val="0"/>
      <w:divBdr>
        <w:top w:val="none" w:sz="0" w:space="0" w:color="auto"/>
        <w:left w:val="none" w:sz="0" w:space="0" w:color="auto"/>
        <w:bottom w:val="none" w:sz="0" w:space="0" w:color="auto"/>
        <w:right w:val="none" w:sz="0" w:space="0" w:color="auto"/>
      </w:divBdr>
    </w:div>
    <w:div w:id="923565853">
      <w:bodyDiv w:val="1"/>
      <w:marLeft w:val="0"/>
      <w:marRight w:val="0"/>
      <w:marTop w:val="0"/>
      <w:marBottom w:val="0"/>
      <w:divBdr>
        <w:top w:val="none" w:sz="0" w:space="0" w:color="auto"/>
        <w:left w:val="none" w:sz="0" w:space="0" w:color="auto"/>
        <w:bottom w:val="none" w:sz="0" w:space="0" w:color="auto"/>
        <w:right w:val="none" w:sz="0" w:space="0" w:color="auto"/>
      </w:divBdr>
    </w:div>
    <w:div w:id="1026370349">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129279192">
      <w:bodyDiv w:val="1"/>
      <w:marLeft w:val="0"/>
      <w:marRight w:val="0"/>
      <w:marTop w:val="0"/>
      <w:marBottom w:val="0"/>
      <w:divBdr>
        <w:top w:val="none" w:sz="0" w:space="0" w:color="auto"/>
        <w:left w:val="none" w:sz="0" w:space="0" w:color="auto"/>
        <w:bottom w:val="none" w:sz="0" w:space="0" w:color="auto"/>
        <w:right w:val="none" w:sz="0" w:space="0" w:color="auto"/>
      </w:divBdr>
    </w:div>
    <w:div w:id="1131094572">
      <w:bodyDiv w:val="1"/>
      <w:marLeft w:val="0"/>
      <w:marRight w:val="0"/>
      <w:marTop w:val="0"/>
      <w:marBottom w:val="0"/>
      <w:divBdr>
        <w:top w:val="none" w:sz="0" w:space="0" w:color="auto"/>
        <w:left w:val="none" w:sz="0" w:space="0" w:color="auto"/>
        <w:bottom w:val="none" w:sz="0" w:space="0" w:color="auto"/>
        <w:right w:val="none" w:sz="0" w:space="0" w:color="auto"/>
      </w:divBdr>
    </w:div>
    <w:div w:id="1172641558">
      <w:bodyDiv w:val="1"/>
      <w:marLeft w:val="0"/>
      <w:marRight w:val="0"/>
      <w:marTop w:val="0"/>
      <w:marBottom w:val="0"/>
      <w:divBdr>
        <w:top w:val="none" w:sz="0" w:space="0" w:color="auto"/>
        <w:left w:val="none" w:sz="0" w:space="0" w:color="auto"/>
        <w:bottom w:val="none" w:sz="0" w:space="0" w:color="auto"/>
        <w:right w:val="none" w:sz="0" w:space="0" w:color="auto"/>
      </w:divBdr>
    </w:div>
    <w:div w:id="1227642807">
      <w:bodyDiv w:val="1"/>
      <w:marLeft w:val="0"/>
      <w:marRight w:val="0"/>
      <w:marTop w:val="0"/>
      <w:marBottom w:val="0"/>
      <w:divBdr>
        <w:top w:val="none" w:sz="0" w:space="0" w:color="auto"/>
        <w:left w:val="none" w:sz="0" w:space="0" w:color="auto"/>
        <w:bottom w:val="none" w:sz="0" w:space="0" w:color="auto"/>
        <w:right w:val="none" w:sz="0" w:space="0" w:color="auto"/>
      </w:divBdr>
    </w:div>
    <w:div w:id="1326082019">
      <w:bodyDiv w:val="1"/>
      <w:marLeft w:val="0"/>
      <w:marRight w:val="0"/>
      <w:marTop w:val="0"/>
      <w:marBottom w:val="0"/>
      <w:divBdr>
        <w:top w:val="none" w:sz="0" w:space="0" w:color="auto"/>
        <w:left w:val="none" w:sz="0" w:space="0" w:color="auto"/>
        <w:bottom w:val="none" w:sz="0" w:space="0" w:color="auto"/>
        <w:right w:val="none" w:sz="0" w:space="0" w:color="auto"/>
      </w:divBdr>
    </w:div>
    <w:div w:id="1347290361">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407531539">
      <w:bodyDiv w:val="1"/>
      <w:marLeft w:val="0"/>
      <w:marRight w:val="0"/>
      <w:marTop w:val="0"/>
      <w:marBottom w:val="0"/>
      <w:divBdr>
        <w:top w:val="none" w:sz="0" w:space="0" w:color="auto"/>
        <w:left w:val="none" w:sz="0" w:space="0" w:color="auto"/>
        <w:bottom w:val="none" w:sz="0" w:space="0" w:color="auto"/>
        <w:right w:val="none" w:sz="0" w:space="0" w:color="auto"/>
      </w:divBdr>
    </w:div>
    <w:div w:id="1454860348">
      <w:bodyDiv w:val="1"/>
      <w:marLeft w:val="0"/>
      <w:marRight w:val="0"/>
      <w:marTop w:val="0"/>
      <w:marBottom w:val="0"/>
      <w:divBdr>
        <w:top w:val="none" w:sz="0" w:space="0" w:color="auto"/>
        <w:left w:val="none" w:sz="0" w:space="0" w:color="auto"/>
        <w:bottom w:val="none" w:sz="0" w:space="0" w:color="auto"/>
        <w:right w:val="none" w:sz="0" w:space="0" w:color="auto"/>
      </w:divBdr>
    </w:div>
    <w:div w:id="155284120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BBD6-3526-43A9-9A3D-6460D777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4883</Words>
  <Characters>27838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Олена Петрівна Архипенко</cp:lastModifiedBy>
  <cp:revision>7</cp:revision>
  <cp:lastPrinted>2022-07-22T15:12:00Z</cp:lastPrinted>
  <dcterms:created xsi:type="dcterms:W3CDTF">2024-07-02T13:31:00Z</dcterms:created>
  <dcterms:modified xsi:type="dcterms:W3CDTF">2024-07-02T13:41:00Z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2022-12-05T14:31:50Z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d68df226-b9fd-4461-901c-5ee6a1a7d31e</vt:lpwstr>
  </property>
  <property fmtid="{D5CDD505-2E9C-101B-9397-08002B2CF9AE}" pid="8" name="MSIP_Label_defa4170-0d19-0005-0004-bc88714345d2_ContentBits">
    <vt:lpwstr>0</vt:lpwstr>
  </property>
</Properties>
</file>