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3360E" w14:textId="4F5AD80B" w:rsidR="00D95D87" w:rsidRPr="00FD0D37" w:rsidRDefault="00D95D87" w:rsidP="00A60AF3">
      <w:pPr>
        <w:pStyle w:val="Default"/>
        <w:spacing w:line="360" w:lineRule="auto"/>
        <w:ind w:firstLine="567"/>
        <w:jc w:val="center"/>
        <w:rPr>
          <w:lang w:val="ru-RU"/>
        </w:rPr>
      </w:pPr>
      <w:r w:rsidRPr="00FD0D37">
        <w:rPr>
          <w:b/>
          <w:bCs/>
          <w:lang w:val="ru-RU"/>
        </w:rPr>
        <w:t>ПОРІВНЯЛЬНА ТАБЛИЦЯ</w:t>
      </w:r>
    </w:p>
    <w:p w14:paraId="6A1A8AA6" w14:textId="0D970E5E" w:rsidR="00933D24" w:rsidRPr="00FD0D37" w:rsidRDefault="00933D24" w:rsidP="00A60AF3">
      <w:pPr>
        <w:spacing w:line="360" w:lineRule="auto"/>
        <w:ind w:firstLine="567"/>
        <w:jc w:val="center"/>
        <w:rPr>
          <w:rFonts w:cs="Times New Roman"/>
          <w:b/>
          <w:bCs/>
          <w:sz w:val="24"/>
          <w:szCs w:val="24"/>
        </w:rPr>
      </w:pPr>
      <w:r w:rsidRPr="00FD0D37">
        <w:rPr>
          <w:rFonts w:cs="Times New Roman"/>
          <w:b/>
          <w:bCs/>
          <w:sz w:val="24"/>
          <w:szCs w:val="24"/>
          <w:lang w:val="uk-UA"/>
        </w:rPr>
        <w:t xml:space="preserve">до </w:t>
      </w:r>
      <w:r w:rsidRPr="00FD0D37">
        <w:rPr>
          <w:rFonts w:cs="Times New Roman"/>
          <w:b/>
          <w:bCs/>
          <w:sz w:val="24"/>
          <w:szCs w:val="24"/>
        </w:rPr>
        <w:t>проєкт наказу Міністерства захисту довкілля та природних ресурсів України «Про вн</w:t>
      </w:r>
      <w:r w:rsidR="003B237C" w:rsidRPr="00FD0D37">
        <w:rPr>
          <w:rFonts w:cs="Times New Roman"/>
          <w:b/>
          <w:bCs/>
          <w:sz w:val="24"/>
          <w:szCs w:val="24"/>
        </w:rPr>
        <w:t>есення зм</w:t>
      </w:r>
      <w:r w:rsidR="00FD62A8" w:rsidRPr="00FD0D37">
        <w:rPr>
          <w:rFonts w:cs="Times New Roman"/>
          <w:b/>
          <w:bCs/>
          <w:sz w:val="24"/>
          <w:szCs w:val="24"/>
        </w:rPr>
        <w:t xml:space="preserve">ін до наказу </w:t>
      </w:r>
      <w:r w:rsidR="00FD62A8" w:rsidRPr="00FD0D37">
        <w:rPr>
          <w:rFonts w:cs="Times New Roman"/>
          <w:b/>
          <w:bCs/>
          <w:sz w:val="24"/>
          <w:szCs w:val="24"/>
          <w:lang w:val="uk-UA"/>
        </w:rPr>
        <w:t>Міністерства екології та природних ресурсів України</w:t>
      </w:r>
      <w:r w:rsidRPr="00FD0D37">
        <w:rPr>
          <w:rFonts w:cs="Times New Roman"/>
          <w:b/>
          <w:bCs/>
          <w:sz w:val="24"/>
          <w:szCs w:val="24"/>
        </w:rPr>
        <w:t xml:space="preserve"> від 14 березня 2016 року № 97»</w:t>
      </w:r>
    </w:p>
    <w:tbl>
      <w:tblPr>
        <w:tblStyle w:val="a3"/>
        <w:tblW w:w="0" w:type="auto"/>
        <w:tblLook w:val="04A0" w:firstRow="1" w:lastRow="0" w:firstColumn="1" w:lastColumn="0" w:noHBand="0" w:noVBand="1"/>
      </w:tblPr>
      <w:tblGrid>
        <w:gridCol w:w="7179"/>
        <w:gridCol w:w="7383"/>
      </w:tblGrid>
      <w:tr w:rsidR="00D95D87" w:rsidRPr="00FD0D37" w14:paraId="2A062CEA" w14:textId="77777777" w:rsidTr="004E7EDF">
        <w:tc>
          <w:tcPr>
            <w:tcW w:w="7179" w:type="dxa"/>
          </w:tcPr>
          <w:p w14:paraId="05178AC3" w14:textId="1F885534" w:rsidR="00D95D87" w:rsidRPr="00FD0D37" w:rsidRDefault="00D95D87" w:rsidP="00A60AF3">
            <w:pPr>
              <w:pStyle w:val="Default"/>
              <w:spacing w:line="360" w:lineRule="auto"/>
              <w:ind w:firstLine="567"/>
              <w:jc w:val="center"/>
              <w:rPr>
                <w:lang w:val="ru-RU"/>
              </w:rPr>
            </w:pPr>
            <w:r w:rsidRPr="00FD0D37">
              <w:rPr>
                <w:b/>
                <w:bCs/>
                <w:lang w:val="ru-RU"/>
              </w:rPr>
              <w:t>Зміст положення (норми)</w:t>
            </w:r>
          </w:p>
          <w:p w14:paraId="73330339" w14:textId="77777777" w:rsidR="00D95D87" w:rsidRPr="00FD0D37" w:rsidRDefault="00D95D87" w:rsidP="00A60AF3">
            <w:pPr>
              <w:pStyle w:val="Default"/>
              <w:spacing w:line="360" w:lineRule="auto"/>
              <w:ind w:firstLine="567"/>
              <w:jc w:val="center"/>
              <w:rPr>
                <w:lang w:val="ru-RU"/>
              </w:rPr>
            </w:pPr>
            <w:r w:rsidRPr="00FD0D37">
              <w:rPr>
                <w:b/>
                <w:bCs/>
                <w:lang w:val="ru-RU"/>
              </w:rPr>
              <w:t>чинного законодавства</w:t>
            </w:r>
          </w:p>
        </w:tc>
        <w:tc>
          <w:tcPr>
            <w:tcW w:w="7383" w:type="dxa"/>
          </w:tcPr>
          <w:p w14:paraId="070F9E3E" w14:textId="4C396FB3" w:rsidR="00D95D87" w:rsidRPr="00FD0D37" w:rsidRDefault="00D95D87" w:rsidP="00A60AF3">
            <w:pPr>
              <w:pStyle w:val="Default"/>
              <w:spacing w:line="360" w:lineRule="auto"/>
              <w:ind w:firstLine="567"/>
              <w:jc w:val="center"/>
              <w:rPr>
                <w:lang w:val="ru-RU"/>
              </w:rPr>
            </w:pPr>
            <w:r w:rsidRPr="00FD0D37">
              <w:rPr>
                <w:b/>
                <w:bCs/>
                <w:lang w:val="ru-RU"/>
              </w:rPr>
              <w:t>Зміст відповідного положення</w:t>
            </w:r>
          </w:p>
          <w:p w14:paraId="7D365FCD" w14:textId="77777777" w:rsidR="00D95D87" w:rsidRPr="00FD0D37" w:rsidRDefault="00D95D87" w:rsidP="00A60AF3">
            <w:pPr>
              <w:pStyle w:val="Default"/>
              <w:spacing w:line="360" w:lineRule="auto"/>
              <w:ind w:firstLine="567"/>
              <w:jc w:val="center"/>
              <w:rPr>
                <w:lang w:val="ru-RU"/>
              </w:rPr>
            </w:pPr>
            <w:r w:rsidRPr="00FD0D37">
              <w:rPr>
                <w:b/>
                <w:bCs/>
                <w:lang w:val="ru-RU"/>
              </w:rPr>
              <w:t>(норми) проекту акта</w:t>
            </w:r>
          </w:p>
        </w:tc>
      </w:tr>
      <w:tr w:rsidR="007166FA" w:rsidRPr="00FD0D37" w14:paraId="401F1E51" w14:textId="77777777" w:rsidTr="004E7EDF">
        <w:tc>
          <w:tcPr>
            <w:tcW w:w="7179" w:type="dxa"/>
          </w:tcPr>
          <w:p w14:paraId="3E4C31A4" w14:textId="3E5BA4A2" w:rsidR="007166FA" w:rsidRPr="00FD0D37" w:rsidRDefault="007166FA" w:rsidP="00A60AF3">
            <w:pPr>
              <w:spacing w:line="360" w:lineRule="auto"/>
              <w:ind w:firstLine="567"/>
              <w:jc w:val="center"/>
              <w:rPr>
                <w:rFonts w:cs="Times New Roman"/>
                <w:sz w:val="24"/>
                <w:szCs w:val="24"/>
              </w:rPr>
            </w:pPr>
            <w:r w:rsidRPr="00FD0D37">
              <w:rPr>
                <w:rFonts w:cs="Times New Roman"/>
                <w:sz w:val="24"/>
                <w:szCs w:val="24"/>
                <w:lang w:val="uk-UA"/>
              </w:rPr>
              <w:t xml:space="preserve">Форма звітності № 6-ГР </w:t>
            </w:r>
            <w:r w:rsidRPr="00FD0D37">
              <w:rPr>
                <w:rFonts w:cs="Times New Roman"/>
                <w:sz w:val="24"/>
                <w:szCs w:val="24"/>
                <w:shd w:val="clear" w:color="auto" w:fill="FFFFFF"/>
                <w:lang w:val="uk-UA"/>
              </w:rPr>
              <w:t>(нафта, природний газ, конденсат, етан, пропан, бутани, гелій) (річна) «Звітний баланс запасів корисних копалин за 20__ рік»</w:t>
            </w:r>
          </w:p>
        </w:tc>
        <w:tc>
          <w:tcPr>
            <w:tcW w:w="7383" w:type="dxa"/>
          </w:tcPr>
          <w:p w14:paraId="0C1942AA" w14:textId="182C3F25" w:rsidR="007166FA" w:rsidRPr="00FD0D37" w:rsidRDefault="007166FA" w:rsidP="00A60AF3">
            <w:pPr>
              <w:spacing w:line="360" w:lineRule="auto"/>
              <w:ind w:firstLine="567"/>
              <w:jc w:val="center"/>
              <w:rPr>
                <w:rFonts w:cs="Times New Roman"/>
                <w:b/>
                <w:sz w:val="24"/>
                <w:szCs w:val="24"/>
                <w:lang w:val="uk-UA"/>
              </w:rPr>
            </w:pPr>
            <w:r w:rsidRPr="00FD0D37">
              <w:rPr>
                <w:rFonts w:cs="Times New Roman"/>
                <w:sz w:val="24"/>
                <w:szCs w:val="24"/>
                <w:shd w:val="clear" w:color="auto" w:fill="FFFFFF"/>
                <w:lang w:val="uk-UA"/>
              </w:rPr>
              <w:t>Форма звітності № 6-ГР (горючі рідкі, горючі газоподібні) (річна) «Звітний баланс запасів корисних копалин за 20 ___ рік»»</w:t>
            </w:r>
          </w:p>
        </w:tc>
      </w:tr>
      <w:tr w:rsidR="004E7EDF" w:rsidRPr="00FD0D37" w14:paraId="200D1E4D" w14:textId="77777777" w:rsidTr="004E7EDF">
        <w:tc>
          <w:tcPr>
            <w:tcW w:w="7179" w:type="dxa"/>
          </w:tcPr>
          <w:p w14:paraId="0FE0B433" w14:textId="77777777" w:rsidR="004E7EDF" w:rsidRPr="00FD0D37" w:rsidRDefault="004E7EDF" w:rsidP="00A60AF3">
            <w:pPr>
              <w:spacing w:line="360" w:lineRule="auto"/>
              <w:ind w:firstLine="567"/>
              <w:jc w:val="center"/>
              <w:rPr>
                <w:rFonts w:cs="Times New Roman"/>
                <w:sz w:val="24"/>
                <w:szCs w:val="24"/>
              </w:rPr>
            </w:pPr>
            <w:r w:rsidRPr="00FD0D37">
              <w:rPr>
                <w:rFonts w:cs="Times New Roman"/>
                <w:sz w:val="24"/>
                <w:szCs w:val="24"/>
              </w:rPr>
              <w:t>ІНСТРУКЦІЯ</w:t>
            </w:r>
          </w:p>
          <w:p w14:paraId="3A6DB543" w14:textId="77777777" w:rsidR="004E7EDF" w:rsidRPr="00FD0D37" w:rsidRDefault="004E7EDF" w:rsidP="00A60AF3">
            <w:pPr>
              <w:spacing w:line="360" w:lineRule="auto"/>
              <w:ind w:firstLine="567"/>
              <w:jc w:val="center"/>
              <w:rPr>
                <w:rFonts w:cs="Times New Roman"/>
                <w:sz w:val="24"/>
                <w:szCs w:val="24"/>
              </w:rPr>
            </w:pPr>
            <w:r w:rsidRPr="00FD0D37">
              <w:rPr>
                <w:rFonts w:cs="Times New Roman"/>
                <w:sz w:val="24"/>
                <w:szCs w:val="24"/>
              </w:rPr>
              <w:t>із заповнення форми звітності № 6-ГР (нафта, природний газ, конденсат, етан, пропан, бутани, гелій) (річна)</w:t>
            </w:r>
          </w:p>
          <w:p w14:paraId="1DCF8FAD" w14:textId="77777777" w:rsidR="004E7EDF" w:rsidRPr="00FD0D37" w:rsidRDefault="004E7EDF" w:rsidP="00A60AF3">
            <w:pPr>
              <w:spacing w:line="360" w:lineRule="auto"/>
              <w:ind w:firstLine="567"/>
              <w:jc w:val="center"/>
              <w:rPr>
                <w:rFonts w:cs="Times New Roman"/>
                <w:sz w:val="24"/>
                <w:szCs w:val="24"/>
              </w:rPr>
            </w:pPr>
            <w:r w:rsidRPr="00FD0D37">
              <w:rPr>
                <w:rFonts w:cs="Times New Roman"/>
                <w:sz w:val="24"/>
                <w:szCs w:val="24"/>
              </w:rPr>
              <w:t>«Звітний баланс запасів корисних копалин за 20___ рік»</w:t>
            </w:r>
          </w:p>
          <w:p w14:paraId="0D317D60"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І. Загальні положення</w:t>
            </w:r>
          </w:p>
          <w:p w14:paraId="20BE385A"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 xml:space="preserve">1. Ця Інструкція встановлює порядок складання звітності за формою № 6-ГР (нафта, природний газ, конденсат, етан, пропан, бутани, гелій) (річна) «Звітний баланс запасів корисних копалин за 20___ рік» (далі - форма 6-ГР) з метою здійснення обліку запасів і ресурсів нафти, природного газу та наявних у них корисних компонентів (далі - вуглеводні), отримання систематизованої інформації про їх кількість, якість, ступінь геологічної та техніко-економічної вивченості і рівень промислового освоєння, а також </w:t>
            </w:r>
            <w:r w:rsidRPr="00FD0D37">
              <w:rPr>
                <w:rFonts w:cs="Times New Roman"/>
                <w:sz w:val="24"/>
                <w:szCs w:val="24"/>
              </w:rPr>
              <w:lastRenderedPageBreak/>
              <w:t>відомостей про видобуток і втрати нафти, природного газу та наявних у них корисних компонентів для прийняття управлінських рішень щодо забезпеченості економіки України достовірними та вірогідними запасами вуглеводневої сировини.</w:t>
            </w:r>
          </w:p>
          <w:p w14:paraId="3C84A671"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2. Терміни у цій Інструкції вживаються у значеннях, наведених у таких нормативно-правових актах:</w:t>
            </w:r>
          </w:p>
          <w:p w14:paraId="47F21D69"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Кодекс України про надра;</w:t>
            </w:r>
          </w:p>
          <w:p w14:paraId="2E5F0F40"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Закон України «Про нафту і газ»;</w:t>
            </w:r>
          </w:p>
          <w:p w14:paraId="0FD8D661"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Положення про Державну службу геології та надр України, затверджене постановою Кабінету Міністрів України від 30 грудня 2015 року № 1174;</w:t>
            </w:r>
          </w:p>
          <w:p w14:paraId="0CA50FB3"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Положення про порядок списання запасів корисних копалин з обліку гірничодобувного підприємства, затверджене постановою Кабінету Міністрів України від 27 січня 1995 року № 58;</w:t>
            </w:r>
          </w:p>
          <w:p w14:paraId="3357EBF1"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Порядок державного обліку родовищ, запасів і проявів корисних копалин, затверджений постановою Кабінету Міністрів України від 31 січня 1995 року № 75;</w:t>
            </w:r>
          </w:p>
          <w:p w14:paraId="4F0352F1"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Класифікація запасів і ресурсів корисних копалин державного фонду надр, затверджена постановою Кабінету Міністрів України від 05 травня 1997 року № 432 (із змінами);</w:t>
            </w:r>
          </w:p>
          <w:p w14:paraId="4D91D1F3"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lastRenderedPageBreak/>
              <w:t>Інструкція із застосування Класифікації запасів і ресурсів корисних копалин державного фонду надр до геолого-економічного вивчення ресурсів перспективних ділянок та запасів родовищ нафти і газу, затверджена наказом Державної комісії України по запасах корисних копалин від 10 липня 1998 року № 46, зареєстрована в Міністерстві юстиції України 24 липня 1998 року за № 475/2915;</w:t>
            </w:r>
          </w:p>
          <w:p w14:paraId="6E302E6B"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Положення про порядок техніко-економічного обґрунтування кондицій для підрахунку запасів родовищ нафти і газу, затверджене наказом Державної комісії України по запасах корисних копалин при Міністерстві охорони навколишнього природного середовища України від 27 листопада 2006 року № 316, зареєстроване в Міністерстві юстиції України 28 грудня 2006 року за № 1383/13257.</w:t>
            </w:r>
          </w:p>
          <w:p w14:paraId="4971A23A"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3. Форму 6-ГР до 05 лютого наступного за звітним року до Держгеонадр подають користувачі надр, визначені абзацом п'ятнадцятим статті 1 Закону України «Про нафту і газ», що здійснюють користування надрами на підставі та в межах ділянки (родовища) нафтогазоносних надр, визначеної спеціальним дозволом на користування нафтогазоносними надрами (далі - користувачі надр).</w:t>
            </w:r>
          </w:p>
          <w:p w14:paraId="27695F84"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Форма 6-ГР подається в паперовому та електронному вигляді.</w:t>
            </w:r>
          </w:p>
          <w:p w14:paraId="108219A2"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lastRenderedPageBreak/>
              <w:t>4. Текстова частина форми 6-ГР та додатки до неї, передбачені пунктом 14 цього розділу, заповнюються українською мовою. Форма 6-ГР оформлюється на аркушах паперу формату А3 (297 х 420 мм).</w:t>
            </w:r>
          </w:p>
          <w:p w14:paraId="6A1E04AF"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5. Форма 6-ГР підписується користувачем надр та завіряється печаткою (за наявності).</w:t>
            </w:r>
          </w:p>
          <w:p w14:paraId="1CA6AD8E"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Особи, які підписали форму 6-ГР, відповідають за правильність та достовірність наведених у ній відомостей.</w:t>
            </w:r>
          </w:p>
          <w:p w14:paraId="415CDD5A"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У формі 6-ГР вказуються контактні телефони та адреса електронної пошти користувача надр.</w:t>
            </w:r>
          </w:p>
          <w:p w14:paraId="22A4AB73"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6. Державний облік запасів корисних копалин здійснюється відповідно до Порядку державного обліку родовищ, запасів і проявів корисних копалин, затвердженого постановою Кабінету Міністрів України від 31 січня 1995 року № 75.</w:t>
            </w:r>
          </w:p>
          <w:p w14:paraId="225227E1"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 xml:space="preserve">7. Держгеонадра здійснює контроль за своєчасним поданням користувачами надр форми 6-ГР, перевіряє відповідність зазначених відомостей вимогам цієї Інструкції та інших нормативно-правових актів, надає методичну допомогу з питань складання форми 6-ГР, вживає заходів для інформаційно-технічного забезпечення, інформаційно-аналітичного супроводження робіт щодо звітності про стан запасів корисних </w:t>
            </w:r>
            <w:r w:rsidRPr="00FD0D37">
              <w:rPr>
                <w:rFonts w:cs="Times New Roman"/>
                <w:sz w:val="24"/>
                <w:szCs w:val="24"/>
              </w:rPr>
              <w:lastRenderedPageBreak/>
              <w:t>копалин, їх зміни та ведення електронної бази державного балансу запасів корисних копалин.</w:t>
            </w:r>
          </w:p>
          <w:p w14:paraId="44D0B90E"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8. Запаси вуглеводнів підлягають відображенню у формі 6-ГР згідно з Класифікацією запасів і ресурсів корисних копалин державного фонду надр, затвердженою постановою Кабінету Міністрів України від 05 травня 1997 року № 432, та Інструкцією із застосування Класифікації запасів і ресурсів корисних копалин державного фонду надр до геолого-економічного вивчення ресурсів перспективних ділянок та запасів родовищ нафти і газу, затвердженою наказом Державної комісії України по запасах корисних копалин від 10 липня 1998 року № 46, зареєстрованою в Міністерстві юстиції України 24 липня 1998 року за № 475/2915.</w:t>
            </w:r>
          </w:p>
          <w:p w14:paraId="16583185"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9. Якщо на підставі спеціальних дозволів на користування надрами на родовищі одночасно виконують геологорозвідувальні роботи декілька користувачів надр, форма 6-ГР складається окремо кожним користувачем надр по своїй ділянці нафтогазоносних надр із зазначенням величини приросту запасів, отриманих кожним користувачем надр.</w:t>
            </w:r>
          </w:p>
          <w:p w14:paraId="50707037"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 xml:space="preserve">10. У формі 6-ГР відображається списання запасів чи переведення їх із групи балансових до групи умовно балансових, позабалансових згідно з Положенням про порядок списання запасів </w:t>
            </w:r>
            <w:r w:rsidRPr="00FD0D37">
              <w:rPr>
                <w:rFonts w:cs="Times New Roman"/>
                <w:sz w:val="24"/>
                <w:szCs w:val="24"/>
              </w:rPr>
              <w:lastRenderedPageBreak/>
              <w:t>корисних копалин з обліку гірничодобувного підприємства, затвердженим постановою Кабінету Міністрів України від 27 січня 1995 року № 58.</w:t>
            </w:r>
          </w:p>
          <w:p w14:paraId="048DD0F7"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11. У формі 6-ГР зазначаються відомості щодо кожного об'єкта (одного або декількох продуктивних покладів, які характеризуються близькими геолого-геофізичними властивостями і розробляються або можуть розроблятися спільно однією мережою свердловин).</w:t>
            </w:r>
          </w:p>
          <w:p w14:paraId="4F96452F"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Якщо нафтогазовий поклад родовища частково виходить за межі площі, визначеної спеціальним дозволом на користування надрами, запаси вуглеводнів відображаються в цілому за покладом (родовищем) у випадку, коли суміжна ділянка не надана в користування.</w:t>
            </w:r>
          </w:p>
          <w:p w14:paraId="52E8F16B" w14:textId="1701870F" w:rsidR="004E7EDF" w:rsidRPr="00FD0D37" w:rsidRDefault="004E7EDF" w:rsidP="00A60AF3">
            <w:pPr>
              <w:spacing w:line="360" w:lineRule="auto"/>
              <w:ind w:firstLine="567"/>
              <w:rPr>
                <w:rFonts w:cs="Times New Roman"/>
                <w:sz w:val="24"/>
                <w:szCs w:val="24"/>
              </w:rPr>
            </w:pPr>
            <w:r w:rsidRPr="00FD0D37">
              <w:rPr>
                <w:rFonts w:cs="Times New Roman"/>
                <w:sz w:val="24"/>
                <w:szCs w:val="24"/>
              </w:rPr>
              <w:t>12. Відображення у формі 6-ГР запасів нафти, конденсату, етану, пропану, бутанів, азоту здійснюється в ти</w:t>
            </w:r>
            <w:r w:rsidR="009A0A29" w:rsidRPr="00FD0D37">
              <w:rPr>
                <w:rFonts w:cs="Times New Roman"/>
                <w:sz w:val="24"/>
                <w:szCs w:val="24"/>
              </w:rPr>
              <w:t>с. т; природного газу - в млн м</w:t>
            </w:r>
            <w:r w:rsidRPr="00FD0D37">
              <w:rPr>
                <w:rFonts w:cs="Times New Roman"/>
                <w:sz w:val="24"/>
                <w:szCs w:val="24"/>
                <w:vertAlign w:val="superscript"/>
              </w:rPr>
              <w:t>3</w:t>
            </w:r>
            <w:r w:rsidRPr="00FD0D37">
              <w:rPr>
                <w:rFonts w:cs="Times New Roman"/>
                <w:sz w:val="24"/>
                <w:szCs w:val="24"/>
              </w:rPr>
              <w:t>; гелі</w:t>
            </w:r>
            <w:r w:rsidR="009A0A29" w:rsidRPr="00FD0D37">
              <w:rPr>
                <w:rFonts w:cs="Times New Roman"/>
                <w:sz w:val="24"/>
                <w:szCs w:val="24"/>
              </w:rPr>
              <w:t>ю, вуглекислого газу - в тис. м</w:t>
            </w:r>
            <w:r w:rsidRPr="00FD0D37">
              <w:rPr>
                <w:rFonts w:cs="Times New Roman"/>
                <w:sz w:val="24"/>
                <w:szCs w:val="24"/>
                <w:vertAlign w:val="superscript"/>
              </w:rPr>
              <w:t>3</w:t>
            </w:r>
            <w:r w:rsidRPr="00FD0D37">
              <w:rPr>
                <w:rFonts w:cs="Times New Roman"/>
                <w:sz w:val="24"/>
                <w:szCs w:val="24"/>
              </w:rPr>
              <w:t xml:space="preserve"> (з точністю до цілих одиниць з дотриманням математичних правил заокруглення).</w:t>
            </w:r>
          </w:p>
          <w:p w14:paraId="4D826B70"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13. Форма 6-ГР подається з підбиттям всіх підсумків за об'єктами, кодами класів і за групами фактично досягнутого ступеня промислового освоєння.</w:t>
            </w:r>
          </w:p>
          <w:p w14:paraId="1F60922A"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14. До форми 6-ГР додаються:</w:t>
            </w:r>
          </w:p>
          <w:p w14:paraId="56D40D01"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lastRenderedPageBreak/>
              <w:t>пояснювальна записка, складена згідно з вимогами цієї Інструкції;</w:t>
            </w:r>
          </w:p>
          <w:p w14:paraId="2003BE99"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документи про списання запасів, передбачені Положенням про порядок списання запасів корисних копалин з обліку гірничодобувного підприємства, затвердженим постановою Кабінету Міністрів України від 27 січня 1995 року № 58;</w:t>
            </w:r>
          </w:p>
          <w:p w14:paraId="4AB3C840"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матеріали (звіти) з приросту і зміни запасів вуглеводнів за звітний рік;</w:t>
            </w:r>
          </w:p>
          <w:p w14:paraId="6E1622D4"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 xml:space="preserve">оглядова карта району, </w:t>
            </w:r>
            <w:proofErr w:type="gramStart"/>
            <w:r w:rsidRPr="00FD0D37">
              <w:rPr>
                <w:rFonts w:cs="Times New Roman"/>
                <w:sz w:val="24"/>
                <w:szCs w:val="24"/>
              </w:rPr>
              <w:t>на яку</w:t>
            </w:r>
            <w:proofErr w:type="gramEnd"/>
            <w:r w:rsidRPr="00FD0D37">
              <w:rPr>
                <w:rFonts w:cs="Times New Roman"/>
                <w:sz w:val="24"/>
                <w:szCs w:val="24"/>
              </w:rPr>
              <w:t xml:space="preserve"> наносяться всі родовища, перспективні площі і структури; родовища і площі, на яких проводяться геологорозвідувальні роботи; родовища і площі, де отримано приріст запасів;</w:t>
            </w:r>
          </w:p>
          <w:p w14:paraId="62430837"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довідки про обсяги річного видобутку вуглеводнів по свердловинах;</w:t>
            </w:r>
          </w:p>
          <w:p w14:paraId="409F00B8"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у разі підтвердження приросту запасів:</w:t>
            </w:r>
          </w:p>
          <w:p w14:paraId="2EEB6B69"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результати затвердженого приросту запасів;</w:t>
            </w:r>
          </w:p>
          <w:p w14:paraId="18846973"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основні результати проведених геологорозвідувальних робіт і виконання державного замовлення з приросту запасів нафти, природного газу і конденсату щодо родовищ, що розвідуються і розробляються;</w:t>
            </w:r>
          </w:p>
          <w:p w14:paraId="2ACE0D23"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lastRenderedPageBreak/>
              <w:t>інформація про стан забезпеченості балансовими запасами нафти і природного газу.</w:t>
            </w:r>
          </w:p>
          <w:p w14:paraId="3DDABF92"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15. У пояснювальній записці відображається така інформація:</w:t>
            </w:r>
          </w:p>
          <w:p w14:paraId="0BF4254D"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характеристика загального стану запасів державного фонду родовищ і його резерву та ступінь їх вивченості;</w:t>
            </w:r>
          </w:p>
          <w:p w14:paraId="3047A59C"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стан запасів та ступінь розвіданості вуглеводнів;</w:t>
            </w:r>
          </w:p>
          <w:p w14:paraId="47A912B6"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для корисних компонентів - також стан запасів газу, який їх вміщує;</w:t>
            </w:r>
          </w:p>
          <w:p w14:paraId="3C3F9D12"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розподіл балансових запасів за стратиграфічними комплексами, глибинами, типами колекторів, сірчистістю (вміст сірки в відсотках: малосірчисті - до 0,5, сірчисті - 0,51-2, високосірчисті - більше 2), густиною (менше 0,87 г/см - легкі, 0,87-0,9 г/см - середньої густини, більше 0,9 г/см - важкі нафти), в'язкістю (більше 30 мПас - високов'язкі нафти) і проникністю колекторів, а також виділення запасів газу газових шапок та нафти нафтових облямівок;</w:t>
            </w:r>
          </w:p>
          <w:p w14:paraId="6F7983EB"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розподіл балансових запасів за ступенем промислового освоєння із зазначенням кількості запасів, що знаходяться у розробці, підготовлених до промислового освоєння, які знаходяться в розвідці і консервації;</w:t>
            </w:r>
          </w:p>
          <w:p w14:paraId="23C6BA0C"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lastRenderedPageBreak/>
              <w:t>відомості про обсяг виконаних розвідувальних та експлуатаційних робіт і їх практичне значення для виконання державного замовлення приросту запасів вуглеводнів за звітний рік;</w:t>
            </w:r>
          </w:p>
          <w:p w14:paraId="19DC1296"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головні показники виконаних робіт у натуральному і грошовому еквіваленті з розвідувального (опорного, параметричного, пошукового, розвідувального, структурного) та експлуатаційного буріння;</w:t>
            </w:r>
          </w:p>
          <w:p w14:paraId="2AC1CF1F"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відомості щодо виконання обсягів геофізичних робіт, підготовки структур до глибокого буріння, про введення площ і структур до глибокого буріння, а також про виведення структур із глибокого буріння із зазначенням кількості підтверджених перспективних ресурсів;</w:t>
            </w:r>
          </w:p>
          <w:p w14:paraId="6833AECD"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фактичне виконання державного замовлення з приросту запасів вуглеводнів користувача надр у цілому й на окремих родовищах;</w:t>
            </w:r>
          </w:p>
          <w:p w14:paraId="21C5E6CF"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відомості щодо родовища і покладів, відкритих у звітному році;</w:t>
            </w:r>
          </w:p>
          <w:p w14:paraId="40346219"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 xml:space="preserve">кількість площ і перспективних ресурсів, включених </w:t>
            </w:r>
            <w:proofErr w:type="gramStart"/>
            <w:r w:rsidRPr="00FD0D37">
              <w:rPr>
                <w:rFonts w:cs="Times New Roman"/>
                <w:sz w:val="24"/>
                <w:szCs w:val="24"/>
              </w:rPr>
              <w:t>до державного балансу</w:t>
            </w:r>
            <w:proofErr w:type="gramEnd"/>
            <w:r w:rsidRPr="00FD0D37">
              <w:rPr>
                <w:rFonts w:cs="Times New Roman"/>
                <w:sz w:val="24"/>
                <w:szCs w:val="24"/>
              </w:rPr>
              <w:t xml:space="preserve"> запасів корисних копалин, які передано до промислового освоєння;</w:t>
            </w:r>
          </w:p>
          <w:p w14:paraId="34A43D30"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lastRenderedPageBreak/>
              <w:t>вид буріння (розвідувального або експлуатаційного), за рахунок якого отримано приріст запасів. Якщо державне замовлення з приросту запасів не виконане, дається аналіз причин невиконання;</w:t>
            </w:r>
          </w:p>
          <w:p w14:paraId="1BCC27B1"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відомості щодо геолого-економічної ефективності роботи підприємства (витрати на одиницю підготовлених запасів у гривнях, приріст запасів на один метр глибокого розвідувального буріння);</w:t>
            </w:r>
          </w:p>
          <w:p w14:paraId="021B6F32"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рух запасів щодо кожного родовища (покладу), які відображаються у формі 6-ГР, у тому числі характеристика втрат під час видобутку, прийняті та рекомендовані заходи з раціонального використання вуглеводнів;</w:t>
            </w:r>
          </w:p>
          <w:p w14:paraId="718585FC"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нові дані про геологічну будову родовища;</w:t>
            </w:r>
          </w:p>
          <w:p w14:paraId="2A7216ED"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характеристика виявлених або оконтурених покладів нафти чи природного газу, їх протяжність, товщина, форма, характеристика пластів колекторів;</w:t>
            </w:r>
          </w:p>
          <w:p w14:paraId="75E64EBF"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характеристика зміни контурів раніше виявлених покладів у зв'язку з проведеними розвідувальними роботами;</w:t>
            </w:r>
          </w:p>
          <w:p w14:paraId="1F67EE9F"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фізичні властивості і хімічний склад нафти, природного газу, конденсату і пластових вод;</w:t>
            </w:r>
          </w:p>
          <w:p w14:paraId="713A1FB4"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lastRenderedPageBreak/>
              <w:t>приріст запасів за різними кодами класів і переведення їх у вищий код класу із зазначенням, за рахунок якого коду класу це переведення виконано;</w:t>
            </w:r>
          </w:p>
          <w:p w14:paraId="5DDF2357"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аналіз зміни вірогідних запасів кодів класів 121, 122 за родовищами;</w:t>
            </w:r>
          </w:p>
          <w:p w14:paraId="545BB09F"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аналіз зміни запасів за родовищами з невизначеним промисловим значенням коду класу 332;</w:t>
            </w:r>
          </w:p>
          <w:p w14:paraId="5C93B2CE"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аналіз причин списання запасів щодо кожного родовища (покладу) разом з актами на списання, оформленими у встановленому порядку;</w:t>
            </w:r>
          </w:p>
          <w:p w14:paraId="293F6A05" w14:textId="216C5572" w:rsidR="004E7EDF" w:rsidRPr="00FD0D37" w:rsidRDefault="004E7EDF" w:rsidP="00A60AF3">
            <w:pPr>
              <w:spacing w:line="360" w:lineRule="auto"/>
              <w:ind w:firstLine="567"/>
              <w:rPr>
                <w:rFonts w:cs="Times New Roman"/>
                <w:sz w:val="24"/>
                <w:szCs w:val="24"/>
              </w:rPr>
            </w:pPr>
            <w:r w:rsidRPr="00FD0D37">
              <w:rPr>
                <w:rFonts w:cs="Times New Roman"/>
                <w:sz w:val="24"/>
                <w:szCs w:val="24"/>
              </w:rPr>
              <w:t>річний видобуток нафти, природного газу та наявних у них корисних компон</w:t>
            </w:r>
            <w:r w:rsidR="009A0A29" w:rsidRPr="00FD0D37">
              <w:rPr>
                <w:rFonts w:cs="Times New Roman"/>
                <w:sz w:val="24"/>
                <w:szCs w:val="24"/>
              </w:rPr>
              <w:t>ентів, вміст компонентів (у г/м</w:t>
            </w:r>
            <w:r w:rsidRPr="00FD0D37">
              <w:rPr>
                <w:rFonts w:cs="Times New Roman"/>
                <w:sz w:val="24"/>
                <w:szCs w:val="24"/>
                <w:vertAlign w:val="superscript"/>
              </w:rPr>
              <w:t>3</w:t>
            </w:r>
            <w:r w:rsidRPr="00FD0D37">
              <w:rPr>
                <w:rFonts w:cs="Times New Roman"/>
                <w:sz w:val="24"/>
                <w:szCs w:val="24"/>
              </w:rPr>
              <w:t xml:space="preserve"> або відсотках) у видобутому із покладу природному газі;</w:t>
            </w:r>
          </w:p>
          <w:p w14:paraId="00D30BDA"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характеристика втрат нафти, природного газу і наявних у них корисних компонентів;</w:t>
            </w:r>
          </w:p>
          <w:p w14:paraId="3B7A48FE"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заходи щодо зменшення втрат.</w:t>
            </w:r>
          </w:p>
          <w:p w14:paraId="5D4F04DA"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Щодо родовищ, які відображаються у формі 6-ГР вперше, у пояснювальній записці відображається така інформація:</w:t>
            </w:r>
          </w:p>
          <w:p w14:paraId="3B79F690"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 xml:space="preserve">стисла характеристика кожного родовища, яке включається в державний баланс запасів корисних копалин вперше або запаси </w:t>
            </w:r>
            <w:r w:rsidRPr="00FD0D37">
              <w:rPr>
                <w:rFonts w:cs="Times New Roman"/>
                <w:sz w:val="24"/>
                <w:szCs w:val="24"/>
              </w:rPr>
              <w:lastRenderedPageBreak/>
              <w:t>якого затверджені у встановленому законодавством порядку у звітному році;</w:t>
            </w:r>
          </w:p>
          <w:p w14:paraId="50F4C435"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найменування родовища, відстань до найближчого населеного пункту, залізничної станції чи нафтогазопроводу;</w:t>
            </w:r>
          </w:p>
          <w:p w14:paraId="5918138C"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з якого часу стало відомо про родовище, коли і ким воно відкрито, коли і ким проводились геологорозвідувальні чи інші роботи, коли і ким затверджувались запаси;</w:t>
            </w:r>
          </w:p>
          <w:p w14:paraId="0BB2CA17"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економічна характеристика родовища і району (особливість, транспортні умови, енергетичні ресурси тощо);</w:t>
            </w:r>
          </w:p>
          <w:p w14:paraId="64FF7ADE"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геологічна будова району і родовища (стратиграфія, літологія і тектоніка);</w:t>
            </w:r>
          </w:p>
          <w:p w14:paraId="38197E6D"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характеристика нафтоносних і газоносних покладів (літологічний склад, глибина залягання, дебіт, режим, проникність, пластовий тиск, температура, в'язкість нафти і води в пластових умовах);</w:t>
            </w:r>
          </w:p>
          <w:p w14:paraId="4513E507"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ступінь розвіданості родовища, обсяги виконаних робіт;</w:t>
            </w:r>
          </w:p>
          <w:p w14:paraId="274617AF"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фізичні властивості і хімічний склад нафти, газу і води;</w:t>
            </w:r>
          </w:p>
          <w:p w14:paraId="47075BC2"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характеристика конденсату (вміст у газі, вміст метанових, нафтенових і ароматичних вуглеводнів, смол, асфальтенів, густина, температура початку і кінця кипіння, коефіцієнт вилучення).</w:t>
            </w:r>
          </w:p>
          <w:p w14:paraId="0057EA63"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lastRenderedPageBreak/>
              <w:t>Характеризуючи склад пластового газу, слід зазначити молярний відсотковий вміст метану, етану, пропану, ізобутану, нормального бутану, пентанів і вищих, азоту, вуглекислого газу, сірководню, сіркоорганічних сполук (меркаптанів);</w:t>
            </w:r>
          </w:p>
          <w:p w14:paraId="47C78153"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зміна концентрацій корисних компонентів за площею і розрізом;</w:t>
            </w:r>
          </w:p>
          <w:p w14:paraId="4BB9312F"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найменування лабораторій, де проводився аналіз пластового газу;</w:t>
            </w:r>
          </w:p>
          <w:p w14:paraId="1AA0ACBF"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склад відсепарованого газу.</w:t>
            </w:r>
          </w:p>
          <w:p w14:paraId="210FD89B"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16. Форма 6-ГР заповнюється на підставі таких первинних документів:</w:t>
            </w:r>
          </w:p>
          <w:p w14:paraId="77F57524"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спеціальний дозвіл на користування надрами;</w:t>
            </w:r>
          </w:p>
          <w:p w14:paraId="1E9BE72F"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проект розробки родовища;</w:t>
            </w:r>
          </w:p>
          <w:p w14:paraId="5E00A859"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матеріали геологічних звітів та протоколів затвердження (апробації) запасів;</w:t>
            </w:r>
          </w:p>
          <w:p w14:paraId="5A4759F6"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проект дослідно-промислової розробки;</w:t>
            </w:r>
          </w:p>
          <w:p w14:paraId="7E532754"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технологічний проект (схема) промислової розробки родовища (покладу);</w:t>
            </w:r>
          </w:p>
          <w:p w14:paraId="5718B01C"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акти про списання запасів вуглеводнів;</w:t>
            </w:r>
          </w:p>
          <w:p w14:paraId="6928FFE8"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дані облікової геолого-маркшейдерської документації.</w:t>
            </w:r>
          </w:p>
          <w:p w14:paraId="64EE4A09"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lastRenderedPageBreak/>
              <w:t>II. Порядок складання форми 6-ГР за видами вуглеводневої продукції</w:t>
            </w:r>
          </w:p>
          <w:p w14:paraId="249B248C"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1. При заповненні форми 6-ГР для вуглеводнів відображаються такі дані:</w:t>
            </w:r>
          </w:p>
          <w:p w14:paraId="6ED5CA33"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графи 1, 5-32, 34-46 заповнюються однаково для всіх вуглеводнів як щодо родовища в цілому, так і для кожного продуктивного покладу;</w:t>
            </w:r>
          </w:p>
          <w:p w14:paraId="1ABB0156"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графа 2 заповнюється окремо для нафти, природного газу, конденсату та наявних у них корисних компонентів для кожного продуктивного покладу;</w:t>
            </w:r>
          </w:p>
          <w:p w14:paraId="132F0EFF"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графа 3 заповнюється тільки для нафти і природного газу щодо кожного продуктивного покладу;</w:t>
            </w:r>
          </w:p>
          <w:p w14:paraId="0F5EFC72"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графа 4 заповнюється окремо для нафти, природного газу, конденсату та наявних у них корисних компонентів відповідно до якісної характеристики флюїду;</w:t>
            </w:r>
          </w:p>
          <w:p w14:paraId="4A07508B"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 xml:space="preserve">графа 6 містить відомості про категорії розвіданості запасів згідно з Інструкцією із застосування Класифікації запасів і ресурсів корисних копалин державного фонду надр до геолого-економічного вивчення ресурсів перспективних ділянок та запасів родовищ нафти і газу, затвердженою наказом Державної комісії України по запасах </w:t>
            </w:r>
            <w:r w:rsidRPr="00FD0D37">
              <w:rPr>
                <w:rFonts w:cs="Times New Roman"/>
                <w:sz w:val="24"/>
                <w:szCs w:val="24"/>
              </w:rPr>
              <w:lastRenderedPageBreak/>
              <w:t>корисних копалин від 10 липня 1998 року № 46, зареєстрованою в Міністерстві юстиції України 24 липня 1998 року за № 475/2915;</w:t>
            </w:r>
          </w:p>
          <w:p w14:paraId="15A9C801"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 xml:space="preserve">графи 8-14, 18-24, 26-32, 35-41, 43-45 містять </w:t>
            </w:r>
            <w:proofErr w:type="gramStart"/>
            <w:r w:rsidRPr="00FD0D37">
              <w:rPr>
                <w:rFonts w:cs="Times New Roman"/>
                <w:sz w:val="24"/>
                <w:szCs w:val="24"/>
              </w:rPr>
              <w:t>у колонках</w:t>
            </w:r>
            <w:proofErr w:type="gramEnd"/>
            <w:r w:rsidRPr="00FD0D37">
              <w:rPr>
                <w:rFonts w:cs="Times New Roman"/>
                <w:sz w:val="24"/>
                <w:szCs w:val="24"/>
              </w:rPr>
              <w:t xml:space="preserve"> відомості про кількість запасів вуглеводнів відповідно до кодів класів та за рядками їх відповідності зверху вниз графі 6 за категоріями розвіданості.</w:t>
            </w:r>
          </w:p>
          <w:p w14:paraId="2D6A8A3C"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По родовищу показуються сума загальних запасів за кодами класів, сумарно видобуток та втрати при видобутку.</w:t>
            </w:r>
          </w:p>
          <w:p w14:paraId="6B45D84A"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При заповненні форми 6-ГР обов'язковим є відокремлення родовищ і покладів. Для кожного родовища і покладу повинні бути наведені всі передбачені формою дані.</w:t>
            </w:r>
          </w:p>
          <w:p w14:paraId="71878D6F"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При заповненні форми 6-ГР необхідно контролювати відповідність початкових загальних і балансових запасів підрахунковим параметрам.</w:t>
            </w:r>
          </w:p>
          <w:p w14:paraId="7849D395"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Під назвою «Звітний баланс запасів корисних копалин за 20___ рік» необхідно вказати найменування корисної копалини (нафта, природний газ, конденсат, етан, пропан, бутани, гелій).</w:t>
            </w:r>
          </w:p>
          <w:p w14:paraId="12789C69"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2. У графі 1 вказується номер за порядком родовищ та кожного покладу (далі - об'єкт).</w:t>
            </w:r>
          </w:p>
          <w:p w14:paraId="38151181"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3. У графі 2 вказуються:</w:t>
            </w:r>
          </w:p>
          <w:p w14:paraId="1B4D65E5"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1) нафтогазовий регіон (Східний, Західний, Південний);</w:t>
            </w:r>
          </w:p>
          <w:p w14:paraId="034AC87A"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lastRenderedPageBreak/>
              <w:t>2) область;</w:t>
            </w:r>
          </w:p>
          <w:p w14:paraId="66F9B255"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3) ступінь промислового освоєння родовища (ділянки) (розробляється, підготовлено до промислового освоєння, розвідується, законсервовано).</w:t>
            </w:r>
          </w:p>
          <w:p w14:paraId="143B41B3"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Родовища належать до таких, що розробляються, якщо:</w:t>
            </w:r>
          </w:p>
          <w:p w14:paraId="405419D6"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ведеться промисловий видобуток нафти або газу і компонентів, що входять до їх складу;</w:t>
            </w:r>
          </w:p>
          <w:p w14:paraId="75700E37"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ведеться промисловий видобуток нафти або газу не на всіх його ділянках, покладах, пластах;</w:t>
            </w:r>
          </w:p>
          <w:p w14:paraId="66DE4E43"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одночасно з промисловим видобутком на деяких ділянках, покладах, пластах ведуться геологорозвідувальні роботи.</w:t>
            </w:r>
          </w:p>
          <w:p w14:paraId="796D4AF6"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Родовища належать до таких, що розвідуються, якщо:</w:t>
            </w:r>
          </w:p>
          <w:p w14:paraId="70E1AB69"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здійснено відкриття нового родовища, але дослідно-промислову розробку (пробну експлуатацію) ще не розпочато;</w:t>
            </w:r>
          </w:p>
          <w:p w14:paraId="1C79D8A7"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здійснюється видобуток при випробуванні під час проведення геологорозвідувальних робіт;</w:t>
            </w:r>
          </w:p>
          <w:p w14:paraId="09793BBD"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здійснюється дослідно-промислова розробка (пробна експлуатація) свердловин.</w:t>
            </w:r>
          </w:p>
          <w:p w14:paraId="0AF57690"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 xml:space="preserve">Видобуток вуглеводнів у цих випадках враховується по кожному родовищу за ступенем промислового освоєння і включається до загальної кількості видобутої сировини по </w:t>
            </w:r>
            <w:r w:rsidRPr="00FD0D37">
              <w:rPr>
                <w:rFonts w:cs="Times New Roman"/>
                <w:sz w:val="24"/>
                <w:szCs w:val="24"/>
              </w:rPr>
              <w:lastRenderedPageBreak/>
              <w:t>підприємствах, областях, акваторіях морів, Автономній Республіці Крим і Україні в цілому.</w:t>
            </w:r>
          </w:p>
          <w:p w14:paraId="05D22EEF"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До підготовлених до промислового освоєння належать родовища, запаси яких затверджені у встановленому законодавством порядку, але ще не введені в промислову розробку.</w:t>
            </w:r>
          </w:p>
          <w:p w14:paraId="6B5F3846"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До законсервованих родовищ належать ті, на яких проведено роботи з консервації згідно з чинними нормативними документами.</w:t>
            </w:r>
          </w:p>
          <w:p w14:paraId="3EFED123"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Якщо на родовищі є ділянки (поклади, пласти) з різним ступенем промислового освоєння і розвідки, то в цілому це родовище у формі 6-ГР враховується за найвищим ступенем промислового освоєння;</w:t>
            </w:r>
          </w:p>
          <w:p w14:paraId="50AA015B"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 xml:space="preserve">4) назва і тип родовища (покладу) (якщо існують декілька найменувань, поряд з основним </w:t>
            </w:r>
            <w:proofErr w:type="gramStart"/>
            <w:r w:rsidRPr="00FD0D37">
              <w:rPr>
                <w:rFonts w:cs="Times New Roman"/>
                <w:sz w:val="24"/>
                <w:szCs w:val="24"/>
              </w:rPr>
              <w:t>у дужках</w:t>
            </w:r>
            <w:proofErr w:type="gramEnd"/>
            <w:r w:rsidRPr="00FD0D37">
              <w:rPr>
                <w:rFonts w:cs="Times New Roman"/>
                <w:sz w:val="24"/>
                <w:szCs w:val="24"/>
              </w:rPr>
              <w:t xml:space="preserve"> наводяться інші), група складності;</w:t>
            </w:r>
          </w:p>
          <w:p w14:paraId="2502F181"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5) місце розташування;</w:t>
            </w:r>
          </w:p>
          <w:p w14:paraId="7CF7957C"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 xml:space="preserve">6) вік продуктивних відкладів (найменування зверху вниз: система - відділ - ярус; глибина залягання - покрівля - контакт (газ - нафта - вода), </w:t>
            </w:r>
            <w:proofErr w:type="gramStart"/>
            <w:r w:rsidRPr="00FD0D37">
              <w:rPr>
                <w:rFonts w:cs="Times New Roman"/>
                <w:sz w:val="24"/>
                <w:szCs w:val="24"/>
              </w:rPr>
              <w:t>у метрах</w:t>
            </w:r>
            <w:proofErr w:type="gramEnd"/>
            <w:r w:rsidRPr="00FD0D37">
              <w:rPr>
                <w:rFonts w:cs="Times New Roman"/>
                <w:sz w:val="24"/>
                <w:szCs w:val="24"/>
              </w:rPr>
              <w:t>);</w:t>
            </w:r>
          </w:p>
          <w:p w14:paraId="412EBC05"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7) колектор (карбонатний, теригенний);</w:t>
            </w:r>
          </w:p>
          <w:p w14:paraId="38EFDCF7"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8) глибина залягання, м;</w:t>
            </w:r>
          </w:p>
          <w:p w14:paraId="64FCBEB4"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lastRenderedPageBreak/>
              <w:t>9) спеціальний дозвіл на користування надрами (номер, дата) та вид користування надрами;</w:t>
            </w:r>
          </w:p>
          <w:p w14:paraId="4F2CEA76"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 xml:space="preserve">10) належність </w:t>
            </w:r>
            <w:proofErr w:type="gramStart"/>
            <w:r w:rsidRPr="00FD0D37">
              <w:rPr>
                <w:rFonts w:cs="Times New Roman"/>
                <w:sz w:val="24"/>
                <w:szCs w:val="24"/>
              </w:rPr>
              <w:t>до Державного фонду</w:t>
            </w:r>
            <w:proofErr w:type="gramEnd"/>
            <w:r w:rsidRPr="00FD0D37">
              <w:rPr>
                <w:rFonts w:cs="Times New Roman"/>
                <w:sz w:val="24"/>
                <w:szCs w:val="24"/>
              </w:rPr>
              <w:t xml:space="preserve"> родовищ (далі - ДФР) чи його резерву (резерв ДФР);</w:t>
            </w:r>
          </w:p>
          <w:p w14:paraId="092BA05D"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 xml:space="preserve">11) </w:t>
            </w:r>
            <w:proofErr w:type="gramStart"/>
            <w:r w:rsidRPr="00FD0D37">
              <w:rPr>
                <w:rFonts w:cs="Times New Roman"/>
                <w:sz w:val="24"/>
                <w:szCs w:val="24"/>
              </w:rPr>
              <w:t>для природного газу</w:t>
            </w:r>
            <w:proofErr w:type="gramEnd"/>
            <w:r w:rsidRPr="00FD0D37">
              <w:rPr>
                <w:rFonts w:cs="Times New Roman"/>
                <w:sz w:val="24"/>
                <w:szCs w:val="24"/>
              </w:rPr>
              <w:t>, конденсату, етану, пропану, бутанів, азоту, вуглекислого газу і гелію вказується вид газу:</w:t>
            </w:r>
          </w:p>
          <w:p w14:paraId="69B3CE0C"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вільний - В;</w:t>
            </w:r>
          </w:p>
          <w:p w14:paraId="31F4A064"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газова шапка - ГШ;</w:t>
            </w:r>
          </w:p>
          <w:p w14:paraId="10B9E3BD"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розчинений у нафті - Р.</w:t>
            </w:r>
          </w:p>
          <w:p w14:paraId="4662811B"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4. У графі 3 для кожного об'єкта вказуються параметри пласта, а саме:</w:t>
            </w:r>
          </w:p>
          <w:p w14:paraId="4BFFD288"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1) для нафти (наводиться для кожного об’єкта):</w:t>
            </w:r>
          </w:p>
          <w:p w14:paraId="303C9090" w14:textId="171F1AC3" w:rsidR="004E7EDF" w:rsidRPr="00FD0D37" w:rsidRDefault="004E7EDF" w:rsidP="00A60AF3">
            <w:pPr>
              <w:spacing w:line="360" w:lineRule="auto"/>
              <w:ind w:firstLine="567"/>
              <w:rPr>
                <w:rFonts w:cs="Times New Roman"/>
                <w:sz w:val="24"/>
                <w:szCs w:val="24"/>
              </w:rPr>
            </w:pPr>
            <w:r w:rsidRPr="00FD0D37">
              <w:rPr>
                <w:rFonts w:cs="Times New Roman"/>
                <w:sz w:val="24"/>
                <w:szCs w:val="24"/>
              </w:rPr>
              <w:t>площа нафтон</w:t>
            </w:r>
            <w:r w:rsidR="009A0A29" w:rsidRPr="00FD0D37">
              <w:rPr>
                <w:rFonts w:cs="Times New Roman"/>
                <w:sz w:val="24"/>
                <w:szCs w:val="24"/>
              </w:rPr>
              <w:t>осності кожного об'єкта (тис. м</w:t>
            </w:r>
            <w:r w:rsidRPr="00FD0D37">
              <w:rPr>
                <w:rFonts w:cs="Times New Roman"/>
                <w:sz w:val="24"/>
                <w:szCs w:val="24"/>
                <w:vertAlign w:val="superscript"/>
              </w:rPr>
              <w:t>2</w:t>
            </w:r>
            <w:r w:rsidRPr="00FD0D37">
              <w:rPr>
                <w:rFonts w:cs="Times New Roman"/>
                <w:sz w:val="24"/>
                <w:szCs w:val="24"/>
              </w:rPr>
              <w:t>);</w:t>
            </w:r>
          </w:p>
          <w:p w14:paraId="1E82A008"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нафтонасичена товщина (загальна/ефективна) кожного об'єкта (м).</w:t>
            </w:r>
          </w:p>
          <w:p w14:paraId="144223D5"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Загальна нафтонасичена товщина об'єкта - сумарна товщина всіх порід, що утворюють продуктивний пласт, від покрівлі верхнього проникного прошарку до водонафтового контакту або до підошви нижнього проникного прошарку у безконтактній зоні.</w:t>
            </w:r>
          </w:p>
          <w:p w14:paraId="48655C73"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 xml:space="preserve">Ефективна нафтонасичена товщина об'єкта - сумарна товщина прошарків-колекторів від покрівлі верхнього проникного прошарку </w:t>
            </w:r>
            <w:r w:rsidRPr="00FD0D37">
              <w:rPr>
                <w:rFonts w:cs="Times New Roman"/>
                <w:sz w:val="24"/>
                <w:szCs w:val="24"/>
              </w:rPr>
              <w:lastRenderedPageBreak/>
              <w:t>до водонафтового контакту чи до підошви нижнього пропластка, що проникний у безконтактній зоні.</w:t>
            </w:r>
          </w:p>
          <w:p w14:paraId="739878D9"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Нафтонасичена товщина (загальна/ефективна) за кодами класів запасів підраховується як середньозважена за іншими площами;</w:t>
            </w:r>
          </w:p>
          <w:p w14:paraId="3B610B34"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відкрита пористість (у частках одиниці) (коефіцієнт пористості);</w:t>
            </w:r>
          </w:p>
          <w:p w14:paraId="14F792CC"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нафтонасиченість (у частках одиниці) (коефіцієнт нафтонасиченості);</w:t>
            </w:r>
          </w:p>
          <w:p w14:paraId="78C76BD4"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коефіцієнт вилучення нафти (у частках одиниці);</w:t>
            </w:r>
          </w:p>
          <w:p w14:paraId="1580AE69"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проникність (у мкм = мД/1000).</w:t>
            </w:r>
          </w:p>
          <w:p w14:paraId="04AFB882"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Для порових колекторів проникність визначається за даними вивчення керна і геофізичними дослідженнями.</w:t>
            </w:r>
          </w:p>
          <w:p w14:paraId="6445F5D7"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Для тріщинних, порово-тріщинно-кавернозних колекторів проникність визначається за гідродинамічними дослідженнями:</w:t>
            </w:r>
          </w:p>
          <w:p w14:paraId="6AF53629"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перерахунковий коефіцієнт усадки нафти (у частках одиниці);</w:t>
            </w:r>
          </w:p>
          <w:p w14:paraId="5C2BA2CD"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пластовий тиск (початковий і поточний) (МПа);</w:t>
            </w:r>
          </w:p>
          <w:p w14:paraId="11117F7F"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газовміст у поверхневих умовах (м/т);</w:t>
            </w:r>
          </w:p>
          <w:p w14:paraId="6754E9A0"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 xml:space="preserve">2) </w:t>
            </w:r>
            <w:proofErr w:type="gramStart"/>
            <w:r w:rsidRPr="00FD0D37">
              <w:rPr>
                <w:rFonts w:cs="Times New Roman"/>
                <w:sz w:val="24"/>
                <w:szCs w:val="24"/>
              </w:rPr>
              <w:t>для природного газу</w:t>
            </w:r>
            <w:proofErr w:type="gramEnd"/>
            <w:r w:rsidRPr="00FD0D37">
              <w:rPr>
                <w:rFonts w:cs="Times New Roman"/>
                <w:sz w:val="24"/>
                <w:szCs w:val="24"/>
              </w:rPr>
              <w:t xml:space="preserve"> вказуються параметри пласта - для вільного газу і газових шапок:</w:t>
            </w:r>
          </w:p>
          <w:p w14:paraId="3F938BB2" w14:textId="4E4EFA5F" w:rsidR="004E7EDF" w:rsidRPr="00FD0D37" w:rsidRDefault="004E7EDF" w:rsidP="00A60AF3">
            <w:pPr>
              <w:spacing w:line="360" w:lineRule="auto"/>
              <w:ind w:firstLine="567"/>
              <w:rPr>
                <w:rFonts w:cs="Times New Roman"/>
                <w:sz w:val="24"/>
                <w:szCs w:val="24"/>
              </w:rPr>
            </w:pPr>
            <w:r w:rsidRPr="00FD0D37">
              <w:rPr>
                <w:rFonts w:cs="Times New Roman"/>
                <w:sz w:val="24"/>
                <w:szCs w:val="24"/>
              </w:rPr>
              <w:t>пло</w:t>
            </w:r>
            <w:r w:rsidR="009A0A29" w:rsidRPr="00FD0D37">
              <w:rPr>
                <w:rFonts w:cs="Times New Roman"/>
                <w:sz w:val="24"/>
                <w:szCs w:val="24"/>
              </w:rPr>
              <w:t>ща газоносності об'єкта (тис. м</w:t>
            </w:r>
            <w:r w:rsidRPr="00FD0D37">
              <w:rPr>
                <w:rFonts w:cs="Times New Roman"/>
                <w:sz w:val="24"/>
                <w:szCs w:val="24"/>
                <w:vertAlign w:val="superscript"/>
              </w:rPr>
              <w:t>2</w:t>
            </w:r>
            <w:r w:rsidRPr="00FD0D37">
              <w:rPr>
                <w:rFonts w:cs="Times New Roman"/>
                <w:sz w:val="24"/>
                <w:szCs w:val="24"/>
              </w:rPr>
              <w:t>);</w:t>
            </w:r>
          </w:p>
          <w:p w14:paraId="1A630D13"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lastRenderedPageBreak/>
              <w:t>газонасичена товщина (загальна/ефективна) кожного об'єкта (м);</w:t>
            </w:r>
          </w:p>
          <w:p w14:paraId="64F94A79"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відкрита пористість (коефіцієнт пористості) (у частках одиниці);</w:t>
            </w:r>
          </w:p>
          <w:p w14:paraId="4AAAE31E"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газонасиченість (коефіцієнт газонасиченості) (у частках одиниці);</w:t>
            </w:r>
          </w:p>
          <w:p w14:paraId="18D7C39A"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коефіцієнт вилучення газу (у частках одиниці);</w:t>
            </w:r>
          </w:p>
          <w:p w14:paraId="2877AC49"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проникність (мкм</w:t>
            </w:r>
            <w:r w:rsidRPr="00FD0D37">
              <w:rPr>
                <w:rFonts w:cs="Times New Roman"/>
                <w:sz w:val="24"/>
                <w:szCs w:val="24"/>
                <w:vertAlign w:val="superscript"/>
              </w:rPr>
              <w:t>2</w:t>
            </w:r>
            <w:r w:rsidRPr="00FD0D37">
              <w:rPr>
                <w:rFonts w:cs="Times New Roman"/>
                <w:sz w:val="24"/>
                <w:szCs w:val="24"/>
              </w:rPr>
              <w:t>) не заповнюється;</w:t>
            </w:r>
          </w:p>
          <w:p w14:paraId="12192EFC"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перерахунковий коефіцієнт (для нафти) (частка одиниці) не заповнюється;</w:t>
            </w:r>
          </w:p>
          <w:p w14:paraId="6B2C3171"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пластовий тиск (початковий і поточний) станом на 01 січня наступного за звітним року (МПа);</w:t>
            </w:r>
          </w:p>
          <w:p w14:paraId="1971A939"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3) для розчиненого у нафті газу вказуються лише:</w:t>
            </w:r>
          </w:p>
          <w:p w14:paraId="3875BC36"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коефіцієнт вилучення розчиненого газу (у частках одиниці);</w:t>
            </w:r>
          </w:p>
          <w:p w14:paraId="17C2288E"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пластовий тиск (початковий/поточний) станом на 01 січня наступного за звітним року (МПа);</w:t>
            </w:r>
          </w:p>
          <w:p w14:paraId="0E9A8743" w14:textId="55010F4C" w:rsidR="004E7EDF" w:rsidRPr="00FD0D37" w:rsidRDefault="004E7EDF" w:rsidP="00A60AF3">
            <w:pPr>
              <w:spacing w:line="360" w:lineRule="auto"/>
              <w:ind w:firstLine="567"/>
              <w:rPr>
                <w:rFonts w:cs="Times New Roman"/>
                <w:sz w:val="24"/>
                <w:szCs w:val="24"/>
              </w:rPr>
            </w:pPr>
            <w:r w:rsidRPr="00FD0D37">
              <w:rPr>
                <w:rFonts w:cs="Times New Roman"/>
                <w:sz w:val="24"/>
                <w:szCs w:val="24"/>
              </w:rPr>
              <w:t>газовміст у поверхневих у</w:t>
            </w:r>
            <w:r w:rsidR="009A0A29" w:rsidRPr="00FD0D37">
              <w:rPr>
                <w:rFonts w:cs="Times New Roman"/>
                <w:sz w:val="24"/>
                <w:szCs w:val="24"/>
              </w:rPr>
              <w:t>мовах (для розчиненого газу) (м</w:t>
            </w:r>
            <w:r w:rsidRPr="00FD0D37">
              <w:rPr>
                <w:rFonts w:cs="Times New Roman"/>
                <w:sz w:val="24"/>
                <w:szCs w:val="24"/>
                <w:vertAlign w:val="superscript"/>
              </w:rPr>
              <w:t>3</w:t>
            </w:r>
            <w:r w:rsidRPr="00FD0D37">
              <w:rPr>
                <w:rFonts w:cs="Times New Roman"/>
                <w:sz w:val="24"/>
                <w:szCs w:val="24"/>
              </w:rPr>
              <w:t>/т);</w:t>
            </w:r>
          </w:p>
          <w:p w14:paraId="5943C73E"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 xml:space="preserve">4) </w:t>
            </w:r>
            <w:proofErr w:type="gramStart"/>
            <w:r w:rsidRPr="00FD0D37">
              <w:rPr>
                <w:rFonts w:cs="Times New Roman"/>
                <w:sz w:val="24"/>
                <w:szCs w:val="24"/>
              </w:rPr>
              <w:t>для конденсату</w:t>
            </w:r>
            <w:proofErr w:type="gramEnd"/>
            <w:r w:rsidRPr="00FD0D37">
              <w:rPr>
                <w:rFonts w:cs="Times New Roman"/>
                <w:sz w:val="24"/>
                <w:szCs w:val="24"/>
              </w:rPr>
              <w:t xml:space="preserve"> вказується коефіцієнт вилучення конденсату;</w:t>
            </w:r>
          </w:p>
          <w:p w14:paraId="183F6E51"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5) для етану, пропану, бутанів графа 3 не заповнюється;</w:t>
            </w:r>
          </w:p>
          <w:p w14:paraId="5477D644"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lastRenderedPageBreak/>
              <w:t>6) для гелію зазначаються окремі параметри покладу, які мають значення при розробці запасів гелію:</w:t>
            </w:r>
          </w:p>
          <w:p w14:paraId="1463DB6D"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пластовий тиск (початковий/поточний) станом на 01 січня наступного за звітним року (МПа);</w:t>
            </w:r>
          </w:p>
          <w:p w14:paraId="55E5AD94" w14:textId="366E0A7A" w:rsidR="004E7EDF" w:rsidRPr="00FD0D37" w:rsidRDefault="004E7EDF" w:rsidP="00A60AF3">
            <w:pPr>
              <w:spacing w:line="360" w:lineRule="auto"/>
              <w:ind w:firstLine="567"/>
              <w:rPr>
                <w:rFonts w:cs="Times New Roman"/>
                <w:sz w:val="24"/>
                <w:szCs w:val="24"/>
              </w:rPr>
            </w:pPr>
            <w:r w:rsidRPr="00FD0D37">
              <w:rPr>
                <w:rFonts w:cs="Times New Roman"/>
                <w:sz w:val="24"/>
                <w:szCs w:val="24"/>
              </w:rPr>
              <w:t>газовміст у поверхневих ум</w:t>
            </w:r>
            <w:r w:rsidR="009A0A29" w:rsidRPr="00FD0D37">
              <w:rPr>
                <w:rFonts w:cs="Times New Roman"/>
                <w:sz w:val="24"/>
                <w:szCs w:val="24"/>
              </w:rPr>
              <w:t>овах (для розчиненого газу) (м</w:t>
            </w:r>
            <w:r w:rsidR="009A0A29" w:rsidRPr="00FD0D37">
              <w:rPr>
                <w:rFonts w:cs="Times New Roman"/>
                <w:sz w:val="24"/>
                <w:szCs w:val="24"/>
                <w:vertAlign w:val="superscript"/>
              </w:rPr>
              <w:t>3</w:t>
            </w:r>
            <w:r w:rsidRPr="00FD0D37">
              <w:rPr>
                <w:rFonts w:cs="Times New Roman"/>
                <w:sz w:val="24"/>
                <w:szCs w:val="24"/>
              </w:rPr>
              <w:t>/т).</w:t>
            </w:r>
          </w:p>
          <w:p w14:paraId="6740DD75"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5. У графі 4 наводиться якісна характеристика:</w:t>
            </w:r>
          </w:p>
          <w:p w14:paraId="3E7CB16A"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1) для нафти:</w:t>
            </w:r>
          </w:p>
          <w:p w14:paraId="50AEF62A"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густина (г/см);</w:t>
            </w:r>
          </w:p>
          <w:p w14:paraId="63268E1C"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в'язкість у пластових умовах (мПас) (дорівнює в'язкості в сП);</w:t>
            </w:r>
          </w:p>
          <w:p w14:paraId="5926B4BE"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вміст сірки (у відсотках);</w:t>
            </w:r>
          </w:p>
          <w:p w14:paraId="3CF0BE6E"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вміст парафіну (у відсотках);</w:t>
            </w:r>
          </w:p>
          <w:p w14:paraId="7AC660E4"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вміст смол і асфальтенів (сумарний вміст) (у відсотках);</w:t>
            </w:r>
          </w:p>
          <w:p w14:paraId="2780105A"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пластова температура (початкова/поточна) (град. С);</w:t>
            </w:r>
          </w:p>
          <w:p w14:paraId="77001A8B"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температура застигання нафти (град. С);</w:t>
            </w:r>
          </w:p>
          <w:p w14:paraId="5A073C22"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 xml:space="preserve">2) </w:t>
            </w:r>
            <w:proofErr w:type="gramStart"/>
            <w:r w:rsidRPr="00FD0D37">
              <w:rPr>
                <w:rFonts w:cs="Times New Roman"/>
                <w:sz w:val="24"/>
                <w:szCs w:val="24"/>
              </w:rPr>
              <w:t>для природного газу</w:t>
            </w:r>
            <w:proofErr w:type="gramEnd"/>
            <w:r w:rsidRPr="00FD0D37">
              <w:rPr>
                <w:rFonts w:cs="Times New Roman"/>
                <w:sz w:val="24"/>
                <w:szCs w:val="24"/>
              </w:rPr>
              <w:t>:</w:t>
            </w:r>
          </w:p>
          <w:p w14:paraId="629AC515"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густина газу щодо повітря (у частках одиниці);</w:t>
            </w:r>
          </w:p>
          <w:p w14:paraId="6687A393" w14:textId="228D403F" w:rsidR="004E7EDF" w:rsidRPr="00FD0D37" w:rsidRDefault="004E7EDF" w:rsidP="00A60AF3">
            <w:pPr>
              <w:spacing w:line="360" w:lineRule="auto"/>
              <w:ind w:firstLine="567"/>
              <w:rPr>
                <w:rFonts w:cs="Times New Roman"/>
                <w:sz w:val="24"/>
                <w:szCs w:val="24"/>
              </w:rPr>
            </w:pPr>
            <w:r w:rsidRPr="00FD0D37">
              <w:rPr>
                <w:rFonts w:cs="Times New Roman"/>
                <w:sz w:val="24"/>
                <w:szCs w:val="24"/>
              </w:rPr>
              <w:t>ниж</w:t>
            </w:r>
            <w:r w:rsidR="009A0A29" w:rsidRPr="00FD0D37">
              <w:rPr>
                <w:rFonts w:cs="Times New Roman"/>
                <w:sz w:val="24"/>
                <w:szCs w:val="24"/>
              </w:rPr>
              <w:t>ча теплотворна здатність (кДж/м</w:t>
            </w:r>
            <w:r w:rsidRPr="00FD0D37">
              <w:rPr>
                <w:rFonts w:cs="Times New Roman"/>
                <w:sz w:val="24"/>
                <w:szCs w:val="24"/>
                <w:vertAlign w:val="superscript"/>
              </w:rPr>
              <w:t>3</w:t>
            </w:r>
            <w:r w:rsidRPr="00FD0D37">
              <w:rPr>
                <w:rFonts w:cs="Times New Roman"/>
                <w:sz w:val="24"/>
                <w:szCs w:val="24"/>
              </w:rPr>
              <w:t>);</w:t>
            </w:r>
          </w:p>
          <w:p w14:paraId="7C9B1C49"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вміст важких вуглеводнів без С5+вищі (у відсотках);</w:t>
            </w:r>
          </w:p>
          <w:p w14:paraId="65990D36" w14:textId="33DF4B7B" w:rsidR="004E7EDF" w:rsidRPr="00FD0D37" w:rsidRDefault="004E7EDF" w:rsidP="00A60AF3">
            <w:pPr>
              <w:spacing w:line="360" w:lineRule="auto"/>
              <w:ind w:firstLine="567"/>
              <w:rPr>
                <w:rFonts w:cs="Times New Roman"/>
                <w:sz w:val="24"/>
                <w:szCs w:val="24"/>
              </w:rPr>
            </w:pPr>
            <w:r w:rsidRPr="00FD0D37">
              <w:rPr>
                <w:rFonts w:cs="Times New Roman"/>
                <w:sz w:val="24"/>
                <w:szCs w:val="24"/>
              </w:rPr>
              <w:t>початковий/поточний вм</w:t>
            </w:r>
            <w:r w:rsidR="009A0A29" w:rsidRPr="00FD0D37">
              <w:rPr>
                <w:rFonts w:cs="Times New Roman"/>
                <w:sz w:val="24"/>
                <w:szCs w:val="24"/>
              </w:rPr>
              <w:t>іст стабільного конденсату (г/м</w:t>
            </w:r>
            <w:r w:rsidRPr="00FD0D37">
              <w:rPr>
                <w:rFonts w:cs="Times New Roman"/>
                <w:sz w:val="24"/>
                <w:szCs w:val="24"/>
                <w:vertAlign w:val="superscript"/>
              </w:rPr>
              <w:t>3</w:t>
            </w:r>
            <w:r w:rsidRPr="00FD0D37">
              <w:rPr>
                <w:rFonts w:cs="Times New Roman"/>
                <w:sz w:val="24"/>
                <w:szCs w:val="24"/>
              </w:rPr>
              <w:t>);</w:t>
            </w:r>
          </w:p>
          <w:p w14:paraId="3B9CB1A6"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вміст сірководню (у відсотках);</w:t>
            </w:r>
          </w:p>
          <w:p w14:paraId="05580FC4"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вміст азоту (у відсотках);</w:t>
            </w:r>
          </w:p>
          <w:p w14:paraId="1E61793E"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lastRenderedPageBreak/>
              <w:t>вміст вуглекислого газу (у відсотках);</w:t>
            </w:r>
          </w:p>
          <w:p w14:paraId="1C750B5A"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пластова температура (початкова/поточна) (град. С).</w:t>
            </w:r>
          </w:p>
          <w:p w14:paraId="51414EA4" w14:textId="53BC500B" w:rsidR="004E7EDF" w:rsidRPr="00FD0D37" w:rsidRDefault="004E7EDF" w:rsidP="00A60AF3">
            <w:pPr>
              <w:spacing w:line="360" w:lineRule="auto"/>
              <w:ind w:firstLine="567"/>
              <w:rPr>
                <w:rFonts w:cs="Times New Roman"/>
                <w:sz w:val="24"/>
                <w:szCs w:val="24"/>
              </w:rPr>
            </w:pPr>
            <w:r w:rsidRPr="00FD0D37">
              <w:rPr>
                <w:rFonts w:cs="Times New Roman"/>
                <w:sz w:val="24"/>
                <w:szCs w:val="24"/>
              </w:rPr>
              <w:t>У пояснювальній записці до форми 6-ГР вміст важких вуглеводнів (етану, пропану, бутанів)</w:t>
            </w:r>
            <w:r w:rsidR="009A0A29" w:rsidRPr="00FD0D37">
              <w:rPr>
                <w:rFonts w:cs="Times New Roman"/>
                <w:sz w:val="24"/>
                <w:szCs w:val="24"/>
              </w:rPr>
              <w:t xml:space="preserve"> вказується у відсотках і в г/м</w:t>
            </w:r>
            <w:r w:rsidRPr="00FD0D37">
              <w:rPr>
                <w:rFonts w:cs="Times New Roman"/>
                <w:sz w:val="24"/>
                <w:szCs w:val="24"/>
                <w:vertAlign w:val="superscript"/>
              </w:rPr>
              <w:t>3</w:t>
            </w:r>
            <w:r w:rsidRPr="00FD0D37">
              <w:rPr>
                <w:rFonts w:cs="Times New Roman"/>
                <w:sz w:val="24"/>
                <w:szCs w:val="24"/>
              </w:rPr>
              <w:t>:</w:t>
            </w:r>
          </w:p>
          <w:p w14:paraId="5172C657"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 xml:space="preserve">3) </w:t>
            </w:r>
            <w:proofErr w:type="gramStart"/>
            <w:r w:rsidRPr="00FD0D37">
              <w:rPr>
                <w:rFonts w:cs="Times New Roman"/>
                <w:sz w:val="24"/>
                <w:szCs w:val="24"/>
              </w:rPr>
              <w:t>для конденсату</w:t>
            </w:r>
            <w:proofErr w:type="gramEnd"/>
            <w:r w:rsidRPr="00FD0D37">
              <w:rPr>
                <w:rFonts w:cs="Times New Roman"/>
                <w:sz w:val="24"/>
                <w:szCs w:val="24"/>
              </w:rPr>
              <w:t>:</w:t>
            </w:r>
          </w:p>
          <w:p w14:paraId="3B2FCC80" w14:textId="3BDF4BEF" w:rsidR="004E7EDF" w:rsidRPr="00FD0D37" w:rsidRDefault="009A0A29" w:rsidP="00A60AF3">
            <w:pPr>
              <w:spacing w:line="360" w:lineRule="auto"/>
              <w:ind w:firstLine="567"/>
              <w:rPr>
                <w:rFonts w:cs="Times New Roman"/>
                <w:sz w:val="24"/>
                <w:szCs w:val="24"/>
              </w:rPr>
            </w:pPr>
            <w:r w:rsidRPr="00FD0D37">
              <w:rPr>
                <w:rFonts w:cs="Times New Roman"/>
                <w:sz w:val="24"/>
                <w:szCs w:val="24"/>
              </w:rPr>
              <w:t>густина (г/см</w:t>
            </w:r>
            <w:r w:rsidR="004E7EDF" w:rsidRPr="00FD0D37">
              <w:rPr>
                <w:rFonts w:cs="Times New Roman"/>
                <w:sz w:val="24"/>
                <w:szCs w:val="24"/>
                <w:vertAlign w:val="superscript"/>
              </w:rPr>
              <w:t>3</w:t>
            </w:r>
            <w:r w:rsidR="004E7EDF" w:rsidRPr="00FD0D37">
              <w:rPr>
                <w:rFonts w:cs="Times New Roman"/>
                <w:sz w:val="24"/>
                <w:szCs w:val="24"/>
              </w:rPr>
              <w:t>);</w:t>
            </w:r>
          </w:p>
          <w:p w14:paraId="33C51C9F" w14:textId="23AB5B6C" w:rsidR="004E7EDF" w:rsidRPr="00FD0D37" w:rsidRDefault="004E7EDF" w:rsidP="00A60AF3">
            <w:pPr>
              <w:spacing w:line="360" w:lineRule="auto"/>
              <w:ind w:firstLine="567"/>
              <w:rPr>
                <w:rFonts w:cs="Times New Roman"/>
                <w:sz w:val="24"/>
                <w:szCs w:val="24"/>
              </w:rPr>
            </w:pPr>
            <w:r w:rsidRPr="00FD0D37">
              <w:rPr>
                <w:rFonts w:cs="Times New Roman"/>
                <w:sz w:val="24"/>
                <w:szCs w:val="24"/>
              </w:rPr>
              <w:t>початковий/поточний вм</w:t>
            </w:r>
            <w:r w:rsidR="009A0A29" w:rsidRPr="00FD0D37">
              <w:rPr>
                <w:rFonts w:cs="Times New Roman"/>
                <w:sz w:val="24"/>
                <w:szCs w:val="24"/>
              </w:rPr>
              <w:t>іст стабільного конденсату (г/м</w:t>
            </w:r>
            <w:r w:rsidRPr="00FD0D37">
              <w:rPr>
                <w:rFonts w:cs="Times New Roman"/>
                <w:sz w:val="24"/>
                <w:szCs w:val="24"/>
                <w:vertAlign w:val="superscript"/>
              </w:rPr>
              <w:t>3</w:t>
            </w:r>
            <w:r w:rsidRPr="00FD0D37">
              <w:rPr>
                <w:rFonts w:cs="Times New Roman"/>
                <w:sz w:val="24"/>
                <w:szCs w:val="24"/>
              </w:rPr>
              <w:t>);</w:t>
            </w:r>
          </w:p>
          <w:p w14:paraId="2BE7DC99"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вміст сірки (у відсотках);</w:t>
            </w:r>
          </w:p>
          <w:p w14:paraId="7906B571"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вміст твердих парафінів (у відсотках);</w:t>
            </w:r>
          </w:p>
          <w:p w14:paraId="116BA46B" w14:textId="6C30CE43" w:rsidR="004E7EDF" w:rsidRPr="00FD0D37" w:rsidRDefault="004E7EDF" w:rsidP="00A60AF3">
            <w:pPr>
              <w:spacing w:line="360" w:lineRule="auto"/>
              <w:ind w:firstLine="567"/>
              <w:rPr>
                <w:rFonts w:cs="Times New Roman"/>
                <w:sz w:val="24"/>
                <w:szCs w:val="24"/>
              </w:rPr>
            </w:pPr>
            <w:r w:rsidRPr="00FD0D37">
              <w:rPr>
                <w:rFonts w:cs="Times New Roman"/>
                <w:sz w:val="24"/>
                <w:szCs w:val="24"/>
              </w:rPr>
              <w:t>4) для етану, пропану, бутанів та гелію вміст етану</w:t>
            </w:r>
            <w:r w:rsidR="005C2F24" w:rsidRPr="00FD0D37">
              <w:rPr>
                <w:rFonts w:cs="Times New Roman"/>
                <w:sz w:val="24"/>
                <w:szCs w:val="24"/>
              </w:rPr>
              <w:t xml:space="preserve"> (пропану, бутанів) у газі (г/м</w:t>
            </w:r>
            <w:r w:rsidRPr="00FD0D37">
              <w:rPr>
                <w:rFonts w:cs="Times New Roman"/>
                <w:sz w:val="24"/>
                <w:szCs w:val="24"/>
                <w:vertAlign w:val="superscript"/>
              </w:rPr>
              <w:t>3</w:t>
            </w:r>
            <w:r w:rsidRPr="00FD0D37">
              <w:rPr>
                <w:rFonts w:cs="Times New Roman"/>
                <w:sz w:val="24"/>
                <w:szCs w:val="24"/>
              </w:rPr>
              <w:t>) у розрахунку на запаси газу без С</w:t>
            </w:r>
            <w:r w:rsidRPr="00FD0D37">
              <w:rPr>
                <w:rFonts w:cs="Times New Roman"/>
                <w:sz w:val="24"/>
                <w:szCs w:val="24"/>
                <w:vertAlign w:val="subscript"/>
              </w:rPr>
              <w:t>3+вище</w:t>
            </w:r>
            <w:r w:rsidRPr="00FD0D37">
              <w:rPr>
                <w:rFonts w:cs="Times New Roman"/>
                <w:sz w:val="24"/>
                <w:szCs w:val="24"/>
              </w:rPr>
              <w:t xml:space="preserve"> для незатверджених запасів - межі вмісту або середній вміст;</w:t>
            </w:r>
          </w:p>
          <w:p w14:paraId="698F53CB"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5) вміст у газі гелію (у відсотках);</w:t>
            </w:r>
          </w:p>
          <w:p w14:paraId="3A8E720E"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вміст у газі азоту (у відсотках);</w:t>
            </w:r>
          </w:p>
          <w:p w14:paraId="05BA5EBA"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вміст у газі сірководню (у відсотках);</w:t>
            </w:r>
          </w:p>
          <w:p w14:paraId="59D0BEAA"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вміст у газі вуглекислого газу (у відсотках).</w:t>
            </w:r>
          </w:p>
          <w:p w14:paraId="382F6955"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6. У графі 5 наводяться відомості про родовище (ділянку):</w:t>
            </w:r>
          </w:p>
          <w:p w14:paraId="0DE8B919"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рік відкриття родовища (покладу) / рік постановки (прийняття) родовища (покладу) на облік у Державному балансі запасів корисних копалин;</w:t>
            </w:r>
          </w:p>
          <w:p w14:paraId="3411B80B"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lastRenderedPageBreak/>
              <w:t>рік введення родовища (покладу) у дослідно-промислову розробку / рік введення родовища (покладу) у промислову розробку;</w:t>
            </w:r>
          </w:p>
          <w:p w14:paraId="26CE4E2C"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 xml:space="preserve">1) </w:t>
            </w:r>
            <w:proofErr w:type="gramStart"/>
            <w:r w:rsidRPr="00FD0D37">
              <w:rPr>
                <w:rFonts w:cs="Times New Roman"/>
                <w:sz w:val="24"/>
                <w:szCs w:val="24"/>
              </w:rPr>
              <w:t>для конденсату</w:t>
            </w:r>
            <w:proofErr w:type="gramEnd"/>
            <w:r w:rsidRPr="00FD0D37">
              <w:rPr>
                <w:rFonts w:cs="Times New Roman"/>
                <w:sz w:val="24"/>
                <w:szCs w:val="24"/>
              </w:rPr>
              <w:t xml:space="preserve"> - рік введення родовища (покладу) у дослідно-промислову розробку: у чисельнику на газ, у знаменнику на конденсат / рік введення родовища (покладу) у промислову розробку згідно з наказом (у чисельнику на газ, у знаменнику на конденсат);</w:t>
            </w:r>
          </w:p>
          <w:p w14:paraId="5399AF19"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2) для етану (пропану, бутанів) та гелію - рік введення родовища (покладу) у дослідно-промислову розробку: у чисельнику на газ чи нафту, у знаменнику на компоненти (гелій) / рік введення родовища (покладу) у промислову розробку згідно з наказом (у чисельнику на газ чи нафту, у знаменнику - на компоненти (гелій));</w:t>
            </w:r>
          </w:p>
          <w:p w14:paraId="49DF2600"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рік консервації родовища;</w:t>
            </w:r>
          </w:p>
          <w:p w14:paraId="10C1B8A0"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сума видобутку та втрат з початку розробки, включаючи видобуток за звітний рік по кожному покладу і разом по родовищу. Сума видобутку та втрат при видобутку нафти наводиться за сумою кодів класів 111, 121 та 122;</w:t>
            </w:r>
          </w:p>
          <w:p w14:paraId="72D497CE"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сума видобутку та втрат на дату затвердження запасів по кожному покладу окремо і разом по родовищу;</w:t>
            </w:r>
          </w:p>
          <w:p w14:paraId="60D0B730"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 xml:space="preserve">ступінь виробленості родовища і кожного покладу окремо визначається як відношення видобутку з початку розробки до </w:t>
            </w:r>
            <w:r w:rsidRPr="00FD0D37">
              <w:rPr>
                <w:rFonts w:cs="Times New Roman"/>
                <w:sz w:val="24"/>
                <w:szCs w:val="24"/>
              </w:rPr>
              <w:lastRenderedPageBreak/>
              <w:t>початкових балансових запасів станом на 01 січня наступного за звітним року (у відсотках);</w:t>
            </w:r>
          </w:p>
          <w:p w14:paraId="4210A84B"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 xml:space="preserve">3) для етану </w:t>
            </w:r>
            <w:proofErr w:type="gramStart"/>
            <w:r w:rsidRPr="00FD0D37">
              <w:rPr>
                <w:rFonts w:cs="Times New Roman"/>
                <w:sz w:val="24"/>
                <w:szCs w:val="24"/>
              </w:rPr>
              <w:t>( пропану</w:t>
            </w:r>
            <w:proofErr w:type="gramEnd"/>
            <w:r w:rsidRPr="00FD0D37">
              <w:rPr>
                <w:rFonts w:cs="Times New Roman"/>
                <w:sz w:val="24"/>
                <w:szCs w:val="24"/>
              </w:rPr>
              <w:t>, бутанів) та гелію не заповнюється;</w:t>
            </w:r>
          </w:p>
          <w:p w14:paraId="141528C1"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обводненість (у відсотках) розраховується для родовища і кожного покладу як відношення кількості видобутої води (</w:t>
            </w:r>
            <w:proofErr w:type="gramStart"/>
            <w:r w:rsidRPr="00FD0D37">
              <w:rPr>
                <w:rFonts w:cs="Times New Roman"/>
                <w:sz w:val="24"/>
                <w:szCs w:val="24"/>
              </w:rPr>
              <w:t>у тоннах</w:t>
            </w:r>
            <w:proofErr w:type="gramEnd"/>
            <w:r w:rsidRPr="00FD0D37">
              <w:rPr>
                <w:rFonts w:cs="Times New Roman"/>
                <w:sz w:val="24"/>
                <w:szCs w:val="24"/>
              </w:rPr>
              <w:t>) до загальної кількості видобутої рідини (у тоннах) за рік (для нафти);</w:t>
            </w:r>
          </w:p>
          <w:p w14:paraId="0AC92FFC"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 xml:space="preserve">4) </w:t>
            </w:r>
            <w:proofErr w:type="gramStart"/>
            <w:r w:rsidRPr="00FD0D37">
              <w:rPr>
                <w:rFonts w:cs="Times New Roman"/>
                <w:sz w:val="24"/>
                <w:szCs w:val="24"/>
              </w:rPr>
              <w:t>для природного газу</w:t>
            </w:r>
            <w:proofErr w:type="gramEnd"/>
            <w:r w:rsidRPr="00FD0D37">
              <w:rPr>
                <w:rFonts w:cs="Times New Roman"/>
                <w:sz w:val="24"/>
                <w:szCs w:val="24"/>
              </w:rPr>
              <w:t>, конденсату, етану (пропану, бутанів) та гелію не заповнюється;</w:t>
            </w:r>
          </w:p>
          <w:p w14:paraId="63428F0A"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темп відбору запасів (початковий/поточний) розраховується для родовища і кожного покладу як відношення видобутку звітного року до початкових балансових (початковий темп відбору) і до поточних балансових (поточний темп відбору) запасів на початок звітного року (у відсотках);</w:t>
            </w:r>
          </w:p>
          <w:p w14:paraId="0B767131"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 xml:space="preserve">5) для етану </w:t>
            </w:r>
            <w:proofErr w:type="gramStart"/>
            <w:r w:rsidRPr="00FD0D37">
              <w:rPr>
                <w:rFonts w:cs="Times New Roman"/>
                <w:sz w:val="24"/>
                <w:szCs w:val="24"/>
              </w:rPr>
              <w:t>( пропану</w:t>
            </w:r>
            <w:proofErr w:type="gramEnd"/>
            <w:r w:rsidRPr="00FD0D37">
              <w:rPr>
                <w:rFonts w:cs="Times New Roman"/>
                <w:sz w:val="24"/>
                <w:szCs w:val="24"/>
              </w:rPr>
              <w:t>, бутанів) та гелію не заповнюється.</w:t>
            </w:r>
          </w:p>
          <w:p w14:paraId="59E11042"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 xml:space="preserve">7. </w:t>
            </w:r>
            <w:proofErr w:type="gramStart"/>
            <w:r w:rsidRPr="00FD0D37">
              <w:rPr>
                <w:rFonts w:cs="Times New Roman"/>
                <w:sz w:val="24"/>
                <w:szCs w:val="24"/>
              </w:rPr>
              <w:t>У графах</w:t>
            </w:r>
            <w:proofErr w:type="gramEnd"/>
            <w:r w:rsidRPr="00FD0D37">
              <w:rPr>
                <w:rFonts w:cs="Times New Roman"/>
                <w:sz w:val="24"/>
                <w:szCs w:val="24"/>
              </w:rPr>
              <w:t xml:space="preserve"> 7-14 наводяться відповідно загальні, балансові, умовно балансові і позабалансові запаси вуглеводнів, а також запаси, промислове значення яких не визначено (для природного газу без С5+вищі), на 01 січня звітного року згідно із запасами у Державному балансі запасів корисних копалин за видом вуглеводнів за попередній рік перед звітним роком.</w:t>
            </w:r>
          </w:p>
          <w:p w14:paraId="2A399B4E"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lastRenderedPageBreak/>
              <w:t xml:space="preserve">Загальні - у графі 7, балансові - </w:t>
            </w:r>
            <w:proofErr w:type="gramStart"/>
            <w:r w:rsidRPr="00FD0D37">
              <w:rPr>
                <w:rFonts w:cs="Times New Roman"/>
                <w:sz w:val="24"/>
                <w:szCs w:val="24"/>
              </w:rPr>
              <w:t>у графах</w:t>
            </w:r>
            <w:proofErr w:type="gramEnd"/>
            <w:r w:rsidRPr="00FD0D37">
              <w:rPr>
                <w:rFonts w:cs="Times New Roman"/>
                <w:sz w:val="24"/>
                <w:szCs w:val="24"/>
              </w:rPr>
              <w:t xml:space="preserve"> 8-10, умовно балансові - у графі 11, позабалансові - у графах 12, 13 та запаси з невизначеним промисловим значенням - у графі 14.</w:t>
            </w:r>
          </w:p>
          <w:p w14:paraId="7F07C551" w14:textId="77777777" w:rsidR="004E7EDF" w:rsidRPr="00FD0D37" w:rsidRDefault="004E7EDF" w:rsidP="00A60AF3">
            <w:pPr>
              <w:spacing w:line="360" w:lineRule="auto"/>
              <w:ind w:firstLine="567"/>
              <w:rPr>
                <w:rFonts w:cs="Times New Roman"/>
                <w:sz w:val="24"/>
                <w:szCs w:val="24"/>
              </w:rPr>
            </w:pPr>
          </w:p>
          <w:p w14:paraId="6829A74A"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При підрахунку позабалансових запасів необхідно зазначити причини віднесення їх до цієї групи (економічні, технологічні тощо). Причини зміни позабалансових запасів наводяться у пояснювальній записці.</w:t>
            </w:r>
          </w:p>
          <w:p w14:paraId="2103AD42"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8. У графі 15 відображаються відомості про видобуток за звітний рік.</w:t>
            </w:r>
          </w:p>
          <w:p w14:paraId="251A7B9E"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Для етану (пропану, бутанів) враховується кількість вуглеводнів, отриманих на газохімічному комплексі (установці), а для гелію - кількість, отримана на видобувних установках.</w:t>
            </w:r>
          </w:p>
          <w:p w14:paraId="0405308C"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 xml:space="preserve">9. У графі 16 відомості про втрати нафти під час видобутку за звітний рік (втрати і виробничо-технологічні витрати нафти) обліковуються відповідно до Порядку ведення обліку нормативних втрат і виробничо-технологічних витрат нафти, природного газу та газового конденсату під час їх видобування, підготовки до транспортування та транспортування, затвердженого наказом Міністерства палива та енергетики України від 18 травня 2005 року </w:t>
            </w:r>
            <w:r w:rsidRPr="00FD0D37">
              <w:rPr>
                <w:rFonts w:cs="Times New Roman"/>
                <w:sz w:val="24"/>
                <w:szCs w:val="24"/>
              </w:rPr>
              <w:lastRenderedPageBreak/>
              <w:t>№ 224, зареєстрованого в Міністерстві юстиції України 08 червня 2005 року за № 636/10916.</w:t>
            </w:r>
          </w:p>
          <w:p w14:paraId="56241DA9"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Відомості про видобуток і втрати при видобутку повинні відповідати категорії і коду класу запасів, з яких проводився видобуток.</w:t>
            </w:r>
          </w:p>
          <w:p w14:paraId="4292BC14"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Відомості про видобуток і втрати при видобутку даються по кожному покладу, разом по родовищу і підприємству за категоріями і кодами класів 111, 121, 122.</w:t>
            </w:r>
          </w:p>
          <w:p w14:paraId="12462362"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 xml:space="preserve">10. </w:t>
            </w:r>
            <w:proofErr w:type="gramStart"/>
            <w:r w:rsidRPr="00FD0D37">
              <w:rPr>
                <w:rFonts w:cs="Times New Roman"/>
                <w:sz w:val="24"/>
                <w:szCs w:val="24"/>
              </w:rPr>
              <w:t>У графах</w:t>
            </w:r>
            <w:proofErr w:type="gramEnd"/>
            <w:r w:rsidRPr="00FD0D37">
              <w:rPr>
                <w:rFonts w:cs="Times New Roman"/>
                <w:sz w:val="24"/>
                <w:szCs w:val="24"/>
              </w:rPr>
              <w:t xml:space="preserve"> 17-24 вказуються зміни (збільшення чи зменшення) запасів вуглеводнів за результатами геологорозвідувальних робіт (якщо розвідки чи розробки - ставиться «*»), а саме:</w:t>
            </w:r>
          </w:p>
          <w:p w14:paraId="27C83175"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запаси, виявлені в результаті буріння на нових родовищах (покладах), на яких вперше отримані промислові припливи вуглеводнів у свердловинах і щодо яких запаси нафти вперше ставляться на облік у Державному балансі запасів корисних копалин;</w:t>
            </w:r>
          </w:p>
          <w:p w14:paraId="461E1A96"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збільшення чи зменшення облікованих запасів за результатами розвідувального або експлуатаційного буріння;</w:t>
            </w:r>
          </w:p>
          <w:p w14:paraId="0BEED878"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збільшення чи зменшення запасів у результаті затвердження (апробації);</w:t>
            </w:r>
          </w:p>
          <w:p w14:paraId="64F31D41"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lastRenderedPageBreak/>
              <w:t>зміни запасів у зв'язку з переведенням їх із одного коду класу до іншого за результатами розвідувального або експлуатаційного буріння.</w:t>
            </w:r>
          </w:p>
          <w:p w14:paraId="5DB62027"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Інформація щодо збільшення чи зменшення запасів, що відбулося, за результатами геологорозвідувальних робіт, включаючи камеральні, або за даними розробки родовищ враховується під час оцінки рівня виконання користувачем надр державного замовлення з приросту запасів і розкривається більш докладно у звіті про приріст запасів вуглеводнів.</w:t>
            </w:r>
          </w:p>
          <w:p w14:paraId="2EFC5455"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Відображаються зміни (збільшення чи зменшення) запасів вуглеводнів за результатами переоцінки, передачі їх з балансу одного підприємства на баланс іншого, переведення із балансових до умовно балансових, позабалансових чи до запасів, промислове значення яких не визначено, або навпаки до балансових (зазначити, якщо переоцінка, - «**», якщо передача, - «***»):</w:t>
            </w:r>
          </w:p>
          <w:p w14:paraId="213C0464"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зняті з обліку чи переведені до умовно балансових, позабалансових запасів або до запасів, промислове значення яких не визначено, що числяться на балансі нафтогазовидобувних підприємств, які визнані нерентабельними для відпрацювання внаслідок зміни економічних, технологічних і гірничо-геологічних умов;</w:t>
            </w:r>
          </w:p>
          <w:p w14:paraId="16813D0F"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lastRenderedPageBreak/>
              <w:t>зняті з обліку запаси, визнані недоцільними для відпрацювання з техніко-економічних причин, обґрунтованих при проведенні геолого-економічної оцінки (далі - ГЕО);</w:t>
            </w:r>
          </w:p>
          <w:p w14:paraId="77101BEC"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зміни запасів (збільшення чи зменшення), підрахованих у зв'язку з переглядом будови пласта (покладу) без проведення додаткових геологорозвідувальних робіт;</w:t>
            </w:r>
          </w:p>
          <w:p w14:paraId="400C24C5"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зміни запасів (збільшення чи зменшення) у зв'язку з передачею їх з балансу одного користувача надр на баланс іншого.</w:t>
            </w:r>
          </w:p>
          <w:p w14:paraId="2CEB731B"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 xml:space="preserve">У пояснювальній записці до форми 6-ГР необхідно вказати, у зв'язку з чим відбулися зміни запасів, відображені </w:t>
            </w:r>
            <w:proofErr w:type="gramStart"/>
            <w:r w:rsidRPr="00FD0D37">
              <w:rPr>
                <w:rFonts w:cs="Times New Roman"/>
                <w:sz w:val="24"/>
                <w:szCs w:val="24"/>
              </w:rPr>
              <w:t>у графах</w:t>
            </w:r>
            <w:proofErr w:type="gramEnd"/>
            <w:r w:rsidRPr="00FD0D37">
              <w:rPr>
                <w:rFonts w:cs="Times New Roman"/>
                <w:sz w:val="24"/>
                <w:szCs w:val="24"/>
              </w:rPr>
              <w:t xml:space="preserve"> 17 - 24.</w:t>
            </w:r>
          </w:p>
          <w:p w14:paraId="5FABAEF8" w14:textId="77777777" w:rsidR="004E7EDF" w:rsidRPr="00FD0D37" w:rsidRDefault="004E7EDF" w:rsidP="00A60AF3">
            <w:pPr>
              <w:spacing w:line="360" w:lineRule="auto"/>
              <w:ind w:firstLine="567"/>
              <w:rPr>
                <w:rFonts w:cs="Times New Roman"/>
                <w:sz w:val="24"/>
                <w:szCs w:val="24"/>
              </w:rPr>
            </w:pPr>
            <w:proofErr w:type="gramStart"/>
            <w:r w:rsidRPr="00FD0D37">
              <w:rPr>
                <w:rFonts w:cs="Times New Roman"/>
                <w:sz w:val="24"/>
                <w:szCs w:val="24"/>
              </w:rPr>
              <w:t>У графах</w:t>
            </w:r>
            <w:proofErr w:type="gramEnd"/>
            <w:r w:rsidRPr="00FD0D37">
              <w:rPr>
                <w:rFonts w:cs="Times New Roman"/>
                <w:sz w:val="24"/>
                <w:szCs w:val="24"/>
              </w:rPr>
              <w:t xml:space="preserve"> 17-24 вказуються запаси нафти, списані (ставиться виноска «****») з балансу користувача надр як непідтверджені згідно з Положенням про порядок списання запасів корисних копалин з обліку гірничодобувного підприємства, затвердженим постановою Кабінету Міністрів України від 27 січня 1995 року № 58.</w:t>
            </w:r>
          </w:p>
          <w:p w14:paraId="586449F7"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 xml:space="preserve">11. </w:t>
            </w:r>
            <w:proofErr w:type="gramStart"/>
            <w:r w:rsidRPr="00FD0D37">
              <w:rPr>
                <w:rFonts w:cs="Times New Roman"/>
                <w:sz w:val="24"/>
                <w:szCs w:val="24"/>
              </w:rPr>
              <w:t>У графах</w:t>
            </w:r>
            <w:proofErr w:type="gramEnd"/>
            <w:r w:rsidRPr="00FD0D37">
              <w:rPr>
                <w:rFonts w:cs="Times New Roman"/>
                <w:sz w:val="24"/>
                <w:szCs w:val="24"/>
              </w:rPr>
              <w:t xml:space="preserve"> 25-32 вказуються відповідно загальні, балансові, умовно балансові і позабалансові запаси вуглеводнів, а також запаси, промислове значення яких не визначено на початок наступного за звітним року.</w:t>
            </w:r>
          </w:p>
          <w:p w14:paraId="1A767BD3"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lastRenderedPageBreak/>
              <w:t>Дані наводяться як за кожним кодом класу запасів окремо за покладами, так і разом по родовищу.</w:t>
            </w:r>
          </w:p>
          <w:p w14:paraId="4E790121"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Перевірка здійснюється таким чином: від запасів вуглеводнів, облікованих на початок звітного року (у кожній з граф 7-10), віднімається кількість вуглеводнів, видобутих (з втратами) із надр за звітний рік (сума граф 15, 16), до різниці додаються (або віднімаються) запаси вуглеводнів, отриманих за результатами розвідки, переоцінки передачі з балансу на баланс і списання непідтверджених запасів (графи 17-20).</w:t>
            </w:r>
          </w:p>
          <w:p w14:paraId="132D20AA"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 xml:space="preserve">Кількість запасів конденсату, що списується, повинна відповідати списанню запасів газу, що їх вміщує, обґрунтовуватися розрахунками, оформлюватися актом, узгоджуватись відповідно до вимог Положення про порядок списання запасів корисних копалин з обліку гірничодобувного підприємства, затвердженого постановою Кабінету Міністрів України від 27 січня 1995 року № 58. Приріст запасів конденсату розраховується за складом пластового газу </w:t>
            </w:r>
            <w:proofErr w:type="gramStart"/>
            <w:r w:rsidRPr="00FD0D37">
              <w:rPr>
                <w:rFonts w:cs="Times New Roman"/>
                <w:sz w:val="24"/>
                <w:szCs w:val="24"/>
              </w:rPr>
              <w:t>в тих запасах</w:t>
            </w:r>
            <w:proofErr w:type="gramEnd"/>
            <w:r w:rsidRPr="00FD0D37">
              <w:rPr>
                <w:rFonts w:cs="Times New Roman"/>
                <w:sz w:val="24"/>
                <w:szCs w:val="24"/>
              </w:rPr>
              <w:t xml:space="preserve"> газу, приріст яких відображений у формі 6-ГР.</w:t>
            </w:r>
          </w:p>
          <w:p w14:paraId="454ACCC9"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12. Графа 36 для нафти та природного газу не заповнюється.</w:t>
            </w:r>
          </w:p>
          <w:p w14:paraId="619F093E" w14:textId="77777777" w:rsidR="004E7EDF" w:rsidRPr="00FD0D37" w:rsidRDefault="004E7EDF" w:rsidP="00A60AF3">
            <w:pPr>
              <w:spacing w:line="360" w:lineRule="auto"/>
              <w:ind w:firstLine="567"/>
              <w:rPr>
                <w:rFonts w:cs="Times New Roman"/>
                <w:sz w:val="24"/>
                <w:szCs w:val="24"/>
              </w:rPr>
            </w:pPr>
            <w:proofErr w:type="gramStart"/>
            <w:r w:rsidRPr="00FD0D37">
              <w:rPr>
                <w:rFonts w:cs="Times New Roman"/>
                <w:sz w:val="24"/>
                <w:szCs w:val="24"/>
              </w:rPr>
              <w:lastRenderedPageBreak/>
              <w:t>Для конденсату</w:t>
            </w:r>
            <w:proofErr w:type="gramEnd"/>
            <w:r w:rsidRPr="00FD0D37">
              <w:rPr>
                <w:rFonts w:cs="Times New Roman"/>
                <w:sz w:val="24"/>
                <w:szCs w:val="24"/>
              </w:rPr>
              <w:t>, етану (пропану, бутанів) наводяться загальні запаси газу, вуглеводневих компонентів (гелію) станом на 01 січня наступного за звітним року відповідно до форми 6-ГР.</w:t>
            </w:r>
          </w:p>
          <w:p w14:paraId="2D3281A4"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 xml:space="preserve">13. </w:t>
            </w:r>
            <w:proofErr w:type="gramStart"/>
            <w:r w:rsidRPr="00FD0D37">
              <w:rPr>
                <w:rFonts w:cs="Times New Roman"/>
                <w:sz w:val="24"/>
                <w:szCs w:val="24"/>
              </w:rPr>
              <w:t>У графах</w:t>
            </w:r>
            <w:proofErr w:type="gramEnd"/>
            <w:r w:rsidRPr="00FD0D37">
              <w:rPr>
                <w:rFonts w:cs="Times New Roman"/>
                <w:sz w:val="24"/>
                <w:szCs w:val="24"/>
              </w:rPr>
              <w:t xml:space="preserve"> 34-41 вказуються відповідно загальні, балансові, умовно балансові і позабалансові запаси вуглеводнів, а також запаси, промислове значення яких не визначено, на дату їх затвердження за родовищами та окремими покладами.</w:t>
            </w:r>
          </w:p>
          <w:p w14:paraId="05A43C8F"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За наявності декількох протоколів затвердження запасів родовища враховуються відомості останнього (за датою) протоколу затвердження.</w:t>
            </w:r>
          </w:p>
          <w:p w14:paraId="08B3F479"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 xml:space="preserve">14. </w:t>
            </w:r>
            <w:proofErr w:type="gramStart"/>
            <w:r w:rsidRPr="00FD0D37">
              <w:rPr>
                <w:rFonts w:cs="Times New Roman"/>
                <w:sz w:val="24"/>
                <w:szCs w:val="24"/>
              </w:rPr>
              <w:t>У графах</w:t>
            </w:r>
            <w:proofErr w:type="gramEnd"/>
            <w:r w:rsidRPr="00FD0D37">
              <w:rPr>
                <w:rFonts w:cs="Times New Roman"/>
                <w:sz w:val="24"/>
                <w:szCs w:val="24"/>
              </w:rPr>
              <w:t xml:space="preserve"> 42-45 вказуються відповідно залишки загальних і балансових (за кодами класів) запасів вуглеводнів від затверджених на початок наступного за звітним року.</w:t>
            </w:r>
          </w:p>
          <w:p w14:paraId="7AB6741C"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Залишок запасів визначається шляхом віднімання від затверджених запасів вуглеводнів запасів, списаних (після їх затвердження) у результаті видобутку та втрат під час видобутку вуглеводнів, розвідки, переоцінки або непідтвердження.</w:t>
            </w:r>
          </w:p>
          <w:p w14:paraId="4491522E" w14:textId="77777777" w:rsidR="004E7EDF" w:rsidRPr="00FD0D37" w:rsidRDefault="004E7EDF" w:rsidP="00A60AF3">
            <w:pPr>
              <w:spacing w:line="360" w:lineRule="auto"/>
              <w:ind w:firstLine="567"/>
              <w:rPr>
                <w:rFonts w:cs="Times New Roman"/>
                <w:sz w:val="24"/>
                <w:szCs w:val="24"/>
              </w:rPr>
            </w:pPr>
            <w:r w:rsidRPr="00FD0D37">
              <w:rPr>
                <w:rFonts w:cs="Times New Roman"/>
                <w:sz w:val="24"/>
                <w:szCs w:val="24"/>
              </w:rPr>
              <w:t xml:space="preserve">Залишок затверджених запасів вуглеводнів не може перевищувати запаси, які вказуються </w:t>
            </w:r>
            <w:proofErr w:type="gramStart"/>
            <w:r w:rsidRPr="00FD0D37">
              <w:rPr>
                <w:rFonts w:cs="Times New Roman"/>
                <w:sz w:val="24"/>
                <w:szCs w:val="24"/>
              </w:rPr>
              <w:t>у графах</w:t>
            </w:r>
            <w:proofErr w:type="gramEnd"/>
            <w:r w:rsidRPr="00FD0D37">
              <w:rPr>
                <w:rFonts w:cs="Times New Roman"/>
                <w:sz w:val="24"/>
                <w:szCs w:val="24"/>
              </w:rPr>
              <w:t xml:space="preserve"> 25-28 на початок наступного за звітним року.</w:t>
            </w:r>
          </w:p>
          <w:p w14:paraId="3074765D" w14:textId="1750E129" w:rsidR="004E7EDF" w:rsidRPr="00FD0D37" w:rsidRDefault="004E7EDF" w:rsidP="00BA3775">
            <w:pPr>
              <w:spacing w:line="360" w:lineRule="auto"/>
              <w:ind w:firstLine="567"/>
              <w:rPr>
                <w:rStyle w:val="rvts23"/>
                <w:rFonts w:cs="Times New Roman"/>
                <w:sz w:val="24"/>
                <w:szCs w:val="24"/>
              </w:rPr>
            </w:pPr>
            <w:r w:rsidRPr="00FD0D37">
              <w:rPr>
                <w:rFonts w:cs="Times New Roman"/>
                <w:sz w:val="24"/>
                <w:szCs w:val="24"/>
              </w:rPr>
              <w:lastRenderedPageBreak/>
              <w:t>15. У графі 46 вказуються дата затвердження (апробації) запасів, номер протоколу затвердження (апробації) щодо родовища і окремих покладів.</w:t>
            </w:r>
          </w:p>
        </w:tc>
        <w:tc>
          <w:tcPr>
            <w:tcW w:w="7383" w:type="dxa"/>
          </w:tcPr>
          <w:p w14:paraId="56871AAD" w14:textId="77777777" w:rsidR="007147BB" w:rsidRPr="00FD0D37" w:rsidRDefault="007147BB" w:rsidP="00A60AF3">
            <w:pPr>
              <w:spacing w:line="360" w:lineRule="auto"/>
              <w:ind w:firstLine="567"/>
              <w:jc w:val="center"/>
              <w:rPr>
                <w:rFonts w:cs="Times New Roman"/>
                <w:b/>
                <w:sz w:val="24"/>
                <w:szCs w:val="24"/>
                <w:lang w:val="uk-UA"/>
              </w:rPr>
            </w:pPr>
            <w:r w:rsidRPr="00FD0D37">
              <w:rPr>
                <w:rFonts w:cs="Times New Roman"/>
                <w:b/>
                <w:sz w:val="24"/>
                <w:szCs w:val="24"/>
                <w:lang w:val="uk-UA"/>
              </w:rPr>
              <w:lastRenderedPageBreak/>
              <w:t>Інструкція</w:t>
            </w:r>
          </w:p>
          <w:p w14:paraId="18175131" w14:textId="652F6277" w:rsidR="007147BB" w:rsidRPr="00FD0D37" w:rsidRDefault="007147BB" w:rsidP="00A60AF3">
            <w:pPr>
              <w:spacing w:line="360" w:lineRule="auto"/>
              <w:ind w:firstLine="567"/>
              <w:jc w:val="center"/>
              <w:rPr>
                <w:rFonts w:cs="Times New Roman"/>
                <w:b/>
                <w:sz w:val="24"/>
                <w:szCs w:val="24"/>
                <w:lang w:val="uk-UA"/>
              </w:rPr>
            </w:pPr>
            <w:r w:rsidRPr="00FD0D37">
              <w:rPr>
                <w:rFonts w:cs="Times New Roman"/>
                <w:b/>
                <w:sz w:val="24"/>
                <w:szCs w:val="24"/>
                <w:lang w:val="uk-UA"/>
              </w:rPr>
              <w:t>із заповнення звітності за формою № 6-ГР</w:t>
            </w:r>
          </w:p>
          <w:p w14:paraId="51927F52" w14:textId="65E167CA" w:rsidR="007147BB" w:rsidRPr="00FD0D37" w:rsidRDefault="007147BB" w:rsidP="00A60AF3">
            <w:pPr>
              <w:spacing w:line="360" w:lineRule="auto"/>
              <w:ind w:firstLine="567"/>
              <w:jc w:val="center"/>
              <w:rPr>
                <w:rStyle w:val="rvts23"/>
                <w:rFonts w:cs="Times New Roman"/>
                <w:b/>
                <w:sz w:val="24"/>
                <w:szCs w:val="24"/>
                <w:shd w:val="clear" w:color="auto" w:fill="FFFFFF"/>
                <w:lang w:val="uk-UA"/>
              </w:rPr>
            </w:pPr>
            <w:r w:rsidRPr="00FD0D37">
              <w:rPr>
                <w:rStyle w:val="rvts23"/>
                <w:rFonts w:cs="Times New Roman"/>
                <w:b/>
                <w:sz w:val="24"/>
                <w:szCs w:val="24"/>
                <w:shd w:val="clear" w:color="auto" w:fill="FFFFFF"/>
                <w:lang w:val="uk-UA"/>
              </w:rPr>
              <w:t>(горючі рідкі, горючі газоподібні) (річна)</w:t>
            </w:r>
          </w:p>
          <w:p w14:paraId="7C2B414E" w14:textId="5E86F519" w:rsidR="007147BB" w:rsidRPr="00FD0D37" w:rsidRDefault="007147BB" w:rsidP="00A60AF3">
            <w:pPr>
              <w:spacing w:line="360" w:lineRule="auto"/>
              <w:ind w:firstLine="567"/>
              <w:jc w:val="center"/>
              <w:rPr>
                <w:rStyle w:val="rvts23"/>
                <w:rFonts w:cs="Times New Roman"/>
                <w:b/>
                <w:sz w:val="24"/>
                <w:szCs w:val="24"/>
                <w:shd w:val="clear" w:color="auto" w:fill="FFFFFF"/>
                <w:lang w:val="uk-UA"/>
              </w:rPr>
            </w:pPr>
            <w:r w:rsidRPr="00FD0D37">
              <w:rPr>
                <w:rStyle w:val="rvts23"/>
                <w:rFonts w:cs="Times New Roman"/>
                <w:b/>
                <w:sz w:val="24"/>
                <w:szCs w:val="24"/>
                <w:shd w:val="clear" w:color="auto" w:fill="FFFFFF"/>
                <w:lang w:val="uk-UA"/>
              </w:rPr>
              <w:t>«Звітний баланс запасів корисних копалин за 20__ рік»</w:t>
            </w:r>
          </w:p>
          <w:p w14:paraId="7A75AC5A" w14:textId="77777777" w:rsidR="003868C3" w:rsidRPr="00FD0D37" w:rsidRDefault="003868C3" w:rsidP="00A60AF3">
            <w:pPr>
              <w:spacing w:line="360" w:lineRule="auto"/>
              <w:ind w:firstLine="567"/>
              <w:jc w:val="center"/>
              <w:rPr>
                <w:rStyle w:val="rvts23"/>
                <w:rFonts w:cs="Times New Roman"/>
                <w:b/>
                <w:sz w:val="24"/>
                <w:szCs w:val="24"/>
                <w:shd w:val="clear" w:color="auto" w:fill="FFFFFF"/>
                <w:lang w:val="uk-UA"/>
              </w:rPr>
            </w:pPr>
          </w:p>
          <w:p w14:paraId="22754958" w14:textId="42390A2C" w:rsidR="007147BB" w:rsidRPr="00FD0D37" w:rsidRDefault="007147BB" w:rsidP="00A60AF3">
            <w:pPr>
              <w:pStyle w:val="rvps2"/>
              <w:shd w:val="clear" w:color="auto" w:fill="FFFFFF"/>
              <w:spacing w:before="0" w:beforeAutospacing="0" w:after="0" w:afterAutospacing="0" w:line="360" w:lineRule="auto"/>
              <w:ind w:firstLine="567"/>
              <w:rPr>
                <w:b/>
                <w:lang w:val="uk-UA"/>
              </w:rPr>
            </w:pPr>
            <w:r w:rsidRPr="00FD0D37">
              <w:rPr>
                <w:b/>
                <w:lang w:val="uk-UA"/>
              </w:rPr>
              <w:t>1. Ця Інструкція встановлює порядок заповнення звітності за формою</w:t>
            </w:r>
            <w:r w:rsidR="00A60AF3" w:rsidRPr="00FD0D37">
              <w:rPr>
                <w:b/>
                <w:lang w:val="uk-UA"/>
              </w:rPr>
              <w:t xml:space="preserve"> </w:t>
            </w:r>
            <w:r w:rsidRPr="00FD0D37">
              <w:rPr>
                <w:b/>
                <w:lang w:val="uk-UA"/>
              </w:rPr>
              <w:t xml:space="preserve">№ 6-ГР (горючі рідкі, горючі газоподібні) (річна) «Звітний баланс запасів корисних копалин за 20__ рік» (далі – форма 6-ГР) з метою здійснення обліку запасів і ресурсів горючих рідких, горючих газоподібних корисних копалин та наявних у них корисних компонентів, отримання систематизованої інформації про їх кількість, якість, обсяг видобутку, втрати та ступінь промислового освоєння для прийняття управлінських рішень </w:t>
            </w:r>
            <w:r w:rsidRPr="00FD0D37">
              <w:rPr>
                <w:b/>
                <w:lang w:val="uk-UA"/>
              </w:rPr>
              <w:lastRenderedPageBreak/>
              <w:t>щодо забезпечення раціонального та комплексного використання родовищ у процесі промислової розробки, а також для визначення напрямів подальшого геологічного вивчення.</w:t>
            </w:r>
          </w:p>
          <w:p w14:paraId="088B8020" w14:textId="2C3978D3" w:rsidR="007147BB" w:rsidRPr="00FD0D37" w:rsidRDefault="007147BB" w:rsidP="00A60AF3">
            <w:pPr>
              <w:pStyle w:val="rvps2"/>
              <w:shd w:val="clear" w:color="auto" w:fill="FFFFFF"/>
              <w:spacing w:before="0" w:beforeAutospacing="0" w:after="0" w:afterAutospacing="0" w:line="360" w:lineRule="auto"/>
              <w:ind w:firstLine="567"/>
              <w:rPr>
                <w:b/>
                <w:lang w:val="uk-UA"/>
              </w:rPr>
            </w:pPr>
            <w:r w:rsidRPr="00FD0D37">
              <w:rPr>
                <w:b/>
                <w:lang w:val="uk-UA"/>
              </w:rPr>
              <w:t>2. Форму 6-ГР не пізніше ніж 05 лютого року, наступного за звітним, до Держгеонадр подають користувачі надр, визначені статтею 13 Кодексу України про надра та визначені абзацом п`ятнадцятим статті 1 Закону України «Про нафту і газ», що здійснюють користування надрами на підставі та в межах ділянки надр (родовища), визначеної (визначеного) спеціальним дозволом на користування надрами (далі – користувачі надр).</w:t>
            </w:r>
          </w:p>
          <w:p w14:paraId="6ABF0637" w14:textId="77777777" w:rsidR="007147BB" w:rsidRPr="00FD0D37" w:rsidRDefault="007147BB" w:rsidP="00A60AF3">
            <w:pPr>
              <w:pStyle w:val="rvps2"/>
              <w:shd w:val="clear" w:color="auto" w:fill="FFFFFF"/>
              <w:spacing w:before="0" w:beforeAutospacing="0" w:after="0" w:afterAutospacing="0" w:line="360" w:lineRule="auto"/>
              <w:ind w:firstLine="567"/>
              <w:rPr>
                <w:b/>
                <w:lang w:val="uk-UA"/>
              </w:rPr>
            </w:pPr>
            <w:r w:rsidRPr="00FD0D37">
              <w:rPr>
                <w:b/>
                <w:lang w:val="uk-UA"/>
              </w:rPr>
              <w:t xml:space="preserve">3. Дія цієї Інструкції поширюється на суб’єктів господарювання незалежно від організаційно-правової форми, які здійснюють господарську діяльність з геологічного вивчення, у тому числі дослідно-промислову розробку та видобування горючих рідких, горючих газоподібних корисних копалин, які провадяться на ділянках надр (родовищах) у межах території України та її континентального шельфу і виключної (морської) економічної зони на підставі спеціальних дозволів на користування надрами. </w:t>
            </w:r>
          </w:p>
          <w:p w14:paraId="3D5E6DD5" w14:textId="77777777" w:rsidR="007147BB" w:rsidRPr="00FD0D37" w:rsidRDefault="007147BB" w:rsidP="00A60AF3">
            <w:pPr>
              <w:spacing w:line="360" w:lineRule="auto"/>
              <w:ind w:firstLine="567"/>
              <w:rPr>
                <w:rFonts w:cs="Times New Roman"/>
                <w:b/>
                <w:sz w:val="24"/>
                <w:szCs w:val="24"/>
                <w:lang w:val="uk-UA"/>
              </w:rPr>
            </w:pPr>
            <w:r w:rsidRPr="00FD0D37">
              <w:rPr>
                <w:rFonts w:cs="Times New Roman"/>
                <w:b/>
                <w:sz w:val="24"/>
                <w:szCs w:val="24"/>
                <w:lang w:val="uk-UA"/>
              </w:rPr>
              <w:t xml:space="preserve">4. Терміни, що використовуються у цій Інструкції, застосовуються у значеннях, наведених у: </w:t>
            </w:r>
          </w:p>
          <w:p w14:paraId="6AA855E6" w14:textId="77777777" w:rsidR="007147BB" w:rsidRPr="00FD0D37" w:rsidRDefault="007147BB" w:rsidP="00A60AF3">
            <w:pPr>
              <w:spacing w:line="360" w:lineRule="auto"/>
              <w:ind w:firstLine="567"/>
              <w:rPr>
                <w:rFonts w:cs="Times New Roman"/>
                <w:b/>
                <w:sz w:val="24"/>
                <w:szCs w:val="24"/>
                <w:lang w:val="uk-UA"/>
              </w:rPr>
            </w:pPr>
            <w:r w:rsidRPr="00FD0D37">
              <w:rPr>
                <w:rFonts w:cs="Times New Roman"/>
                <w:b/>
                <w:sz w:val="24"/>
                <w:szCs w:val="24"/>
                <w:lang w:val="uk-UA"/>
              </w:rPr>
              <w:lastRenderedPageBreak/>
              <w:t>Кодексі України про надра;</w:t>
            </w:r>
          </w:p>
          <w:p w14:paraId="56F44A5F" w14:textId="77777777" w:rsidR="007147BB" w:rsidRPr="00FD0D37" w:rsidRDefault="007147BB" w:rsidP="00A60AF3">
            <w:pPr>
              <w:spacing w:line="360" w:lineRule="auto"/>
              <w:ind w:firstLine="567"/>
              <w:rPr>
                <w:rFonts w:cs="Times New Roman"/>
                <w:b/>
                <w:sz w:val="24"/>
                <w:szCs w:val="24"/>
                <w:lang w:val="uk-UA"/>
              </w:rPr>
            </w:pPr>
            <w:r w:rsidRPr="00FD0D37">
              <w:rPr>
                <w:rFonts w:cs="Times New Roman"/>
                <w:b/>
                <w:sz w:val="24"/>
                <w:szCs w:val="24"/>
                <w:lang w:val="uk-UA"/>
              </w:rPr>
              <w:t>Законі України «Про нафту і газ»;</w:t>
            </w:r>
          </w:p>
          <w:p w14:paraId="74D5F4FA" w14:textId="77777777" w:rsidR="007147BB" w:rsidRPr="00FD0D37" w:rsidRDefault="007147BB" w:rsidP="00A60AF3">
            <w:pPr>
              <w:spacing w:line="360" w:lineRule="auto"/>
              <w:ind w:firstLine="567"/>
              <w:rPr>
                <w:rFonts w:cs="Times New Roman"/>
                <w:b/>
                <w:sz w:val="24"/>
                <w:szCs w:val="24"/>
                <w:lang w:val="uk-UA"/>
              </w:rPr>
            </w:pPr>
            <w:r w:rsidRPr="00FD0D37">
              <w:rPr>
                <w:rFonts w:cs="Times New Roman"/>
                <w:b/>
                <w:sz w:val="24"/>
                <w:szCs w:val="24"/>
                <w:lang w:val="uk-UA"/>
              </w:rPr>
              <w:t>Положенні про порядок списання запасів корисних копалин з обліку гірничодобувного підприємства, затвердженому постановою Кабінету Міністрів України від 27 січня 1995 року № 58;</w:t>
            </w:r>
          </w:p>
          <w:p w14:paraId="4F240C30" w14:textId="2148037E" w:rsidR="007147BB" w:rsidRPr="00FD0D37" w:rsidRDefault="007147BB" w:rsidP="00A60AF3">
            <w:pPr>
              <w:spacing w:line="360" w:lineRule="auto"/>
              <w:ind w:firstLine="567"/>
              <w:rPr>
                <w:rFonts w:cs="Times New Roman"/>
                <w:b/>
                <w:sz w:val="24"/>
                <w:szCs w:val="24"/>
                <w:lang w:val="uk-UA"/>
              </w:rPr>
            </w:pPr>
            <w:r w:rsidRPr="00FD0D37">
              <w:rPr>
                <w:rFonts w:cs="Times New Roman"/>
                <w:b/>
                <w:sz w:val="24"/>
                <w:szCs w:val="24"/>
                <w:lang w:val="uk-UA"/>
              </w:rPr>
              <w:t>Порядку державного обліку родовищ, запасів і проявів корисних копалин, затвердженому постановою Кабінету Міністрів України від 31 січня 1995 року № 75;</w:t>
            </w:r>
          </w:p>
          <w:p w14:paraId="34F46089" w14:textId="37FF2A85" w:rsidR="007147BB" w:rsidRPr="00FD0D37" w:rsidRDefault="007147BB" w:rsidP="00A60AF3">
            <w:pPr>
              <w:spacing w:line="360" w:lineRule="auto"/>
              <w:ind w:firstLine="567"/>
              <w:rPr>
                <w:rFonts w:cs="Times New Roman"/>
                <w:b/>
                <w:sz w:val="24"/>
                <w:szCs w:val="24"/>
                <w:lang w:val="uk-UA"/>
              </w:rPr>
            </w:pPr>
            <w:r w:rsidRPr="00FD0D37">
              <w:rPr>
                <w:rFonts w:cs="Times New Roman"/>
                <w:b/>
                <w:sz w:val="24"/>
                <w:szCs w:val="24"/>
                <w:lang w:val="uk-UA"/>
              </w:rPr>
              <w:t>Класифікації запасів і ресурсів корисних копалин державного фонду надр, затвердженій постановою Кабінету Міністрів України від 05 травня 1997 року № 432.</w:t>
            </w:r>
          </w:p>
          <w:p w14:paraId="1E282C1B" w14:textId="276A11E0" w:rsidR="007147BB" w:rsidRPr="00FD0D37" w:rsidRDefault="007147BB" w:rsidP="00A60AF3">
            <w:pPr>
              <w:spacing w:line="360" w:lineRule="auto"/>
              <w:ind w:firstLine="567"/>
              <w:rPr>
                <w:rFonts w:cs="Times New Roman"/>
                <w:b/>
                <w:sz w:val="24"/>
                <w:szCs w:val="24"/>
                <w:lang w:val="uk-UA"/>
              </w:rPr>
            </w:pPr>
            <w:r w:rsidRPr="00FD0D37">
              <w:rPr>
                <w:rFonts w:cs="Times New Roman"/>
                <w:b/>
                <w:sz w:val="24"/>
                <w:szCs w:val="24"/>
                <w:lang w:val="uk-UA"/>
              </w:rPr>
              <w:t>Інструкції із застосування Класифікації запасів і ресурсів корисних копалин державного фонду надр до геолого-економічного вивчення ресурсів перспективних ділянок та запасів родовищ нафти і газу, затвердженій наказом Державної комісії України по запасах корисних копалин від 10 липня 1998 року № 46, зареєстрованій в Міністерстві юстиції України 24 липня 1998 року</w:t>
            </w:r>
            <w:r w:rsidR="00A60AF3" w:rsidRPr="00FD0D37">
              <w:rPr>
                <w:rFonts w:cs="Times New Roman"/>
                <w:b/>
                <w:sz w:val="24"/>
                <w:szCs w:val="24"/>
                <w:lang w:val="uk-UA"/>
              </w:rPr>
              <w:t xml:space="preserve"> </w:t>
            </w:r>
            <w:r w:rsidRPr="00FD0D37">
              <w:rPr>
                <w:rFonts w:cs="Times New Roman"/>
                <w:b/>
                <w:sz w:val="24"/>
                <w:szCs w:val="24"/>
                <w:lang w:val="uk-UA"/>
              </w:rPr>
              <w:t>за № 475/2915;</w:t>
            </w:r>
          </w:p>
          <w:p w14:paraId="0630D477" w14:textId="5F589FB2" w:rsidR="007147BB" w:rsidRPr="00FD0D37" w:rsidRDefault="007147BB" w:rsidP="00A60AF3">
            <w:pPr>
              <w:spacing w:line="360" w:lineRule="auto"/>
              <w:ind w:firstLine="567"/>
              <w:rPr>
                <w:rFonts w:cs="Times New Roman"/>
                <w:b/>
                <w:sz w:val="24"/>
                <w:szCs w:val="24"/>
                <w:lang w:val="uk-UA"/>
              </w:rPr>
            </w:pPr>
            <w:r w:rsidRPr="00FD0D37">
              <w:rPr>
                <w:rFonts w:cs="Times New Roman"/>
                <w:b/>
                <w:sz w:val="24"/>
                <w:szCs w:val="24"/>
                <w:lang w:val="uk-UA"/>
              </w:rPr>
              <w:t xml:space="preserve">Положенні про порядок техніко-економічного обґрунтування кондицій для підрахунку запасів родовищ нафти і </w:t>
            </w:r>
            <w:r w:rsidRPr="00FD0D37">
              <w:rPr>
                <w:rFonts w:cs="Times New Roman"/>
                <w:b/>
                <w:sz w:val="24"/>
                <w:szCs w:val="24"/>
                <w:lang w:val="uk-UA"/>
              </w:rPr>
              <w:lastRenderedPageBreak/>
              <w:t>газу, затвердженому наказом Державної комісії України по запасах корисних копалин при Міністерстві охорони навколишнього природного середовища України від 27 листопада 2006 року</w:t>
            </w:r>
            <w:r w:rsidR="00A60AF3" w:rsidRPr="00FD0D37">
              <w:rPr>
                <w:rFonts w:cs="Times New Roman"/>
                <w:b/>
                <w:sz w:val="24"/>
                <w:szCs w:val="24"/>
                <w:lang w:val="uk-UA"/>
              </w:rPr>
              <w:t xml:space="preserve"> </w:t>
            </w:r>
            <w:r w:rsidRPr="00FD0D37">
              <w:rPr>
                <w:rFonts w:cs="Times New Roman"/>
                <w:b/>
                <w:sz w:val="24"/>
                <w:szCs w:val="24"/>
                <w:lang w:val="uk-UA"/>
              </w:rPr>
              <w:t>№ 316, зареєстрованому в Міністерстві юстиції України 28 грудня 2006 року</w:t>
            </w:r>
            <w:r w:rsidR="00A60AF3" w:rsidRPr="00FD0D37">
              <w:rPr>
                <w:rFonts w:cs="Times New Roman"/>
                <w:b/>
                <w:sz w:val="24"/>
                <w:szCs w:val="24"/>
                <w:lang w:val="uk-UA"/>
              </w:rPr>
              <w:t xml:space="preserve"> </w:t>
            </w:r>
            <w:r w:rsidRPr="00FD0D37">
              <w:rPr>
                <w:rFonts w:cs="Times New Roman"/>
                <w:b/>
                <w:sz w:val="24"/>
                <w:szCs w:val="24"/>
                <w:lang w:val="uk-UA"/>
              </w:rPr>
              <w:t>за № 1383/13257.</w:t>
            </w:r>
          </w:p>
          <w:p w14:paraId="1A5385BE" w14:textId="77777777" w:rsidR="007147BB" w:rsidRPr="00FD0D37" w:rsidRDefault="007147BB" w:rsidP="00A60AF3">
            <w:pPr>
              <w:pStyle w:val="Default"/>
              <w:spacing w:line="360" w:lineRule="auto"/>
              <w:ind w:firstLine="567"/>
              <w:rPr>
                <w:b/>
                <w:color w:val="auto"/>
                <w:lang w:val="uk-UA"/>
              </w:rPr>
            </w:pPr>
            <w:r w:rsidRPr="00FD0D37">
              <w:rPr>
                <w:b/>
                <w:color w:val="auto"/>
                <w:lang w:val="uk-UA"/>
              </w:rPr>
              <w:t xml:space="preserve">5. Форма 6-ГР ведеться українською мовою. </w:t>
            </w:r>
          </w:p>
          <w:p w14:paraId="113E7975" w14:textId="77777777" w:rsidR="007147BB" w:rsidRPr="00FD0D37" w:rsidRDefault="007147BB" w:rsidP="00A60AF3">
            <w:pPr>
              <w:pStyle w:val="Default"/>
              <w:spacing w:line="360" w:lineRule="auto"/>
              <w:ind w:firstLine="567"/>
              <w:rPr>
                <w:b/>
                <w:color w:val="auto"/>
                <w:lang w:val="uk-UA"/>
              </w:rPr>
            </w:pPr>
            <w:r w:rsidRPr="00FD0D37">
              <w:rPr>
                <w:b/>
                <w:color w:val="auto"/>
                <w:lang w:val="uk-UA"/>
              </w:rPr>
              <w:t>6. Форма 6-ГР заповнюється в електронному кабінеті надрокористувача на Державному геологічному вебпорталі (далі – Електронний кабінет).</w:t>
            </w:r>
            <w:r w:rsidRPr="00FD0D37">
              <w:rPr>
                <w:b/>
                <w:color w:val="FF0000"/>
                <w:lang w:val="uk-UA"/>
              </w:rPr>
              <w:t xml:space="preserve"> </w:t>
            </w:r>
          </w:p>
          <w:p w14:paraId="24C63028" w14:textId="77777777" w:rsidR="007147BB" w:rsidRPr="00FD0D37" w:rsidRDefault="007147BB" w:rsidP="00A60AF3">
            <w:pPr>
              <w:pStyle w:val="rvps2"/>
              <w:shd w:val="clear" w:color="auto" w:fill="FFFFFF"/>
              <w:spacing w:before="0" w:beforeAutospacing="0" w:after="0" w:afterAutospacing="0" w:line="360" w:lineRule="auto"/>
              <w:ind w:firstLine="567"/>
              <w:rPr>
                <w:b/>
                <w:lang w:val="uk-UA"/>
              </w:rPr>
            </w:pPr>
            <w:r w:rsidRPr="00FD0D37">
              <w:rPr>
                <w:b/>
                <w:lang w:val="uk-UA"/>
              </w:rPr>
              <w:t>Доступ до Електронного кабінету надається користувачу надр, чи уповноваженій особі після проходження процедури електронної ідентифікації в установленому законодавством порядку, у тому числі з використанням інтегрованої системи електронної ідентифікації, електронного підпису, що базуються на кваліфікаційному сертифікаті відкритого ключа id.gov.ua.</w:t>
            </w:r>
            <w:r w:rsidRPr="00FD0D37">
              <w:rPr>
                <w:b/>
                <w:color w:val="FF0000"/>
                <w:lang w:val="uk-UA"/>
              </w:rPr>
              <w:t xml:space="preserve"> </w:t>
            </w:r>
          </w:p>
          <w:p w14:paraId="62324047" w14:textId="77777777" w:rsidR="007147BB" w:rsidRPr="00FD0D37"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FD0D37">
              <w:rPr>
                <w:rFonts w:cs="Times New Roman"/>
                <w:b/>
                <w:sz w:val="24"/>
                <w:szCs w:val="24"/>
                <w:lang w:val="uk-UA"/>
              </w:rPr>
              <w:t>7. На підставі поданих користувачами надр форм 6-ГР за звітний рік складаються Державний баланс запасів корисних копалин</w:t>
            </w:r>
            <w:r w:rsidRPr="00FD0D37">
              <w:rPr>
                <w:rFonts w:cs="Times New Roman"/>
                <w:b/>
                <w:sz w:val="24"/>
                <w:szCs w:val="24"/>
              </w:rPr>
              <w:t xml:space="preserve"> (</w:t>
            </w:r>
            <w:r w:rsidRPr="00FD0D37">
              <w:rPr>
                <w:rFonts w:cs="Times New Roman"/>
                <w:b/>
                <w:sz w:val="24"/>
                <w:szCs w:val="24"/>
                <w:lang w:val="uk-UA"/>
              </w:rPr>
              <w:t>далі – Державний баланс</w:t>
            </w:r>
            <w:r w:rsidRPr="00FD0D37">
              <w:rPr>
                <w:rFonts w:cs="Times New Roman"/>
                <w:b/>
                <w:sz w:val="24"/>
                <w:szCs w:val="24"/>
              </w:rPr>
              <w:t>)</w:t>
            </w:r>
            <w:r w:rsidRPr="00FD0D37">
              <w:rPr>
                <w:rFonts w:cs="Times New Roman"/>
                <w:b/>
                <w:sz w:val="24"/>
                <w:szCs w:val="24"/>
                <w:lang w:val="uk-UA"/>
              </w:rPr>
              <w:t xml:space="preserve"> та щорічники щодо стану мінеральних ресурсів України.</w:t>
            </w:r>
          </w:p>
          <w:p w14:paraId="3CD8C427" w14:textId="77777777" w:rsidR="007147BB" w:rsidRPr="00FD0D37" w:rsidRDefault="007147BB" w:rsidP="00A60AF3">
            <w:pPr>
              <w:pStyle w:val="Default"/>
              <w:spacing w:line="360" w:lineRule="auto"/>
              <w:ind w:firstLine="567"/>
              <w:rPr>
                <w:b/>
                <w:color w:val="auto"/>
                <w:lang w:val="uk-UA"/>
              </w:rPr>
            </w:pPr>
            <w:r w:rsidRPr="00FD0D37">
              <w:rPr>
                <w:b/>
                <w:color w:val="auto"/>
                <w:lang w:val="uk-UA"/>
              </w:rPr>
              <w:t xml:space="preserve">8. За правильність та достовірність поданих відомостей відповідають особи, що підписали форму 6-ГР. </w:t>
            </w:r>
          </w:p>
          <w:p w14:paraId="62E9D645" w14:textId="77777777" w:rsidR="007147BB" w:rsidRPr="00FD0D37" w:rsidRDefault="007147BB" w:rsidP="00A60AF3">
            <w:pPr>
              <w:pStyle w:val="Default"/>
              <w:spacing w:line="360" w:lineRule="auto"/>
              <w:ind w:firstLine="567"/>
              <w:rPr>
                <w:b/>
                <w:lang w:val="uk-UA"/>
              </w:rPr>
            </w:pPr>
            <w:r w:rsidRPr="00FD0D37">
              <w:rPr>
                <w:b/>
                <w:lang w:val="uk-UA"/>
              </w:rPr>
              <w:lastRenderedPageBreak/>
              <w:t>Помилки або недостовірні дані, виявлені суб’єктом господарювання у формі 6-ГР, можуть бути виправлені шляхом подання виправленої (уточненої) форми 6-ГР не пізніше 01 березня наступного за звітним роком, а також в інший період за результатами перевірки органів державного нагляду (контролю), контролюючих органів ДПС та перевірки заповнення форми щодо повноти викладення інформації, відповідності зазначених відомостей вимогам Інструкції та інших нормативно-правових актів із зазначенням підстави виправлення у всіх випадках.</w:t>
            </w:r>
          </w:p>
          <w:p w14:paraId="3FCE078F" w14:textId="77777777" w:rsidR="007147BB" w:rsidRPr="00FD0D37" w:rsidRDefault="007147BB" w:rsidP="00A60AF3">
            <w:pPr>
              <w:pStyle w:val="rvps2"/>
              <w:shd w:val="clear" w:color="auto" w:fill="FFFFFF"/>
              <w:spacing w:before="0" w:beforeAutospacing="0" w:after="0" w:afterAutospacing="0" w:line="360" w:lineRule="auto"/>
              <w:ind w:firstLine="567"/>
              <w:rPr>
                <w:b/>
                <w:lang w:val="uk-UA"/>
              </w:rPr>
            </w:pPr>
            <w:r w:rsidRPr="00FD0D37">
              <w:rPr>
                <w:b/>
                <w:lang w:val="uk-UA"/>
              </w:rPr>
              <w:t xml:space="preserve">9. Форма 6-ГР заповнюється на підставі такої інформації: </w:t>
            </w:r>
          </w:p>
          <w:p w14:paraId="5E04C167" w14:textId="77777777" w:rsidR="007147BB" w:rsidRPr="00FD0D37" w:rsidRDefault="007147BB" w:rsidP="00A60AF3">
            <w:pPr>
              <w:pStyle w:val="rvps2"/>
              <w:shd w:val="clear" w:color="auto" w:fill="FFFFFF"/>
              <w:spacing w:before="0" w:beforeAutospacing="0" w:after="0" w:afterAutospacing="0" w:line="360" w:lineRule="auto"/>
              <w:ind w:firstLine="567"/>
              <w:rPr>
                <w:b/>
                <w:lang w:val="uk-UA"/>
              </w:rPr>
            </w:pPr>
            <w:r w:rsidRPr="00FD0D37">
              <w:rPr>
                <w:b/>
                <w:lang w:val="uk-UA"/>
              </w:rPr>
              <w:t>спеціальний дозвіл на користування надрами;</w:t>
            </w:r>
          </w:p>
          <w:p w14:paraId="777C7F0E" w14:textId="77777777" w:rsidR="007147BB" w:rsidRPr="00FD0D37" w:rsidRDefault="007147BB" w:rsidP="00A60AF3">
            <w:pPr>
              <w:pStyle w:val="rvps2"/>
              <w:shd w:val="clear" w:color="auto" w:fill="FFFFFF"/>
              <w:spacing w:before="0" w:beforeAutospacing="0" w:after="0" w:afterAutospacing="0" w:line="360" w:lineRule="auto"/>
              <w:ind w:firstLine="567"/>
              <w:rPr>
                <w:b/>
                <w:lang w:val="uk-UA"/>
              </w:rPr>
            </w:pPr>
            <w:r w:rsidRPr="00FD0D37">
              <w:rPr>
                <w:b/>
                <w:lang w:val="uk-UA"/>
              </w:rPr>
              <w:t>проєкт розробки родовища;</w:t>
            </w:r>
          </w:p>
          <w:p w14:paraId="7E2338D7" w14:textId="77777777" w:rsidR="007147BB" w:rsidRPr="00FD0D37" w:rsidRDefault="007147BB" w:rsidP="00A60AF3">
            <w:pPr>
              <w:pStyle w:val="rvps2"/>
              <w:shd w:val="clear" w:color="auto" w:fill="FFFFFF"/>
              <w:spacing w:before="0" w:beforeAutospacing="0" w:after="0" w:afterAutospacing="0" w:line="360" w:lineRule="auto"/>
              <w:ind w:firstLine="567"/>
              <w:rPr>
                <w:b/>
                <w:lang w:val="uk-UA"/>
              </w:rPr>
            </w:pPr>
            <w:r w:rsidRPr="00FD0D37">
              <w:rPr>
                <w:b/>
                <w:lang w:val="uk-UA"/>
              </w:rPr>
              <w:t>матеріали геологічних звітів та протоколів затвердження (апробації) запасів корисних копалин;</w:t>
            </w:r>
          </w:p>
          <w:p w14:paraId="28487A95" w14:textId="77777777" w:rsidR="007147BB" w:rsidRPr="00FD0D37" w:rsidRDefault="007147BB" w:rsidP="00A60AF3">
            <w:pPr>
              <w:pStyle w:val="rvps2"/>
              <w:shd w:val="clear" w:color="auto" w:fill="FFFFFF"/>
              <w:spacing w:before="0" w:beforeAutospacing="0" w:after="0" w:afterAutospacing="0" w:line="360" w:lineRule="auto"/>
              <w:ind w:firstLine="567"/>
              <w:rPr>
                <w:b/>
                <w:lang w:val="uk-UA"/>
              </w:rPr>
            </w:pPr>
            <w:r w:rsidRPr="00FD0D37">
              <w:rPr>
                <w:b/>
                <w:lang w:val="uk-UA"/>
              </w:rPr>
              <w:t>проєкт дослідно-промислової розробки;</w:t>
            </w:r>
          </w:p>
          <w:p w14:paraId="7F935DF2" w14:textId="77777777" w:rsidR="007147BB" w:rsidRPr="00FD0D37" w:rsidRDefault="007147BB" w:rsidP="00A60AF3">
            <w:pPr>
              <w:pStyle w:val="rvps2"/>
              <w:shd w:val="clear" w:color="auto" w:fill="FFFFFF"/>
              <w:spacing w:before="0" w:beforeAutospacing="0" w:after="0" w:afterAutospacing="0" w:line="360" w:lineRule="auto"/>
              <w:ind w:firstLine="567"/>
              <w:rPr>
                <w:b/>
                <w:lang w:val="uk-UA"/>
              </w:rPr>
            </w:pPr>
            <w:r w:rsidRPr="00FD0D37">
              <w:rPr>
                <w:b/>
                <w:lang w:val="uk-UA"/>
              </w:rPr>
              <w:t>технологічний проєкт (схема) промислової розробки родовища (покладу);</w:t>
            </w:r>
          </w:p>
          <w:p w14:paraId="5388197B" w14:textId="77777777" w:rsidR="007147BB" w:rsidRPr="00FD0D37" w:rsidRDefault="007147BB" w:rsidP="00A60AF3">
            <w:pPr>
              <w:pStyle w:val="rvps2"/>
              <w:shd w:val="clear" w:color="auto" w:fill="FFFFFF"/>
              <w:spacing w:before="0" w:beforeAutospacing="0" w:after="0" w:afterAutospacing="0" w:line="360" w:lineRule="auto"/>
              <w:ind w:firstLine="567"/>
              <w:rPr>
                <w:b/>
                <w:lang w:val="uk-UA"/>
              </w:rPr>
            </w:pPr>
            <w:r w:rsidRPr="00FD0D37">
              <w:rPr>
                <w:b/>
                <w:lang w:val="uk-UA"/>
              </w:rPr>
              <w:t>акти про списання запасів вуглеводнів;</w:t>
            </w:r>
          </w:p>
          <w:p w14:paraId="2746543C" w14:textId="77777777" w:rsidR="007147BB" w:rsidRPr="00FD0D37" w:rsidRDefault="007147BB" w:rsidP="00A60AF3">
            <w:pPr>
              <w:pStyle w:val="rvps2"/>
              <w:shd w:val="clear" w:color="auto" w:fill="FFFFFF"/>
              <w:spacing w:before="0" w:beforeAutospacing="0" w:after="0" w:afterAutospacing="0" w:line="360" w:lineRule="auto"/>
              <w:ind w:firstLine="567"/>
              <w:rPr>
                <w:b/>
                <w:lang w:val="uk-UA"/>
              </w:rPr>
            </w:pPr>
            <w:r w:rsidRPr="00FD0D37">
              <w:rPr>
                <w:b/>
                <w:lang w:val="uk-UA"/>
              </w:rPr>
              <w:t>дані облікової геолого-маркшейдерської документації.</w:t>
            </w:r>
          </w:p>
          <w:p w14:paraId="501A3F63" w14:textId="77777777" w:rsidR="007147BB" w:rsidRPr="00FD0D37" w:rsidRDefault="007147BB" w:rsidP="00A60AF3">
            <w:pPr>
              <w:pStyle w:val="Default"/>
              <w:spacing w:line="360" w:lineRule="auto"/>
              <w:ind w:firstLine="567"/>
              <w:rPr>
                <w:b/>
                <w:color w:val="auto"/>
                <w:lang w:val="uk-UA"/>
              </w:rPr>
            </w:pPr>
            <w:r w:rsidRPr="00FD0D37">
              <w:rPr>
                <w:b/>
                <w:color w:val="auto"/>
                <w:lang w:val="uk-UA"/>
              </w:rPr>
              <w:t xml:space="preserve">10. У формі 6-ГР зазначається така інформація: </w:t>
            </w:r>
          </w:p>
          <w:p w14:paraId="19FE9EA5" w14:textId="77777777" w:rsidR="007147BB" w:rsidRPr="00FD0D37" w:rsidRDefault="007147BB" w:rsidP="00A60AF3">
            <w:pPr>
              <w:pStyle w:val="Default"/>
              <w:spacing w:line="360" w:lineRule="auto"/>
              <w:ind w:firstLine="567"/>
              <w:rPr>
                <w:b/>
                <w:color w:val="auto"/>
                <w:lang w:val="uk-UA"/>
              </w:rPr>
            </w:pPr>
            <w:r w:rsidRPr="00FD0D37">
              <w:rPr>
                <w:b/>
                <w:color w:val="auto"/>
                <w:lang w:val="uk-UA"/>
              </w:rPr>
              <w:lastRenderedPageBreak/>
              <w:t>1) відомості про користувача надр (найменування та ідентифікаційний код згідно з Єдиним державним реєстром підприємств та організацій України для юридичних осіб та прізвище (за наявності), власне ім’я, по батькові (за наявності) та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r w:rsidRPr="00FD0D37">
              <w:rPr>
                <w:b/>
                <w:lang w:val="uk-UA"/>
              </w:rPr>
              <w:t xml:space="preserve"> </w:t>
            </w:r>
            <w:r w:rsidRPr="00FD0D37">
              <w:rPr>
                <w:b/>
                <w:color w:val="auto"/>
                <w:lang w:val="uk-UA"/>
              </w:rPr>
              <w:t>унікальний номер запису в Єдиному державному демографічному реєстрі (за наявності) для фізичних осіб), які заповнюються автоматично при реєстрації користувача надр; місце знаходження/місце проживання (поштовий індекс, область/АР Крим/м. Київ/м. Севастополь, район, населений пункт, вулиця /провулок, площа тощо, № будинку /корпусу, № квартири /офісу) (задеклароване/зареєстроване місце проживання (перебування)), адресу електронної пошти та номер телефону, які користувач надр заповнює самостійно;</w:t>
            </w:r>
          </w:p>
          <w:p w14:paraId="5818E613" w14:textId="77777777" w:rsidR="007147BB" w:rsidRPr="00FD0D37"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FD0D37">
              <w:rPr>
                <w:rFonts w:cs="Times New Roman"/>
                <w:b/>
                <w:sz w:val="24"/>
                <w:szCs w:val="24"/>
                <w:lang w:val="uk-UA"/>
              </w:rPr>
              <w:t xml:space="preserve">2) у розділі 1 дані про спеціальний дозвіл на користування надрами, а саме: назва об’єкта обліку, класифікація об’єкта обліку, номер спеціального дозволу, дата видачі спеціального </w:t>
            </w:r>
            <w:r w:rsidRPr="00FD0D37">
              <w:rPr>
                <w:rFonts w:cs="Times New Roman"/>
                <w:b/>
                <w:sz w:val="24"/>
                <w:szCs w:val="24"/>
                <w:lang w:val="uk-UA"/>
              </w:rPr>
              <w:lastRenderedPageBreak/>
              <w:t>дозволу, вид користування надрами, строк дії спеціального дозволу на користування надрами (років), стан дії спеціального дозволу, системний номер, місцезнаходження (область/район/територіальна громада/населений пункт), назва корисної копалини (корисного компоненту), обмеження щодо глибини, сфера застосування, відомості щодо протоколів затвердження запасів, рік звітності (з можливістю вибору за роками), які заповнюються автоматично;</w:t>
            </w:r>
          </w:p>
          <w:p w14:paraId="4E3F4157" w14:textId="77777777" w:rsidR="007147BB" w:rsidRPr="00FD0D37"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FD0D37">
              <w:rPr>
                <w:rFonts w:cs="Times New Roman"/>
                <w:b/>
                <w:sz w:val="24"/>
                <w:szCs w:val="24"/>
                <w:lang w:val="uk-UA"/>
              </w:rPr>
              <w:t>3) у розділі 2 дані про об’єкт надрокористування та його стан, а саме: характеристика об’єкта надрокористування (підрозділ 2.1), відомості про родовище (ділянку) (підрозділ 2.2).</w:t>
            </w:r>
          </w:p>
          <w:p w14:paraId="6BBA89A9" w14:textId="77777777" w:rsidR="007147BB" w:rsidRPr="00FD0D37"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FD0D37">
              <w:rPr>
                <w:rFonts w:cs="Times New Roman"/>
                <w:b/>
                <w:sz w:val="24"/>
                <w:szCs w:val="24"/>
                <w:lang w:val="uk-UA"/>
              </w:rPr>
              <w:t xml:space="preserve">У підрозділі 2.1 відомості про характеристику об’єкта надрокористування, а саме: </w:t>
            </w:r>
          </w:p>
          <w:p w14:paraId="6E3FF72D" w14:textId="77777777" w:rsidR="007147BB" w:rsidRPr="00FD0D37"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FD0D37">
              <w:rPr>
                <w:rFonts w:cs="Times New Roman"/>
                <w:b/>
                <w:sz w:val="24"/>
                <w:szCs w:val="24"/>
                <w:lang w:val="uk-UA"/>
              </w:rPr>
              <w:t xml:space="preserve">підпорядкованість об’єкта обліку, назва об’єкту обліку, порядковий номер об’єкта обліку у Державному балансі,   системний номер об’єкта обліку (isn), місцезнаходження відповідно до адміністративно-територіального устрою, інформація щодо комплексності об’єкта (назви та номери Держбалансів, якими облікований даний об’єкт надрокористування), інформація щодо обліку різними надрокористувачами об’єктів надрокористування (ділянок), що </w:t>
            </w:r>
            <w:r w:rsidRPr="00FD0D37">
              <w:rPr>
                <w:rFonts w:cs="Times New Roman"/>
                <w:b/>
                <w:sz w:val="24"/>
                <w:szCs w:val="24"/>
                <w:lang w:val="uk-UA"/>
              </w:rPr>
              <w:lastRenderedPageBreak/>
              <w:t xml:space="preserve">входять до одного родовища (різна відомча приналежність – код Єдиного державного реєстру підприємств та організацій України), нафтогазовий регіон, ступінь освоєння родовища (ділянки) (розробляється, підготовлено до промислового освоєння, розвідується, законсервовано), державний фонд родовищ (далі – ДФР) чи його резерв (резерв ДФР), тип родовища (покладу), розмір родовища, група складності – заповнюються автоматично; </w:t>
            </w:r>
          </w:p>
          <w:p w14:paraId="26FA7103" w14:textId="77777777" w:rsidR="007147BB" w:rsidRPr="00FD0D37"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FD0D37">
              <w:rPr>
                <w:rFonts w:cs="Times New Roman"/>
                <w:b/>
                <w:sz w:val="24"/>
                <w:szCs w:val="24"/>
                <w:lang w:val="uk-UA"/>
              </w:rPr>
              <w:t>дані про вік продуктивних відкладів, колектор, інтервал глибин залягання (від/до), вид газу (вільний, газових шапок, розчинений) – заповнюються користувачем надр самостійно.</w:t>
            </w:r>
          </w:p>
          <w:p w14:paraId="70CE36B6" w14:textId="77777777" w:rsidR="007147BB" w:rsidRPr="00FD0D37"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FD0D37">
              <w:rPr>
                <w:rFonts w:cs="Times New Roman"/>
                <w:b/>
                <w:sz w:val="24"/>
                <w:szCs w:val="24"/>
                <w:lang w:val="uk-UA"/>
              </w:rPr>
              <w:t xml:space="preserve">У підрозділі 2.2 відомості про родовище (ділянку), а саме: рік відкриття, рік постановки на облік, рік введення в ДПР/розробку, рік консервації, видобуток та втрати з початку розробки, обводненість (%), ступінь виробленості запасів (%), темп відбору (початковий/поточний) (%) – заповнюються автоматично. </w:t>
            </w:r>
          </w:p>
          <w:p w14:paraId="3215CDEB" w14:textId="77777777" w:rsidR="007147BB" w:rsidRPr="00FD0D37" w:rsidRDefault="007147BB" w:rsidP="00A60AF3">
            <w:pPr>
              <w:shd w:val="clear" w:color="auto" w:fill="FFFFFF"/>
              <w:spacing w:line="360" w:lineRule="auto"/>
              <w:ind w:firstLine="567"/>
              <w:rPr>
                <w:rFonts w:cs="Times New Roman"/>
                <w:b/>
                <w:sz w:val="24"/>
                <w:szCs w:val="24"/>
                <w:lang w:val="uk-UA"/>
              </w:rPr>
            </w:pPr>
            <w:r w:rsidRPr="00FD0D37">
              <w:rPr>
                <w:rFonts w:cs="Times New Roman"/>
                <w:b/>
                <w:sz w:val="24"/>
                <w:szCs w:val="24"/>
                <w:lang w:val="uk-UA"/>
              </w:rPr>
              <w:t xml:space="preserve">4) у розділі 3 для кожного об’єкта вказуються параметри пласта, а саме: параметри пласта для нафти (підрозділ 3.1.1); параметри пласта для газу природного, газу сланцевих товщ, газу центрально-басейнового типу, газу (метану) вугільних родовищ (вільний газ, газ газових шапок) (підрозділ 3.1.2); параметри </w:t>
            </w:r>
            <w:r w:rsidRPr="00FD0D37">
              <w:rPr>
                <w:rFonts w:cs="Times New Roman"/>
                <w:b/>
                <w:sz w:val="24"/>
                <w:szCs w:val="24"/>
                <w:lang w:val="uk-UA"/>
              </w:rPr>
              <w:lastRenderedPageBreak/>
              <w:t xml:space="preserve">пласта для газу, розчиненого у нафті (розчинений) (підрозділі 3.1.3);  коефіцієнт вилучення для конденсату (затверджений/поточний) (частка одиниці) (підрозділ 3.1.4); </w:t>
            </w:r>
          </w:p>
          <w:p w14:paraId="09897622" w14:textId="77777777" w:rsidR="007147BB" w:rsidRPr="00FD0D37" w:rsidRDefault="007147BB" w:rsidP="00A60AF3">
            <w:pPr>
              <w:shd w:val="clear" w:color="auto" w:fill="FFFFFF"/>
              <w:spacing w:line="360" w:lineRule="auto"/>
              <w:ind w:firstLine="567"/>
              <w:rPr>
                <w:rFonts w:cs="Times New Roman"/>
                <w:b/>
                <w:sz w:val="24"/>
                <w:szCs w:val="24"/>
                <w:lang w:val="uk-UA"/>
              </w:rPr>
            </w:pPr>
            <w:bookmarkStart w:id="0" w:name="n132"/>
            <w:bookmarkEnd w:id="0"/>
            <w:r w:rsidRPr="00FD0D37">
              <w:rPr>
                <w:rFonts w:cs="Times New Roman"/>
                <w:b/>
                <w:sz w:val="24"/>
                <w:szCs w:val="24"/>
                <w:lang w:val="uk-UA"/>
              </w:rPr>
              <w:t xml:space="preserve">у підрозділі 3.1.1 для нафти </w:t>
            </w:r>
            <w:bookmarkStart w:id="1" w:name="_Hlk162335907"/>
            <w:r w:rsidRPr="00FD0D37">
              <w:rPr>
                <w:rFonts w:cs="Times New Roman"/>
                <w:b/>
                <w:sz w:val="24"/>
                <w:szCs w:val="24"/>
                <w:lang w:val="uk-UA"/>
              </w:rPr>
              <w:t xml:space="preserve">вказуються </w:t>
            </w:r>
            <w:bookmarkEnd w:id="1"/>
            <w:r w:rsidRPr="00FD0D37">
              <w:rPr>
                <w:rFonts w:cs="Times New Roman"/>
                <w:b/>
                <w:sz w:val="24"/>
                <w:szCs w:val="24"/>
                <w:lang w:val="uk-UA"/>
              </w:rPr>
              <w:t>такі параметри пласта: площа нафтоносності (тис.м</w:t>
            </w:r>
            <w:r w:rsidRPr="00FD0D37">
              <w:rPr>
                <w:rFonts w:cs="Times New Roman"/>
                <w:b/>
                <w:sz w:val="24"/>
                <w:szCs w:val="24"/>
                <w:vertAlign w:val="superscript"/>
                <w:lang w:val="uk-UA"/>
              </w:rPr>
              <w:t>2</w:t>
            </w:r>
            <w:r w:rsidRPr="00FD0D37">
              <w:rPr>
                <w:rFonts w:cs="Times New Roman"/>
                <w:b/>
                <w:sz w:val="24"/>
                <w:szCs w:val="24"/>
                <w:lang w:val="uk-UA"/>
              </w:rPr>
              <w:t>), нафтонасичена товщина (загальна/ефективна) (м), відкрита пористість (частка одиниці), нафтонасиченість (частка одиниці), коефіцієнт вилучення нафти (затверджений/поточний) (частка одиниці), обводненість (%), проникність (мкм</w:t>
            </w:r>
            <w:r w:rsidRPr="00FD0D37">
              <w:rPr>
                <w:rFonts w:cs="Times New Roman"/>
                <w:b/>
                <w:sz w:val="24"/>
                <w:szCs w:val="24"/>
                <w:vertAlign w:val="superscript"/>
                <w:lang w:val="uk-UA"/>
              </w:rPr>
              <w:t>2</w:t>
            </w:r>
            <w:r w:rsidRPr="00FD0D37">
              <w:rPr>
                <w:rFonts w:cs="Times New Roman"/>
                <w:b/>
                <w:sz w:val="24"/>
                <w:szCs w:val="24"/>
                <w:lang w:val="uk-UA"/>
              </w:rPr>
              <w:t xml:space="preserve"> = мд/1000), перерахунковий коефіцієнт усадки нафти (частка одиниці), пластовий тиск (початковий/поточний) (Мпа), газовміст у поверхневих умовах (м</w:t>
            </w:r>
            <w:r w:rsidRPr="00FD0D37">
              <w:rPr>
                <w:rFonts w:cs="Times New Roman"/>
                <w:b/>
                <w:sz w:val="24"/>
                <w:szCs w:val="24"/>
                <w:vertAlign w:val="superscript"/>
                <w:lang w:val="uk-UA"/>
              </w:rPr>
              <w:t>3</w:t>
            </w:r>
            <w:r w:rsidRPr="00FD0D37">
              <w:rPr>
                <w:rFonts w:cs="Times New Roman"/>
                <w:b/>
                <w:sz w:val="24"/>
                <w:szCs w:val="24"/>
                <w:lang w:val="uk-UA"/>
              </w:rPr>
              <w:t>/т);</w:t>
            </w:r>
          </w:p>
          <w:p w14:paraId="7985ADF2" w14:textId="77777777" w:rsidR="007147BB" w:rsidRPr="00FD0D37" w:rsidRDefault="007147BB" w:rsidP="00A60AF3">
            <w:pPr>
              <w:spacing w:line="360" w:lineRule="auto"/>
              <w:ind w:firstLine="567"/>
              <w:rPr>
                <w:rFonts w:cs="Times New Roman"/>
                <w:b/>
                <w:sz w:val="24"/>
                <w:szCs w:val="24"/>
                <w:lang w:val="uk-UA"/>
              </w:rPr>
            </w:pPr>
            <w:r w:rsidRPr="00FD0D37">
              <w:rPr>
                <w:rFonts w:cs="Times New Roman"/>
                <w:b/>
                <w:sz w:val="24"/>
                <w:szCs w:val="24"/>
                <w:lang w:val="uk-UA"/>
              </w:rPr>
              <w:t>у підрозділі 3.1.2 для газу природного, газу сланцевих товщ, газу центрально-басейнового типу, газу (метану) вугільних родовищ (вільний газ, газ газових шапок) вказуються такі параметри пласта: площа газоносності об'єкта (тис.м</w:t>
            </w:r>
            <w:r w:rsidRPr="00FD0D37">
              <w:rPr>
                <w:rFonts w:cs="Times New Roman"/>
                <w:b/>
                <w:sz w:val="24"/>
                <w:szCs w:val="24"/>
                <w:vertAlign w:val="superscript"/>
                <w:lang w:val="uk-UA"/>
              </w:rPr>
              <w:t>2</w:t>
            </w:r>
            <w:r w:rsidRPr="00FD0D37">
              <w:rPr>
                <w:rFonts w:cs="Times New Roman"/>
                <w:b/>
                <w:sz w:val="24"/>
                <w:szCs w:val="24"/>
                <w:lang w:val="uk-UA"/>
              </w:rPr>
              <w:t>), газонасичена товщина (загальна/ефективна) (м), відкрита пористість (частка одиниці), газонасиченість (частка одиниці), коефіцієнт вилучення газу (затверджений/поточний) (частка одиниці), пластовий тиск (початковий/поточний) (МПа), газоносність (газ (метан) вугільних родовищ) (м</w:t>
            </w:r>
            <w:r w:rsidRPr="00FD0D37">
              <w:rPr>
                <w:rFonts w:cs="Times New Roman"/>
                <w:b/>
                <w:sz w:val="24"/>
                <w:szCs w:val="24"/>
                <w:vertAlign w:val="superscript"/>
                <w:lang w:val="uk-UA"/>
              </w:rPr>
              <w:t>3</w:t>
            </w:r>
            <w:r w:rsidRPr="00FD0D37">
              <w:rPr>
                <w:rFonts w:cs="Times New Roman"/>
                <w:b/>
                <w:sz w:val="24"/>
                <w:szCs w:val="24"/>
                <w:lang w:val="uk-UA"/>
              </w:rPr>
              <w:t>/т с.б.м.);</w:t>
            </w:r>
          </w:p>
          <w:p w14:paraId="186F1494" w14:textId="77777777" w:rsidR="007147BB" w:rsidRPr="00FD0D37" w:rsidRDefault="007147BB" w:rsidP="00A60AF3">
            <w:pPr>
              <w:spacing w:line="360" w:lineRule="auto"/>
              <w:ind w:firstLine="567"/>
              <w:rPr>
                <w:rFonts w:cs="Times New Roman"/>
                <w:b/>
                <w:sz w:val="24"/>
                <w:szCs w:val="24"/>
                <w:lang w:val="uk-UA"/>
              </w:rPr>
            </w:pPr>
            <w:r w:rsidRPr="00FD0D37">
              <w:rPr>
                <w:rFonts w:cs="Times New Roman"/>
                <w:b/>
                <w:sz w:val="24"/>
                <w:szCs w:val="24"/>
                <w:lang w:val="uk-UA"/>
              </w:rPr>
              <w:lastRenderedPageBreak/>
              <w:t>у підрозділі 3.1.3 для газу, розчиненого у нафті (розчинений) вказуються такі параметри пласта: коефіцієнт вилучення (затверджений/поточний) (частка одиниці), пластовий тиск (початковий/поточний) (МПа), газовміст у поверхневих умовах (м</w:t>
            </w:r>
            <w:r w:rsidRPr="00FD0D37">
              <w:rPr>
                <w:rFonts w:cs="Times New Roman"/>
                <w:b/>
                <w:sz w:val="24"/>
                <w:szCs w:val="24"/>
                <w:vertAlign w:val="superscript"/>
                <w:lang w:val="uk-UA"/>
              </w:rPr>
              <w:t>3</w:t>
            </w:r>
            <w:r w:rsidRPr="00FD0D37">
              <w:rPr>
                <w:rFonts w:cs="Times New Roman"/>
                <w:b/>
                <w:sz w:val="24"/>
                <w:szCs w:val="24"/>
                <w:lang w:val="uk-UA"/>
              </w:rPr>
              <w:t>/т);</w:t>
            </w:r>
          </w:p>
          <w:p w14:paraId="78752863" w14:textId="77777777" w:rsidR="007147BB" w:rsidRPr="00FD0D37" w:rsidRDefault="007147BB" w:rsidP="00A60AF3">
            <w:pPr>
              <w:shd w:val="clear" w:color="auto" w:fill="FFFFFF"/>
              <w:spacing w:line="360" w:lineRule="auto"/>
              <w:ind w:firstLine="567"/>
              <w:rPr>
                <w:rFonts w:cs="Times New Roman"/>
                <w:b/>
                <w:sz w:val="24"/>
                <w:szCs w:val="24"/>
                <w:lang w:val="uk-UA"/>
              </w:rPr>
            </w:pPr>
            <w:r w:rsidRPr="00FD0D37">
              <w:rPr>
                <w:rFonts w:cs="Times New Roman"/>
                <w:b/>
                <w:sz w:val="24"/>
                <w:szCs w:val="24"/>
                <w:lang w:val="uk-UA"/>
              </w:rPr>
              <w:t>у підрозділі 3.1.4 для конденсату вказується коефіцієнт вилучення (затверджений/поточний) (частка одиниці);</w:t>
            </w:r>
          </w:p>
          <w:p w14:paraId="419B47C4" w14:textId="77777777" w:rsidR="007147BB" w:rsidRPr="00FD0D37" w:rsidRDefault="007147BB" w:rsidP="00A60AF3">
            <w:pPr>
              <w:shd w:val="clear" w:color="auto" w:fill="FFFFFF"/>
              <w:spacing w:line="360" w:lineRule="auto"/>
              <w:ind w:firstLine="567"/>
              <w:rPr>
                <w:rFonts w:cs="Times New Roman"/>
                <w:b/>
                <w:sz w:val="24"/>
                <w:szCs w:val="24"/>
                <w:lang w:val="uk-UA"/>
              </w:rPr>
            </w:pPr>
            <w:r w:rsidRPr="00FD0D37">
              <w:rPr>
                <w:rFonts w:cs="Times New Roman"/>
                <w:b/>
                <w:sz w:val="24"/>
                <w:szCs w:val="24"/>
                <w:lang w:val="uk-UA"/>
              </w:rPr>
              <w:t>у підрозділі 3.1.5 для гелію, вказуються такі параметри пласта: пластовий тиск (початковий/поточний) (МПа), газовміст у поверхневих умовах (для розчиненого газу) (м</w:t>
            </w:r>
            <w:r w:rsidRPr="00FD0D37">
              <w:rPr>
                <w:rFonts w:cs="Times New Roman"/>
                <w:b/>
                <w:sz w:val="24"/>
                <w:szCs w:val="24"/>
                <w:vertAlign w:val="superscript"/>
                <w:lang w:val="uk-UA"/>
              </w:rPr>
              <w:t>3</w:t>
            </w:r>
            <w:r w:rsidRPr="00FD0D37">
              <w:rPr>
                <w:rFonts w:cs="Times New Roman"/>
                <w:b/>
                <w:sz w:val="24"/>
                <w:szCs w:val="24"/>
                <w:lang w:val="uk-UA"/>
              </w:rPr>
              <w:t>/т).</w:t>
            </w:r>
          </w:p>
          <w:p w14:paraId="7D1CEFF5" w14:textId="77777777" w:rsidR="007147BB" w:rsidRPr="00FD0D37"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FD0D37">
              <w:rPr>
                <w:rFonts w:cs="Times New Roman"/>
                <w:b/>
                <w:sz w:val="24"/>
                <w:szCs w:val="24"/>
                <w:lang w:val="uk-UA"/>
              </w:rPr>
              <w:t>Розділ 3 заповнюється користувачем надр самостійно;</w:t>
            </w:r>
          </w:p>
          <w:p w14:paraId="5A2E8E53" w14:textId="77777777" w:rsidR="007147BB" w:rsidRPr="00FD0D37"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FD0D37">
              <w:rPr>
                <w:rFonts w:cs="Times New Roman"/>
                <w:b/>
                <w:sz w:val="24"/>
                <w:szCs w:val="24"/>
                <w:lang w:val="uk-UA"/>
              </w:rPr>
              <w:t>5) у розділі 4 зазначаються дані про якісну характеристику флюїдів, а саме:</w:t>
            </w:r>
          </w:p>
          <w:p w14:paraId="4716FDF6" w14:textId="77777777" w:rsidR="007147BB" w:rsidRPr="00FD0D37"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FD0D37">
              <w:rPr>
                <w:rFonts w:cs="Times New Roman"/>
                <w:b/>
                <w:sz w:val="24"/>
                <w:szCs w:val="24"/>
                <w:lang w:val="uk-UA"/>
              </w:rPr>
              <w:t xml:space="preserve">для газу (підрозділ 4.1); для нафти (підрозділ 4.2);  для конденсату (підрозділ 4.3);  для етану, пропану, бутанів, гелію (підрозділ 4.4). </w:t>
            </w:r>
          </w:p>
          <w:p w14:paraId="5819B137" w14:textId="77777777" w:rsidR="007147BB" w:rsidRPr="00FD0D37"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FD0D37">
              <w:rPr>
                <w:rFonts w:cs="Times New Roman"/>
                <w:b/>
                <w:sz w:val="24"/>
                <w:szCs w:val="24"/>
                <w:lang w:val="uk-UA"/>
              </w:rPr>
              <w:t>у підрозділі 4.1 для газу: густина по повітрю (частка одиниці), нижча теплотворна здатність (кДж/м</w:t>
            </w:r>
            <w:r w:rsidRPr="00FD0D37">
              <w:rPr>
                <w:rFonts w:cs="Times New Roman"/>
                <w:b/>
                <w:sz w:val="24"/>
                <w:szCs w:val="24"/>
                <w:vertAlign w:val="superscript"/>
                <w:lang w:val="uk-UA"/>
              </w:rPr>
              <w:t>3</w:t>
            </w:r>
            <w:r w:rsidRPr="00FD0D37">
              <w:rPr>
                <w:rFonts w:cs="Times New Roman"/>
                <w:b/>
                <w:sz w:val="24"/>
                <w:szCs w:val="24"/>
                <w:lang w:val="uk-UA"/>
              </w:rPr>
              <w:t>), вміст метану CH4 (%), вміст важких вуглеводнів без С5+вищі (%), вміст стабільного конденсату (г/м</w:t>
            </w:r>
            <w:r w:rsidRPr="00FD0D37">
              <w:rPr>
                <w:rFonts w:cs="Times New Roman"/>
                <w:b/>
                <w:sz w:val="24"/>
                <w:szCs w:val="24"/>
                <w:vertAlign w:val="superscript"/>
                <w:lang w:val="uk-UA"/>
              </w:rPr>
              <w:t>3</w:t>
            </w:r>
            <w:r w:rsidRPr="00FD0D37">
              <w:rPr>
                <w:rFonts w:cs="Times New Roman"/>
                <w:b/>
                <w:sz w:val="24"/>
                <w:szCs w:val="24"/>
                <w:lang w:val="uk-UA"/>
              </w:rPr>
              <w:t xml:space="preserve">), вміст сірководню (%), вміст азоту </w:t>
            </w:r>
            <w:r w:rsidRPr="00FD0D37">
              <w:rPr>
                <w:rFonts w:cs="Times New Roman"/>
                <w:b/>
                <w:sz w:val="24"/>
                <w:szCs w:val="24"/>
                <w:lang w:val="uk-UA"/>
              </w:rPr>
              <w:lastRenderedPageBreak/>
              <w:t>(%), вміст вуглекислого газу (%), вміст гелію (%), пластова температура (початкова/поточна) (</w:t>
            </w:r>
            <w:r w:rsidRPr="00FD0D37">
              <w:rPr>
                <w:rFonts w:cs="Times New Roman"/>
                <w:b/>
                <w:color w:val="1F1F1F"/>
                <w:sz w:val="24"/>
                <w:szCs w:val="24"/>
                <w:shd w:val="clear" w:color="auto" w:fill="FFFFFF"/>
              </w:rPr>
              <w:t>°C</w:t>
            </w:r>
            <w:r w:rsidRPr="00FD0D37">
              <w:rPr>
                <w:rFonts w:cs="Times New Roman"/>
                <w:b/>
                <w:color w:val="1F1F1F"/>
                <w:sz w:val="24"/>
                <w:szCs w:val="24"/>
                <w:shd w:val="clear" w:color="auto" w:fill="FFFFFF"/>
                <w:lang w:val="uk-UA"/>
              </w:rPr>
              <w:t>)</w:t>
            </w:r>
            <w:r w:rsidRPr="00FD0D37">
              <w:rPr>
                <w:rFonts w:cs="Times New Roman"/>
                <w:b/>
                <w:sz w:val="24"/>
                <w:szCs w:val="24"/>
                <w:lang w:val="uk-UA"/>
              </w:rPr>
              <w:t>;</w:t>
            </w:r>
          </w:p>
          <w:p w14:paraId="6CB06591" w14:textId="77777777" w:rsidR="007147BB" w:rsidRPr="00FD0D37"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FD0D37">
              <w:rPr>
                <w:rFonts w:cs="Times New Roman"/>
                <w:b/>
                <w:sz w:val="24"/>
                <w:szCs w:val="24"/>
                <w:lang w:val="uk-UA"/>
              </w:rPr>
              <w:t>у підрозділі 4.2 для нафти: густина (г/см</w:t>
            </w:r>
            <w:r w:rsidRPr="00FD0D37">
              <w:rPr>
                <w:rFonts w:cs="Times New Roman"/>
                <w:b/>
                <w:sz w:val="24"/>
                <w:szCs w:val="24"/>
                <w:vertAlign w:val="superscript"/>
                <w:lang w:val="uk-UA"/>
              </w:rPr>
              <w:t>3</w:t>
            </w:r>
            <w:r w:rsidRPr="00FD0D37">
              <w:rPr>
                <w:rFonts w:cs="Times New Roman"/>
                <w:b/>
                <w:sz w:val="24"/>
                <w:szCs w:val="24"/>
                <w:lang w:val="uk-UA"/>
              </w:rPr>
              <w:t>), в'язкість у пластових умовах (мПас) (дорівнює в'язкості в сП), вміст парафіну (%), вміст сірки (%), вміст смол і асфальтенів (%), пластова температура (початкова/поточна) (</w:t>
            </w:r>
            <w:r w:rsidRPr="00FD0D37">
              <w:rPr>
                <w:rFonts w:cs="Times New Roman"/>
                <w:b/>
                <w:color w:val="1F1F1F"/>
                <w:sz w:val="24"/>
                <w:szCs w:val="24"/>
                <w:shd w:val="clear" w:color="auto" w:fill="FFFFFF"/>
                <w:lang w:val="uk-UA"/>
              </w:rPr>
              <w:t>°</w:t>
            </w:r>
            <w:r w:rsidRPr="00FD0D37">
              <w:rPr>
                <w:rFonts w:cs="Times New Roman"/>
                <w:b/>
                <w:color w:val="1F1F1F"/>
                <w:sz w:val="24"/>
                <w:szCs w:val="24"/>
                <w:shd w:val="clear" w:color="auto" w:fill="FFFFFF"/>
              </w:rPr>
              <w:t>C</w:t>
            </w:r>
            <w:r w:rsidRPr="00FD0D37">
              <w:rPr>
                <w:rFonts w:cs="Times New Roman"/>
                <w:b/>
                <w:color w:val="1F1F1F"/>
                <w:sz w:val="24"/>
                <w:szCs w:val="24"/>
                <w:shd w:val="clear" w:color="auto" w:fill="FFFFFF"/>
                <w:lang w:val="uk-UA"/>
              </w:rPr>
              <w:t>)</w:t>
            </w:r>
            <w:r w:rsidRPr="00FD0D37">
              <w:rPr>
                <w:rFonts w:cs="Times New Roman"/>
                <w:b/>
                <w:sz w:val="24"/>
                <w:szCs w:val="24"/>
                <w:lang w:val="uk-UA"/>
              </w:rPr>
              <w:t>, температура застигання нафти, (</w:t>
            </w:r>
            <w:r w:rsidRPr="00FD0D37">
              <w:rPr>
                <w:rFonts w:cs="Times New Roman"/>
                <w:b/>
                <w:color w:val="1F1F1F"/>
                <w:sz w:val="24"/>
                <w:szCs w:val="24"/>
                <w:shd w:val="clear" w:color="auto" w:fill="FFFFFF"/>
                <w:lang w:val="uk-UA"/>
              </w:rPr>
              <w:t>°</w:t>
            </w:r>
            <w:r w:rsidRPr="00FD0D37">
              <w:rPr>
                <w:rFonts w:cs="Times New Roman"/>
                <w:b/>
                <w:color w:val="1F1F1F"/>
                <w:sz w:val="24"/>
                <w:szCs w:val="24"/>
                <w:shd w:val="clear" w:color="auto" w:fill="FFFFFF"/>
              </w:rPr>
              <w:t>C</w:t>
            </w:r>
            <w:r w:rsidRPr="00FD0D37">
              <w:rPr>
                <w:rFonts w:cs="Times New Roman"/>
                <w:b/>
                <w:color w:val="1F1F1F"/>
                <w:sz w:val="24"/>
                <w:szCs w:val="24"/>
                <w:shd w:val="clear" w:color="auto" w:fill="FFFFFF"/>
                <w:lang w:val="uk-UA"/>
              </w:rPr>
              <w:t>)</w:t>
            </w:r>
            <w:r w:rsidRPr="00FD0D37">
              <w:rPr>
                <w:rFonts w:cs="Times New Roman"/>
                <w:b/>
                <w:sz w:val="24"/>
                <w:szCs w:val="24"/>
                <w:lang w:val="uk-UA"/>
              </w:rPr>
              <w:t>;</w:t>
            </w:r>
          </w:p>
          <w:p w14:paraId="46355CAB" w14:textId="77777777" w:rsidR="007147BB" w:rsidRPr="00FD0D37"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FD0D37">
              <w:rPr>
                <w:rFonts w:cs="Times New Roman"/>
                <w:b/>
                <w:sz w:val="24"/>
                <w:szCs w:val="24"/>
                <w:lang w:val="uk-UA"/>
              </w:rPr>
              <w:t>у підрозділі 4.3 для конденсату: густина(г/см</w:t>
            </w:r>
            <w:r w:rsidRPr="00FD0D37">
              <w:rPr>
                <w:rFonts w:cs="Times New Roman"/>
                <w:b/>
                <w:sz w:val="24"/>
                <w:szCs w:val="24"/>
                <w:vertAlign w:val="superscript"/>
                <w:lang w:val="uk-UA"/>
              </w:rPr>
              <w:t>3</w:t>
            </w:r>
            <w:r w:rsidRPr="00FD0D37">
              <w:rPr>
                <w:rFonts w:cs="Times New Roman"/>
                <w:b/>
                <w:sz w:val="24"/>
                <w:szCs w:val="24"/>
                <w:lang w:val="uk-UA"/>
              </w:rPr>
              <w:t>), вміст сірки (%), вміст парафіну (%);</w:t>
            </w:r>
          </w:p>
          <w:p w14:paraId="0830E2AB" w14:textId="77777777" w:rsidR="007147BB" w:rsidRPr="00FD0D37" w:rsidRDefault="007147BB" w:rsidP="00A60AF3">
            <w:pPr>
              <w:spacing w:line="360" w:lineRule="auto"/>
              <w:ind w:firstLine="567"/>
              <w:rPr>
                <w:rFonts w:cs="Times New Roman"/>
                <w:b/>
                <w:sz w:val="24"/>
                <w:szCs w:val="24"/>
                <w:lang w:val="uk-UA"/>
              </w:rPr>
            </w:pPr>
            <w:r w:rsidRPr="00FD0D37">
              <w:rPr>
                <w:rFonts w:cs="Times New Roman"/>
                <w:b/>
                <w:sz w:val="24"/>
                <w:szCs w:val="24"/>
                <w:lang w:val="uk-UA"/>
              </w:rPr>
              <w:t>у підрозділі 4.4 для етану, пропану, бутанів, гелію: середній вміст компонента в газі (г/м</w:t>
            </w:r>
            <w:r w:rsidRPr="00FD0D37">
              <w:rPr>
                <w:rFonts w:cs="Times New Roman"/>
                <w:b/>
                <w:sz w:val="24"/>
                <w:szCs w:val="24"/>
                <w:vertAlign w:val="superscript"/>
                <w:lang w:val="uk-UA"/>
              </w:rPr>
              <w:t>3</w:t>
            </w:r>
            <w:r w:rsidRPr="00FD0D37">
              <w:rPr>
                <w:rFonts w:cs="Times New Roman"/>
                <w:b/>
                <w:sz w:val="24"/>
                <w:szCs w:val="24"/>
                <w:lang w:val="uk-UA"/>
              </w:rPr>
              <w:t>).</w:t>
            </w:r>
          </w:p>
          <w:p w14:paraId="567465BA" w14:textId="77777777" w:rsidR="007147BB" w:rsidRPr="00FD0D37"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FD0D37">
              <w:rPr>
                <w:rFonts w:cs="Times New Roman"/>
                <w:b/>
                <w:sz w:val="24"/>
                <w:szCs w:val="24"/>
                <w:lang w:val="uk-UA"/>
              </w:rPr>
              <w:t>Розділ 4 заповнюється користувачем надр самостійно.</w:t>
            </w:r>
          </w:p>
          <w:p w14:paraId="4A6F85D5" w14:textId="77777777" w:rsidR="007147BB" w:rsidRPr="00FD0D37"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FD0D37">
              <w:rPr>
                <w:rFonts w:cs="Times New Roman"/>
                <w:b/>
                <w:sz w:val="24"/>
                <w:szCs w:val="24"/>
                <w:lang w:val="uk-UA"/>
              </w:rPr>
              <w:t>6) у розділі 5 зазначаються дані про запаси та їх зміни за рік, а саме: інформація щодо руху запасів/ресурсів за звітний період (підрозділ 5.1), відомості про затвердження запасів/ресурсів та їх рух (підрозділ 5.2), відомості щодо затвердження/апробацію запасів/ресурсів (підрозділ 5.3).</w:t>
            </w:r>
          </w:p>
          <w:p w14:paraId="336E207C" w14:textId="77777777" w:rsidR="007147BB" w:rsidRPr="00FD0D37"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FD0D37">
              <w:rPr>
                <w:rFonts w:cs="Times New Roman"/>
                <w:b/>
                <w:sz w:val="24"/>
                <w:szCs w:val="24"/>
                <w:lang w:val="uk-UA"/>
              </w:rPr>
              <w:t>У підрозділі 5.1 зазначається інформація щодо руху запасів/ресурсів за звітний період, а саме:</w:t>
            </w:r>
          </w:p>
          <w:p w14:paraId="22E1024D" w14:textId="77777777" w:rsidR="007147BB" w:rsidRPr="00FD0D37"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FD0D37">
              <w:rPr>
                <w:rFonts w:cs="Times New Roman"/>
                <w:b/>
                <w:sz w:val="24"/>
                <w:szCs w:val="24"/>
                <w:lang w:val="uk-UA"/>
              </w:rPr>
              <w:t xml:space="preserve">корисна копалина (корисний компонент), одиниці виміру, міри маси (ваги) (тис.т), міри об’єму (тис.м.куб./млн.м.куб), зміни </w:t>
            </w:r>
            <w:r w:rsidRPr="00FD0D37">
              <w:rPr>
                <w:rFonts w:cs="Times New Roman"/>
                <w:b/>
                <w:sz w:val="24"/>
                <w:szCs w:val="24"/>
                <w:lang w:val="uk-UA"/>
              </w:rPr>
              <w:lastRenderedPageBreak/>
              <w:t xml:space="preserve">за рахунок, видобутку, витрат, розвідки, переоцінки, передачу з балансу одного підприємства на баланс іншого, списання непідтверджених запасів в тому числі за кодами класів (загальні 111; 121; 122; 211; 221; 222; 331; 332; 341; 342, 333, 334) – заповнюється користувачем надр самостійно; </w:t>
            </w:r>
          </w:p>
          <w:p w14:paraId="2D2201DD" w14:textId="77777777" w:rsidR="007147BB" w:rsidRPr="00FD0D37"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FD0D37">
              <w:rPr>
                <w:rFonts w:cs="Times New Roman"/>
                <w:b/>
                <w:sz w:val="24"/>
                <w:szCs w:val="24"/>
                <w:lang w:val="uk-UA"/>
              </w:rPr>
              <w:t>інформація щодо ви</w:t>
            </w:r>
            <w:r w:rsidRPr="00FD0D37">
              <w:rPr>
                <w:rFonts w:cs="Times New Roman"/>
                <w:b/>
                <w:sz w:val="24"/>
                <w:szCs w:val="24"/>
                <w:lang w:val="en-US"/>
              </w:rPr>
              <w:t>p</w:t>
            </w:r>
            <w:r w:rsidRPr="00FD0D37">
              <w:rPr>
                <w:rFonts w:cs="Times New Roman"/>
                <w:b/>
                <w:sz w:val="24"/>
                <w:szCs w:val="24"/>
                <w:lang w:val="uk-UA"/>
              </w:rPr>
              <w:t>добутку по свердловинах, а саме: вік продуктивних відкладів, інтервал глибин залягання (від/до), номер свердловини/номер свердловини згідно Державного реєстру нафтових та газових свердловин, корисна копалина (корисний компонент), одиниці виміру, міри маси (ваги), міри об’єму (тис.т/тис.м.куб./млн.м.куб), видобуток за звітний період/з початку розробки, втрати за звітний період/з початку розробки – заповнюється користувачем надр самостійно.</w:t>
            </w:r>
          </w:p>
          <w:p w14:paraId="0CAE567A" w14:textId="77777777" w:rsidR="007147BB" w:rsidRPr="00FD0D37"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trike/>
                <w:color w:val="FF0000"/>
                <w:sz w:val="24"/>
                <w:szCs w:val="24"/>
                <w:lang w:val="uk-UA"/>
              </w:rPr>
            </w:pPr>
            <w:r w:rsidRPr="00FD0D37">
              <w:rPr>
                <w:rFonts w:cs="Times New Roman"/>
                <w:b/>
                <w:sz w:val="24"/>
                <w:szCs w:val="24"/>
                <w:lang w:val="uk-UA"/>
              </w:rPr>
              <w:t xml:space="preserve">При заповненні інформації щодо руху запасів за звітний період автоматично змінюються дані щодо запасів станом на поточний рік. </w:t>
            </w:r>
          </w:p>
          <w:p w14:paraId="17383BF9" w14:textId="77777777" w:rsidR="007147BB" w:rsidRPr="00FD0D37" w:rsidRDefault="007147BB" w:rsidP="00A60AF3">
            <w:pPr>
              <w:spacing w:line="360" w:lineRule="auto"/>
              <w:ind w:firstLine="567"/>
              <w:rPr>
                <w:rFonts w:cs="Times New Roman"/>
                <w:b/>
                <w:sz w:val="24"/>
                <w:szCs w:val="24"/>
                <w:lang w:val="uk-UA"/>
              </w:rPr>
            </w:pPr>
            <w:r w:rsidRPr="00FD0D37">
              <w:rPr>
                <w:rFonts w:cs="Times New Roman"/>
                <w:b/>
                <w:sz w:val="24"/>
                <w:szCs w:val="24"/>
                <w:lang w:val="uk-UA"/>
              </w:rPr>
              <w:t xml:space="preserve">У підрозділі 5.2 відомості про затвердження запасів/ресурсів та їх рух, а саме: корисна копалина (корисний компонент), одиниці виміру, міри маси (ваги), міри об’єму (тис.т/тис.м.куб./млн.м.куб), запаси та ресурси за кодами класів на початок минулого року (загальні 111; 121; 122; 211; 221; 222; 331; </w:t>
            </w:r>
            <w:r w:rsidRPr="00FD0D37">
              <w:rPr>
                <w:rFonts w:cs="Times New Roman"/>
                <w:b/>
                <w:sz w:val="24"/>
                <w:szCs w:val="24"/>
                <w:lang w:val="uk-UA"/>
              </w:rPr>
              <w:lastRenderedPageBreak/>
              <w:t xml:space="preserve">332; 341; 342, 333, 334), запаси та ресурси за кодами класів на поточний рік: (загальні 111; 121; 122; 211; 221; 222; 331; 332; 341; 342,333, 334), запаси природного газу щодо конденсату, етану, пропану, бутанів, гелію станом на поточний рік – заповнюються автоматично. </w:t>
            </w:r>
          </w:p>
          <w:p w14:paraId="63617507" w14:textId="77777777" w:rsidR="007147BB" w:rsidRPr="00FD0D37"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FD0D37">
              <w:rPr>
                <w:rFonts w:cs="Times New Roman"/>
                <w:b/>
                <w:sz w:val="24"/>
                <w:szCs w:val="24"/>
                <w:lang w:val="uk-UA"/>
              </w:rPr>
              <w:t xml:space="preserve">У підрозділі 5.3 відомості про затвердження/апробацію запасів/ресурсів, а саме: корисна копалина (корисний компонент), одиниці виміру, міри маси (ваги)/міри об’єму (тис.т/тис.м.куб./млн.м.куб), кількість затверджених / апробованих запасів та ресурсів за кодами класів: (загальні 111; 121; 122; 211; 221; 222; 331; 332; 341; 342, 333, 334), видобуток та втрати на дату затвердження/апробації, найменування органу затвердження (апробації) запасів/ресурсів, номер протоколу, дата протоколу, затвердження/апробація, стан дії протоколу (діє/не діє), дата затвердження (апробації), рік закінчення –  </w:t>
            </w:r>
            <w:r w:rsidRPr="00FD0D37">
              <w:rPr>
                <w:rFonts w:eastAsia="Times New Roman" w:cs="Times New Roman"/>
                <w:b/>
                <w:sz w:val="24"/>
                <w:szCs w:val="24"/>
                <w:lang w:val="uk-UA" w:eastAsia="ru-RU"/>
              </w:rPr>
              <w:t xml:space="preserve"> </w:t>
            </w:r>
            <w:r w:rsidRPr="00FD0D37">
              <w:rPr>
                <w:rFonts w:cs="Times New Roman"/>
                <w:b/>
                <w:sz w:val="24"/>
                <w:szCs w:val="24"/>
                <w:lang w:val="uk-UA"/>
              </w:rPr>
              <w:t xml:space="preserve">заповнюються автоматично. </w:t>
            </w:r>
          </w:p>
          <w:p w14:paraId="2CD388E0" w14:textId="77777777" w:rsidR="007147BB" w:rsidRPr="00FD0D37"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FD0D37">
              <w:rPr>
                <w:rFonts w:cs="Times New Roman"/>
                <w:b/>
                <w:sz w:val="24"/>
                <w:szCs w:val="24"/>
                <w:lang w:val="uk-UA"/>
              </w:rPr>
              <w:t xml:space="preserve">7) у розділі 6 необхідно завантажити додатки (пояснювальна записка, акти на списання запасів корисних копалин тощо) із зазначенням системного номеру завантаженого додатку, назви додатку, дати внесення до бази даних, типу файлу </w:t>
            </w:r>
            <w:r w:rsidRPr="00FD0D37">
              <w:rPr>
                <w:rFonts w:cs="Times New Roman"/>
                <w:b/>
                <w:color w:val="000000" w:themeColor="text1"/>
                <w:sz w:val="24"/>
                <w:szCs w:val="24"/>
                <w:lang w:val="uk-UA"/>
              </w:rPr>
              <w:t>(.shp, .</w:t>
            </w:r>
            <w:r w:rsidRPr="00FD0D37">
              <w:rPr>
                <w:rFonts w:cs="Times New Roman"/>
                <w:b/>
                <w:sz w:val="24"/>
                <w:szCs w:val="24"/>
                <w:lang w:val="uk-UA"/>
              </w:rPr>
              <w:t>xlsx, .pdf, .jpg, .tiff) користувачем надр самостійно.</w:t>
            </w:r>
          </w:p>
          <w:p w14:paraId="4A36D277" w14:textId="77777777" w:rsidR="007147BB" w:rsidRPr="00FD0D37"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FD0D37">
              <w:rPr>
                <w:rFonts w:cs="Times New Roman"/>
                <w:b/>
                <w:sz w:val="24"/>
                <w:szCs w:val="24"/>
                <w:lang w:val="uk-UA"/>
              </w:rPr>
              <w:lastRenderedPageBreak/>
              <w:t xml:space="preserve">До форми 6-ГР додаються контури покладів родовищ де затверджені (апробовані) запаси (ресурси) вуглеводнів. </w:t>
            </w:r>
          </w:p>
          <w:p w14:paraId="3434F7F2" w14:textId="77777777" w:rsidR="007147BB" w:rsidRPr="00FD0D37"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FD0D37">
              <w:rPr>
                <w:rFonts w:cs="Times New Roman"/>
                <w:b/>
                <w:sz w:val="24"/>
                <w:szCs w:val="24"/>
                <w:lang w:val="uk-UA"/>
              </w:rPr>
              <w:t>Дані подаються у форматі файлів .shp⃰ із зазначенням у атрибутах файлу назв об'єктів (родовищ, покладів, площ, структур) та кодів класів запасів (ресурсів) вуглеводнів.</w:t>
            </w:r>
          </w:p>
          <w:p w14:paraId="6F18DB26" w14:textId="77777777" w:rsidR="007147BB" w:rsidRPr="00FD0D37"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FD0D37">
              <w:rPr>
                <w:rFonts w:cs="Times New Roman"/>
                <w:b/>
                <w:sz w:val="24"/>
                <w:szCs w:val="24"/>
                <w:lang w:val="uk-UA"/>
              </w:rPr>
              <w:t>У пояснювальній записці також відображається інформація</w:t>
            </w:r>
            <w:r w:rsidRPr="00FD0D37">
              <w:rPr>
                <w:rFonts w:cs="Times New Roman"/>
                <w:b/>
                <w:color w:val="FF0000"/>
                <w:sz w:val="24"/>
                <w:szCs w:val="24"/>
                <w:lang w:val="uk-UA"/>
              </w:rPr>
              <w:t xml:space="preserve"> </w:t>
            </w:r>
            <w:r w:rsidRPr="00FD0D37">
              <w:rPr>
                <w:rFonts w:cs="Times New Roman"/>
                <w:b/>
                <w:sz w:val="24"/>
                <w:szCs w:val="24"/>
                <w:lang w:val="uk-UA"/>
              </w:rPr>
              <w:t>про відомості щодо виконання обсягів геофізичних робіт, підготовки структур до глибокого буріння, про введення площ і структур до глибокого буріння, а також про виведення структур із глибокого буріння із зазначенням кількості підтверджених перспективних ресурсів.</w:t>
            </w:r>
          </w:p>
          <w:p w14:paraId="279C31A6" w14:textId="77777777" w:rsidR="007147BB" w:rsidRPr="00FD0D37"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FD0D37">
              <w:rPr>
                <w:rFonts w:cs="Times New Roman"/>
                <w:b/>
                <w:sz w:val="24"/>
                <w:szCs w:val="24"/>
                <w:lang w:val="uk-UA"/>
              </w:rPr>
              <w:t>Інформація, яка зазначена у розділах 1, 2, 5 форми 6-ГР надходить з функціонуючих баз даних ДНВП «Геоінформ України»:</w:t>
            </w:r>
          </w:p>
          <w:p w14:paraId="2E297610" w14:textId="77777777" w:rsidR="007147BB" w:rsidRPr="00FD0D37"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FD0D37">
              <w:rPr>
                <w:rFonts w:cs="Times New Roman"/>
                <w:b/>
                <w:sz w:val="24"/>
                <w:szCs w:val="24"/>
                <w:lang w:val="uk-UA"/>
              </w:rPr>
              <w:t>Державного кадастру родовищ і проявів корисних копалин;</w:t>
            </w:r>
          </w:p>
          <w:p w14:paraId="07A3059A" w14:textId="77777777" w:rsidR="007147BB" w:rsidRPr="00FD0D37"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FD0D37">
              <w:rPr>
                <w:rFonts w:cs="Times New Roman"/>
                <w:b/>
                <w:sz w:val="24"/>
                <w:szCs w:val="24"/>
                <w:lang w:val="uk-UA"/>
              </w:rPr>
              <w:t xml:space="preserve">Державного балансу запасів корисних копалин; </w:t>
            </w:r>
          </w:p>
          <w:p w14:paraId="141AAADB" w14:textId="77777777" w:rsidR="007147BB" w:rsidRPr="00FD0D37"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FD0D37">
              <w:rPr>
                <w:rFonts w:cs="Times New Roman"/>
                <w:b/>
                <w:sz w:val="24"/>
                <w:szCs w:val="24"/>
                <w:lang w:val="uk-UA"/>
              </w:rPr>
              <w:t>Державного реєстру спеціальних дозволів на користування надрами;</w:t>
            </w:r>
          </w:p>
          <w:p w14:paraId="5E195917" w14:textId="77777777" w:rsidR="007147BB" w:rsidRPr="00FD0D37"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FD0D37">
              <w:rPr>
                <w:rFonts w:cs="Times New Roman"/>
                <w:b/>
                <w:sz w:val="24"/>
                <w:szCs w:val="24"/>
                <w:lang w:val="uk-UA"/>
              </w:rPr>
              <w:t>Державного реєстру нафтових та газових свердловин.</w:t>
            </w:r>
          </w:p>
          <w:p w14:paraId="12B40AC0" w14:textId="1C8A53C4" w:rsidR="004E7EDF" w:rsidRPr="00FD0D37" w:rsidRDefault="004E7EDF" w:rsidP="00A60AF3">
            <w:pPr>
              <w:spacing w:line="360" w:lineRule="auto"/>
              <w:ind w:firstLine="567"/>
              <w:rPr>
                <w:rStyle w:val="rvts23"/>
                <w:rFonts w:cs="Times New Roman"/>
                <w:b/>
                <w:color w:val="333333"/>
                <w:sz w:val="24"/>
                <w:szCs w:val="24"/>
                <w:shd w:val="clear" w:color="auto" w:fill="FFFFFF"/>
                <w:lang w:val="uk-UA"/>
              </w:rPr>
            </w:pPr>
          </w:p>
        </w:tc>
        <w:bookmarkStart w:id="2" w:name="_GoBack"/>
        <w:bookmarkEnd w:id="2"/>
      </w:tr>
      <w:tr w:rsidR="004E7EDF" w:rsidRPr="00FD0D37" w14:paraId="6385C90E" w14:textId="77777777" w:rsidTr="004E7EDF">
        <w:trPr>
          <w:trHeight w:val="735"/>
        </w:trPr>
        <w:tc>
          <w:tcPr>
            <w:tcW w:w="7179" w:type="dxa"/>
          </w:tcPr>
          <w:p w14:paraId="1AEDAD28" w14:textId="77777777" w:rsidR="004E7EDF" w:rsidRPr="00FD0D37" w:rsidRDefault="004E7EDF" w:rsidP="00A60AF3">
            <w:pPr>
              <w:spacing w:line="360" w:lineRule="auto"/>
              <w:ind w:firstLine="567"/>
              <w:jc w:val="center"/>
              <w:rPr>
                <w:rStyle w:val="rvts23"/>
                <w:rFonts w:cs="Times New Roman"/>
                <w:bCs/>
                <w:color w:val="333333"/>
                <w:sz w:val="24"/>
                <w:szCs w:val="24"/>
                <w:shd w:val="clear" w:color="auto" w:fill="FFFFFF"/>
              </w:rPr>
            </w:pPr>
            <w:r w:rsidRPr="00FD0D37">
              <w:rPr>
                <w:rFonts w:cs="Times New Roman"/>
                <w:sz w:val="24"/>
                <w:szCs w:val="24"/>
              </w:rPr>
              <w:lastRenderedPageBreak/>
              <w:br w:type="page"/>
            </w:r>
            <w:r w:rsidRPr="00FD0D37">
              <w:rPr>
                <w:rStyle w:val="rvts23"/>
                <w:rFonts w:cs="Times New Roman"/>
                <w:bCs/>
                <w:color w:val="333333"/>
                <w:sz w:val="24"/>
                <w:szCs w:val="24"/>
                <w:shd w:val="clear" w:color="auto" w:fill="FFFFFF"/>
              </w:rPr>
              <w:t>Інструкція</w:t>
            </w:r>
          </w:p>
          <w:p w14:paraId="2B18A83B" w14:textId="77777777" w:rsidR="004E7EDF" w:rsidRPr="00FD0D37" w:rsidRDefault="004E7EDF" w:rsidP="00A60AF3">
            <w:pPr>
              <w:spacing w:line="360" w:lineRule="auto"/>
              <w:ind w:firstLine="567"/>
              <w:jc w:val="center"/>
              <w:rPr>
                <w:rStyle w:val="rvts23"/>
                <w:rFonts w:cs="Times New Roman"/>
                <w:bCs/>
                <w:color w:val="333333"/>
                <w:sz w:val="24"/>
                <w:szCs w:val="24"/>
                <w:shd w:val="clear" w:color="auto" w:fill="FFFFFF"/>
              </w:rPr>
            </w:pPr>
            <w:r w:rsidRPr="00FD0D37">
              <w:rPr>
                <w:rStyle w:val="rvts23"/>
                <w:rFonts w:cs="Times New Roman"/>
                <w:bCs/>
                <w:color w:val="333333"/>
                <w:sz w:val="24"/>
                <w:szCs w:val="24"/>
                <w:shd w:val="clear" w:color="auto" w:fill="FFFFFF"/>
              </w:rPr>
              <w:t xml:space="preserve">із заповнення форми звітності </w:t>
            </w:r>
            <w:r w:rsidRPr="00FD0D37">
              <w:rPr>
                <w:rStyle w:val="rvts23"/>
                <w:rFonts w:cs="Times New Roman"/>
                <w:bCs/>
                <w:color w:val="333333"/>
                <w:sz w:val="24"/>
                <w:szCs w:val="24"/>
                <w:shd w:val="clear" w:color="auto" w:fill="FFFFFF"/>
                <w:lang w:val="uk-UA"/>
              </w:rPr>
              <w:t>№</w:t>
            </w:r>
            <w:r w:rsidRPr="00FD0D37">
              <w:rPr>
                <w:rStyle w:val="rvts23"/>
                <w:rFonts w:cs="Times New Roman"/>
                <w:bCs/>
                <w:color w:val="333333"/>
                <w:sz w:val="24"/>
                <w:szCs w:val="24"/>
                <w:shd w:val="clear" w:color="auto" w:fill="FFFFFF"/>
              </w:rPr>
              <w:t xml:space="preserve"> 5-ГР (тверді горючі, металічні та неметалічні корисні копалини) (річна) "Звітний баланс запасів корисних копалин за 20__ рік"</w:t>
            </w:r>
          </w:p>
          <w:p w14:paraId="6BFAAAF5" w14:textId="77777777" w:rsidR="004E7EDF" w:rsidRPr="00FD0D37" w:rsidRDefault="004E7EDF" w:rsidP="00A60AF3">
            <w:pPr>
              <w:spacing w:line="360" w:lineRule="auto"/>
              <w:ind w:firstLine="567"/>
              <w:rPr>
                <w:rStyle w:val="rvts23"/>
                <w:rFonts w:cs="Times New Roman"/>
                <w:bCs/>
                <w:color w:val="333333"/>
                <w:sz w:val="24"/>
                <w:szCs w:val="24"/>
                <w:shd w:val="clear" w:color="auto" w:fill="FFFFFF"/>
                <w:lang w:val="uk-UA"/>
              </w:rPr>
            </w:pPr>
            <w:r w:rsidRPr="00FD0D37">
              <w:rPr>
                <w:rStyle w:val="rvts23"/>
                <w:rFonts w:cs="Times New Roman"/>
                <w:bCs/>
                <w:color w:val="333333"/>
                <w:sz w:val="24"/>
                <w:szCs w:val="24"/>
                <w:shd w:val="clear" w:color="auto" w:fill="FFFFFF"/>
                <w:lang w:val="uk-UA"/>
              </w:rPr>
              <w:t>…</w:t>
            </w:r>
          </w:p>
          <w:p w14:paraId="0A7D7CCE" w14:textId="77777777" w:rsidR="004E7EDF" w:rsidRPr="00FD0D37" w:rsidRDefault="004E7EDF" w:rsidP="00A60AF3">
            <w:pPr>
              <w:spacing w:line="360" w:lineRule="auto"/>
              <w:ind w:firstLine="567"/>
              <w:rPr>
                <w:rStyle w:val="rvts23"/>
                <w:rFonts w:cs="Times New Roman"/>
                <w:bCs/>
                <w:color w:val="333333"/>
                <w:sz w:val="24"/>
                <w:szCs w:val="24"/>
                <w:shd w:val="clear" w:color="auto" w:fill="FFFFFF"/>
              </w:rPr>
            </w:pPr>
            <w:r w:rsidRPr="00FD0D37">
              <w:rPr>
                <w:rStyle w:val="rvts23"/>
                <w:rFonts w:cs="Times New Roman"/>
                <w:bCs/>
                <w:color w:val="333333"/>
                <w:sz w:val="24"/>
                <w:szCs w:val="24"/>
                <w:shd w:val="clear" w:color="auto" w:fill="FFFFFF"/>
              </w:rPr>
              <w:t xml:space="preserve">8. За правильність та достовірність поданих відомостей відповідають особи, що підписали форму </w:t>
            </w:r>
            <w:r w:rsidRPr="00FD0D37">
              <w:rPr>
                <w:rStyle w:val="rvts23"/>
                <w:rFonts w:cs="Times New Roman"/>
                <w:bCs/>
                <w:color w:val="333333"/>
                <w:sz w:val="24"/>
                <w:szCs w:val="24"/>
                <w:shd w:val="clear" w:color="auto" w:fill="FFFFFF"/>
                <w:lang w:val="uk-UA"/>
              </w:rPr>
              <w:t>5</w:t>
            </w:r>
            <w:r w:rsidRPr="00FD0D37">
              <w:rPr>
                <w:rStyle w:val="rvts23"/>
                <w:rFonts w:cs="Times New Roman"/>
                <w:bCs/>
                <w:color w:val="333333"/>
                <w:sz w:val="24"/>
                <w:szCs w:val="24"/>
                <w:shd w:val="clear" w:color="auto" w:fill="FFFFFF"/>
              </w:rPr>
              <w:t>-ГР.</w:t>
            </w:r>
          </w:p>
          <w:p w14:paraId="0B29B1CC" w14:textId="77777777" w:rsidR="004E7EDF" w:rsidRPr="00FD0D37" w:rsidRDefault="004E7EDF" w:rsidP="00A60AF3">
            <w:pPr>
              <w:spacing w:line="360" w:lineRule="auto"/>
              <w:ind w:firstLine="567"/>
              <w:rPr>
                <w:rStyle w:val="rvts23"/>
                <w:rFonts w:cs="Times New Roman"/>
                <w:b/>
                <w:bCs/>
                <w:color w:val="333333"/>
                <w:sz w:val="24"/>
                <w:szCs w:val="24"/>
                <w:shd w:val="clear" w:color="auto" w:fill="FFFFFF"/>
                <w:lang w:val="uk-UA"/>
              </w:rPr>
            </w:pPr>
            <w:r w:rsidRPr="00FD0D37">
              <w:rPr>
                <w:rStyle w:val="rvts23"/>
                <w:rFonts w:cs="Times New Roman"/>
                <w:b/>
                <w:bCs/>
                <w:color w:val="333333"/>
                <w:sz w:val="24"/>
                <w:szCs w:val="24"/>
                <w:shd w:val="clear" w:color="auto" w:fill="FFFFFF"/>
                <w:lang w:val="uk-UA"/>
              </w:rPr>
              <w:t>Норма відсутня</w:t>
            </w:r>
          </w:p>
          <w:p w14:paraId="5996931C" w14:textId="77777777" w:rsidR="004E7EDF" w:rsidRPr="00FD0D37" w:rsidRDefault="004E7EDF" w:rsidP="00A60AF3">
            <w:pPr>
              <w:spacing w:line="360" w:lineRule="auto"/>
              <w:ind w:firstLine="567"/>
              <w:rPr>
                <w:rStyle w:val="rvts23"/>
                <w:rFonts w:cs="Times New Roman"/>
                <w:bCs/>
                <w:color w:val="333333"/>
                <w:sz w:val="24"/>
                <w:szCs w:val="24"/>
                <w:shd w:val="clear" w:color="auto" w:fill="FFFFFF"/>
                <w:lang w:val="uk-UA"/>
              </w:rPr>
            </w:pPr>
            <w:r w:rsidRPr="00FD0D37">
              <w:rPr>
                <w:rStyle w:val="rvts23"/>
                <w:rFonts w:cs="Times New Roman"/>
                <w:bCs/>
                <w:color w:val="333333"/>
                <w:sz w:val="24"/>
                <w:szCs w:val="24"/>
                <w:shd w:val="clear" w:color="auto" w:fill="FFFFFF"/>
                <w:lang w:val="uk-UA"/>
              </w:rPr>
              <w:t>…</w:t>
            </w:r>
          </w:p>
          <w:p w14:paraId="00967543" w14:textId="77777777" w:rsidR="004E7EDF" w:rsidRPr="00FD0D37" w:rsidRDefault="004E7EDF" w:rsidP="00A60AF3">
            <w:pPr>
              <w:spacing w:line="360" w:lineRule="auto"/>
              <w:ind w:firstLine="567"/>
              <w:rPr>
                <w:rStyle w:val="rvts23"/>
                <w:rFonts w:cs="Times New Roman"/>
                <w:b/>
                <w:bCs/>
                <w:color w:val="333333"/>
                <w:sz w:val="24"/>
                <w:szCs w:val="24"/>
                <w:shd w:val="clear" w:color="auto" w:fill="FFFFFF"/>
              </w:rPr>
            </w:pPr>
          </w:p>
          <w:p w14:paraId="271D47E2" w14:textId="77777777" w:rsidR="004E7EDF" w:rsidRPr="00FD0D37" w:rsidRDefault="004E7EDF" w:rsidP="00A60AF3">
            <w:pPr>
              <w:spacing w:line="360" w:lineRule="auto"/>
              <w:ind w:firstLine="567"/>
              <w:rPr>
                <w:rStyle w:val="rvts23"/>
                <w:rFonts w:cs="Times New Roman"/>
                <w:b/>
                <w:bCs/>
                <w:color w:val="333333"/>
                <w:sz w:val="24"/>
                <w:szCs w:val="24"/>
                <w:shd w:val="clear" w:color="auto" w:fill="FFFFFF"/>
              </w:rPr>
            </w:pPr>
          </w:p>
          <w:p w14:paraId="295B79F4" w14:textId="77777777" w:rsidR="004E7EDF" w:rsidRPr="00FD0D37" w:rsidRDefault="004E7EDF" w:rsidP="00A60AF3">
            <w:pPr>
              <w:spacing w:line="360" w:lineRule="auto"/>
              <w:ind w:firstLine="567"/>
              <w:rPr>
                <w:rStyle w:val="rvts23"/>
                <w:rFonts w:cs="Times New Roman"/>
                <w:b/>
                <w:bCs/>
                <w:color w:val="333333"/>
                <w:sz w:val="24"/>
                <w:szCs w:val="24"/>
                <w:shd w:val="clear" w:color="auto" w:fill="FFFFFF"/>
              </w:rPr>
            </w:pPr>
          </w:p>
          <w:p w14:paraId="3562443F" w14:textId="77777777" w:rsidR="004E7EDF" w:rsidRPr="00FD0D37" w:rsidRDefault="004E7EDF" w:rsidP="00A60AF3">
            <w:pPr>
              <w:spacing w:line="360" w:lineRule="auto"/>
              <w:ind w:firstLine="567"/>
              <w:rPr>
                <w:rStyle w:val="rvts23"/>
                <w:rFonts w:cs="Times New Roman"/>
                <w:b/>
                <w:bCs/>
                <w:color w:val="333333"/>
                <w:sz w:val="24"/>
                <w:szCs w:val="24"/>
                <w:shd w:val="clear" w:color="auto" w:fill="FFFFFF"/>
              </w:rPr>
            </w:pPr>
          </w:p>
          <w:p w14:paraId="15E0E25E" w14:textId="77777777" w:rsidR="004E7EDF" w:rsidRPr="00FD0D37" w:rsidRDefault="004E7EDF" w:rsidP="00A60AF3">
            <w:pPr>
              <w:spacing w:line="360" w:lineRule="auto"/>
              <w:ind w:firstLine="567"/>
              <w:rPr>
                <w:rStyle w:val="rvts23"/>
                <w:rFonts w:cs="Times New Roman"/>
                <w:b/>
                <w:bCs/>
                <w:color w:val="333333"/>
                <w:sz w:val="24"/>
                <w:szCs w:val="24"/>
                <w:shd w:val="clear" w:color="auto" w:fill="FFFFFF"/>
              </w:rPr>
            </w:pPr>
          </w:p>
          <w:p w14:paraId="6F58F83A" w14:textId="77777777" w:rsidR="004E7EDF" w:rsidRPr="00FD0D37" w:rsidRDefault="004E7EDF" w:rsidP="00A60AF3">
            <w:pPr>
              <w:spacing w:line="360" w:lineRule="auto"/>
              <w:ind w:firstLine="567"/>
              <w:rPr>
                <w:rStyle w:val="rvts23"/>
                <w:rFonts w:cs="Times New Roman"/>
                <w:b/>
                <w:bCs/>
                <w:color w:val="333333"/>
                <w:sz w:val="24"/>
                <w:szCs w:val="24"/>
                <w:shd w:val="clear" w:color="auto" w:fill="FFFFFF"/>
              </w:rPr>
            </w:pPr>
          </w:p>
          <w:p w14:paraId="4EEB3581" w14:textId="2CA6ED63" w:rsidR="004E7EDF" w:rsidRPr="00FD0D37" w:rsidRDefault="004E7EDF" w:rsidP="00A60AF3">
            <w:pPr>
              <w:pStyle w:val="Default"/>
              <w:spacing w:line="360" w:lineRule="auto"/>
              <w:ind w:firstLine="567"/>
              <w:rPr>
                <w:bCs/>
                <w:lang w:val="ru-RU"/>
              </w:rPr>
            </w:pPr>
          </w:p>
        </w:tc>
        <w:tc>
          <w:tcPr>
            <w:tcW w:w="7383" w:type="dxa"/>
          </w:tcPr>
          <w:p w14:paraId="4CB02581" w14:textId="77777777" w:rsidR="004E7EDF" w:rsidRPr="00FD0D37" w:rsidRDefault="004E7EDF" w:rsidP="00A60AF3">
            <w:pPr>
              <w:spacing w:line="360" w:lineRule="auto"/>
              <w:ind w:firstLine="567"/>
              <w:jc w:val="center"/>
              <w:rPr>
                <w:rStyle w:val="rvts23"/>
                <w:rFonts w:cs="Times New Roman"/>
                <w:bCs/>
                <w:color w:val="333333"/>
                <w:sz w:val="24"/>
                <w:szCs w:val="24"/>
                <w:shd w:val="clear" w:color="auto" w:fill="FFFFFF"/>
                <w:lang w:val="uk-UA"/>
              </w:rPr>
            </w:pPr>
            <w:r w:rsidRPr="00FD0D37">
              <w:rPr>
                <w:rStyle w:val="rvts23"/>
                <w:rFonts w:cs="Times New Roman"/>
                <w:bCs/>
                <w:color w:val="333333"/>
                <w:sz w:val="24"/>
                <w:szCs w:val="24"/>
                <w:shd w:val="clear" w:color="auto" w:fill="FFFFFF"/>
                <w:lang w:val="uk-UA"/>
              </w:rPr>
              <w:t>Інструкція</w:t>
            </w:r>
          </w:p>
          <w:p w14:paraId="1C9BB55C" w14:textId="77777777" w:rsidR="004E7EDF" w:rsidRPr="00FD0D37" w:rsidRDefault="004E7EDF" w:rsidP="00A60AF3">
            <w:pPr>
              <w:spacing w:line="360" w:lineRule="auto"/>
              <w:ind w:firstLine="567"/>
              <w:jc w:val="center"/>
              <w:rPr>
                <w:rStyle w:val="rvts23"/>
                <w:rFonts w:cs="Times New Roman"/>
                <w:bCs/>
                <w:color w:val="333333"/>
                <w:sz w:val="24"/>
                <w:szCs w:val="24"/>
                <w:shd w:val="clear" w:color="auto" w:fill="FFFFFF"/>
                <w:lang w:val="uk-UA"/>
              </w:rPr>
            </w:pPr>
            <w:r w:rsidRPr="00FD0D37">
              <w:rPr>
                <w:rStyle w:val="rvts23"/>
                <w:rFonts w:cs="Times New Roman"/>
                <w:bCs/>
                <w:color w:val="333333"/>
                <w:sz w:val="24"/>
                <w:szCs w:val="24"/>
                <w:shd w:val="clear" w:color="auto" w:fill="FFFFFF"/>
                <w:lang w:val="uk-UA"/>
              </w:rPr>
              <w:t>із заповнення форми звітності № 5-ГР (тверді горючі, металічні та неметалічні корисні копалини) (річна) "Звітний баланс запасів корисних копалин за 20__ рік"</w:t>
            </w:r>
          </w:p>
          <w:p w14:paraId="1C8948B1" w14:textId="77777777" w:rsidR="004E7EDF" w:rsidRPr="00FD0D37" w:rsidRDefault="004E7EDF" w:rsidP="00A60AF3">
            <w:pPr>
              <w:spacing w:line="360" w:lineRule="auto"/>
              <w:ind w:firstLine="567"/>
              <w:rPr>
                <w:rStyle w:val="rvts23"/>
                <w:rFonts w:cs="Times New Roman"/>
                <w:bCs/>
                <w:color w:val="333333"/>
                <w:sz w:val="24"/>
                <w:szCs w:val="24"/>
                <w:shd w:val="clear" w:color="auto" w:fill="FFFFFF"/>
                <w:lang w:val="uk-UA"/>
              </w:rPr>
            </w:pPr>
            <w:r w:rsidRPr="00FD0D37">
              <w:rPr>
                <w:rStyle w:val="rvts23"/>
                <w:rFonts w:cs="Times New Roman"/>
                <w:bCs/>
                <w:color w:val="333333"/>
                <w:sz w:val="24"/>
                <w:szCs w:val="24"/>
                <w:shd w:val="clear" w:color="auto" w:fill="FFFFFF"/>
                <w:lang w:val="uk-UA"/>
              </w:rPr>
              <w:t>…</w:t>
            </w:r>
          </w:p>
          <w:p w14:paraId="59B65F9A" w14:textId="77777777" w:rsidR="004E7EDF" w:rsidRPr="00FD0D37" w:rsidRDefault="004E7EDF" w:rsidP="00A60AF3">
            <w:pPr>
              <w:spacing w:line="360" w:lineRule="auto"/>
              <w:ind w:firstLine="567"/>
              <w:rPr>
                <w:rStyle w:val="rvts23"/>
                <w:rFonts w:cs="Times New Roman"/>
                <w:bCs/>
                <w:color w:val="333333"/>
                <w:sz w:val="24"/>
                <w:szCs w:val="24"/>
                <w:shd w:val="clear" w:color="auto" w:fill="FFFFFF"/>
              </w:rPr>
            </w:pPr>
            <w:r w:rsidRPr="00FD0D37">
              <w:rPr>
                <w:rStyle w:val="rvts23"/>
                <w:rFonts w:cs="Times New Roman"/>
                <w:bCs/>
                <w:color w:val="333333"/>
                <w:sz w:val="24"/>
                <w:szCs w:val="24"/>
                <w:shd w:val="clear" w:color="auto" w:fill="FFFFFF"/>
              </w:rPr>
              <w:t xml:space="preserve">8. За правильність та достовірність поданих відомостей відповідають особи, що підписали форму </w:t>
            </w:r>
            <w:r w:rsidRPr="00FD0D37">
              <w:rPr>
                <w:rStyle w:val="rvts23"/>
                <w:rFonts w:cs="Times New Roman"/>
                <w:bCs/>
                <w:color w:val="333333"/>
                <w:sz w:val="24"/>
                <w:szCs w:val="24"/>
                <w:shd w:val="clear" w:color="auto" w:fill="FFFFFF"/>
                <w:lang w:val="uk-UA"/>
              </w:rPr>
              <w:t>5</w:t>
            </w:r>
            <w:r w:rsidRPr="00FD0D37">
              <w:rPr>
                <w:rStyle w:val="rvts23"/>
                <w:rFonts w:cs="Times New Roman"/>
                <w:bCs/>
                <w:color w:val="333333"/>
                <w:sz w:val="24"/>
                <w:szCs w:val="24"/>
                <w:shd w:val="clear" w:color="auto" w:fill="FFFFFF"/>
              </w:rPr>
              <w:t>-ГР.</w:t>
            </w:r>
          </w:p>
          <w:p w14:paraId="447E84B7" w14:textId="77777777" w:rsidR="004E7EDF" w:rsidRPr="00FD0D37" w:rsidRDefault="004E7EDF" w:rsidP="00A60AF3">
            <w:pPr>
              <w:spacing w:line="360" w:lineRule="auto"/>
              <w:ind w:firstLine="567"/>
              <w:rPr>
                <w:rStyle w:val="rvts23"/>
                <w:rFonts w:cs="Times New Roman"/>
                <w:b/>
                <w:bCs/>
                <w:color w:val="333333"/>
                <w:sz w:val="24"/>
                <w:szCs w:val="24"/>
                <w:shd w:val="clear" w:color="auto" w:fill="FFFFFF"/>
              </w:rPr>
            </w:pPr>
            <w:r w:rsidRPr="00FD0D37">
              <w:rPr>
                <w:rStyle w:val="rvts23"/>
                <w:rFonts w:cs="Times New Roman"/>
                <w:b/>
                <w:bCs/>
                <w:color w:val="333333"/>
                <w:sz w:val="24"/>
                <w:szCs w:val="24"/>
                <w:shd w:val="clear" w:color="auto" w:fill="FFFFFF"/>
              </w:rPr>
              <w:t xml:space="preserve">Помилки або недостовірні дані, виявлені </w:t>
            </w:r>
            <w:r w:rsidRPr="00FD0D37">
              <w:rPr>
                <w:rStyle w:val="rvts23"/>
                <w:rFonts w:cs="Times New Roman"/>
                <w:b/>
                <w:bCs/>
                <w:color w:val="333333"/>
                <w:sz w:val="24"/>
                <w:szCs w:val="24"/>
                <w:shd w:val="clear" w:color="auto" w:fill="FFFFFF"/>
                <w:lang w:val="uk-UA"/>
              </w:rPr>
              <w:t xml:space="preserve">суб’єктом господарювання </w:t>
            </w:r>
            <w:r w:rsidRPr="00FD0D37">
              <w:rPr>
                <w:rStyle w:val="rvts23"/>
                <w:rFonts w:cs="Times New Roman"/>
                <w:b/>
                <w:bCs/>
                <w:color w:val="333333"/>
                <w:sz w:val="24"/>
                <w:szCs w:val="24"/>
                <w:shd w:val="clear" w:color="auto" w:fill="FFFFFF"/>
              </w:rPr>
              <w:t xml:space="preserve">у </w:t>
            </w:r>
            <w:r w:rsidRPr="00FD0D37">
              <w:rPr>
                <w:rStyle w:val="rvts23"/>
                <w:rFonts w:cs="Times New Roman"/>
                <w:b/>
                <w:bCs/>
                <w:color w:val="333333"/>
                <w:sz w:val="24"/>
                <w:szCs w:val="24"/>
                <w:shd w:val="clear" w:color="auto" w:fill="FFFFFF"/>
                <w:lang w:val="uk-UA"/>
              </w:rPr>
              <w:t>формі 5-ГР</w:t>
            </w:r>
            <w:r w:rsidRPr="00FD0D37">
              <w:rPr>
                <w:rStyle w:val="rvts23"/>
                <w:rFonts w:cs="Times New Roman"/>
                <w:b/>
                <w:bCs/>
                <w:color w:val="333333"/>
                <w:sz w:val="24"/>
                <w:szCs w:val="24"/>
                <w:shd w:val="clear" w:color="auto" w:fill="FFFFFF"/>
              </w:rPr>
              <w:t>, можуть бути виправлені шляхом подання виправлено</w:t>
            </w:r>
            <w:r w:rsidRPr="00FD0D37">
              <w:rPr>
                <w:rStyle w:val="rvts23"/>
                <w:rFonts w:cs="Times New Roman"/>
                <w:b/>
                <w:bCs/>
                <w:color w:val="333333"/>
                <w:sz w:val="24"/>
                <w:szCs w:val="24"/>
                <w:shd w:val="clear" w:color="auto" w:fill="FFFFFF"/>
                <w:lang w:val="uk-UA"/>
              </w:rPr>
              <w:t>ї</w:t>
            </w:r>
            <w:r w:rsidRPr="00FD0D37">
              <w:rPr>
                <w:rStyle w:val="rvts23"/>
                <w:rFonts w:cs="Times New Roman"/>
                <w:b/>
                <w:bCs/>
                <w:color w:val="333333"/>
                <w:sz w:val="24"/>
                <w:szCs w:val="24"/>
                <w:shd w:val="clear" w:color="auto" w:fill="FFFFFF"/>
              </w:rPr>
              <w:t xml:space="preserve"> (уточнено</w:t>
            </w:r>
            <w:r w:rsidRPr="00FD0D37">
              <w:rPr>
                <w:rStyle w:val="rvts23"/>
                <w:rFonts w:cs="Times New Roman"/>
                <w:b/>
                <w:bCs/>
                <w:color w:val="333333"/>
                <w:sz w:val="24"/>
                <w:szCs w:val="24"/>
                <w:shd w:val="clear" w:color="auto" w:fill="FFFFFF"/>
                <w:lang w:val="uk-UA"/>
              </w:rPr>
              <w:t>ї</w:t>
            </w:r>
            <w:r w:rsidRPr="00FD0D37">
              <w:rPr>
                <w:rStyle w:val="rvts23"/>
                <w:rFonts w:cs="Times New Roman"/>
                <w:b/>
                <w:bCs/>
                <w:color w:val="333333"/>
                <w:sz w:val="24"/>
                <w:szCs w:val="24"/>
                <w:shd w:val="clear" w:color="auto" w:fill="FFFFFF"/>
              </w:rPr>
              <w:t xml:space="preserve">) </w:t>
            </w:r>
            <w:r w:rsidRPr="00FD0D37">
              <w:rPr>
                <w:rStyle w:val="rvts23"/>
                <w:rFonts w:cs="Times New Roman"/>
                <w:b/>
                <w:bCs/>
                <w:color w:val="333333"/>
                <w:sz w:val="24"/>
                <w:szCs w:val="24"/>
                <w:shd w:val="clear" w:color="auto" w:fill="FFFFFF"/>
                <w:lang w:val="uk-UA"/>
              </w:rPr>
              <w:t>форми 5-ГР</w:t>
            </w:r>
            <w:r w:rsidRPr="00FD0D37">
              <w:rPr>
                <w:rStyle w:val="rvts23"/>
                <w:rFonts w:cs="Times New Roman"/>
                <w:b/>
                <w:bCs/>
                <w:color w:val="333333"/>
                <w:sz w:val="24"/>
                <w:szCs w:val="24"/>
                <w:shd w:val="clear" w:color="auto" w:fill="FFFFFF"/>
              </w:rPr>
              <w:t xml:space="preserve"> не пізніше 01 березня наступного за звітним рок</w:t>
            </w:r>
            <w:r w:rsidRPr="00FD0D37">
              <w:rPr>
                <w:rStyle w:val="rvts23"/>
                <w:rFonts w:cs="Times New Roman"/>
                <w:b/>
                <w:bCs/>
                <w:color w:val="333333"/>
                <w:sz w:val="24"/>
                <w:szCs w:val="24"/>
                <w:shd w:val="clear" w:color="auto" w:fill="FFFFFF"/>
                <w:lang w:val="uk-UA"/>
              </w:rPr>
              <w:t>ом, а також в інший період за результатами перевірки органів державного нагляду (контролю), контролюючих органів ДПС та перевірки заповнення форми щодо повноти викладення інформації, відповідності зазначених відомостей вимогам Інструкції та інших нормативно-правових актів з вказанням підстави виправлення у всіх випадках</w:t>
            </w:r>
            <w:r w:rsidRPr="00FD0D37">
              <w:rPr>
                <w:rStyle w:val="rvts23"/>
                <w:rFonts w:cs="Times New Roman"/>
                <w:b/>
                <w:bCs/>
                <w:color w:val="333333"/>
                <w:sz w:val="24"/>
                <w:szCs w:val="24"/>
                <w:shd w:val="clear" w:color="auto" w:fill="FFFFFF"/>
              </w:rPr>
              <w:t>.</w:t>
            </w:r>
          </w:p>
          <w:p w14:paraId="30706956" w14:textId="0BBB3E24" w:rsidR="004E7EDF" w:rsidRPr="00FD0D37" w:rsidRDefault="004E7EDF" w:rsidP="00A60AF3">
            <w:pPr>
              <w:spacing w:line="360" w:lineRule="auto"/>
              <w:ind w:firstLine="567"/>
              <w:rPr>
                <w:rFonts w:cs="Times New Roman"/>
                <w:b/>
                <w:bCs/>
                <w:color w:val="333333"/>
                <w:sz w:val="24"/>
                <w:szCs w:val="24"/>
                <w:shd w:val="clear" w:color="auto" w:fill="FFFFFF"/>
                <w:lang w:val="uk-UA"/>
              </w:rPr>
            </w:pPr>
            <w:r w:rsidRPr="00FD0D37">
              <w:rPr>
                <w:rFonts w:eastAsia="Times New Roman" w:cs="Times New Roman"/>
                <w:b/>
                <w:color w:val="000000" w:themeColor="text1"/>
                <w:sz w:val="24"/>
                <w:szCs w:val="24"/>
                <w:lang w:val="uk-UA"/>
              </w:rPr>
              <w:t>…</w:t>
            </w:r>
          </w:p>
        </w:tc>
      </w:tr>
      <w:tr w:rsidR="004E7EDF" w:rsidRPr="00FD0D37" w14:paraId="6CD3014A" w14:textId="77777777" w:rsidTr="004E7EDF">
        <w:tc>
          <w:tcPr>
            <w:tcW w:w="7179" w:type="dxa"/>
          </w:tcPr>
          <w:p w14:paraId="1E80869C" w14:textId="77777777" w:rsidR="004E7EDF" w:rsidRPr="00FD0D37" w:rsidRDefault="004E7EDF" w:rsidP="00A60AF3">
            <w:pPr>
              <w:spacing w:line="360" w:lineRule="auto"/>
              <w:ind w:firstLine="567"/>
              <w:jc w:val="center"/>
              <w:rPr>
                <w:rStyle w:val="rvts23"/>
                <w:rFonts w:cs="Times New Roman"/>
                <w:bCs/>
                <w:color w:val="333333"/>
                <w:sz w:val="24"/>
                <w:szCs w:val="24"/>
                <w:shd w:val="clear" w:color="auto" w:fill="FFFFFF"/>
                <w:lang w:val="uk-UA"/>
              </w:rPr>
            </w:pPr>
            <w:r w:rsidRPr="00FD0D37">
              <w:rPr>
                <w:rStyle w:val="rvts23"/>
                <w:rFonts w:cs="Times New Roman"/>
                <w:bCs/>
                <w:color w:val="333333"/>
                <w:sz w:val="24"/>
                <w:szCs w:val="24"/>
                <w:shd w:val="clear" w:color="auto" w:fill="FFFFFF"/>
                <w:lang w:val="uk-UA"/>
              </w:rPr>
              <w:lastRenderedPageBreak/>
              <w:t>ІНСТРУКЦІЯ</w:t>
            </w:r>
            <w:r w:rsidRPr="00FD0D37">
              <w:rPr>
                <w:rFonts w:cs="Times New Roman"/>
                <w:color w:val="333333"/>
                <w:sz w:val="24"/>
                <w:szCs w:val="24"/>
                <w:lang w:val="uk-UA"/>
              </w:rPr>
              <w:br/>
            </w:r>
            <w:r w:rsidRPr="00FD0D37">
              <w:rPr>
                <w:rStyle w:val="rvts23"/>
                <w:rFonts w:cs="Times New Roman"/>
                <w:bCs/>
                <w:color w:val="333333"/>
                <w:sz w:val="24"/>
                <w:szCs w:val="24"/>
                <w:shd w:val="clear" w:color="auto" w:fill="FFFFFF"/>
                <w:lang w:val="uk-UA"/>
              </w:rPr>
              <w:t>із заповнення форми звітності № 7-ГР (підземні води) (річна) «Звітний баланс видобутку та використання підземних вод за 20___ рік»</w:t>
            </w:r>
          </w:p>
          <w:p w14:paraId="43B8CD76" w14:textId="77777777" w:rsidR="004E7EDF" w:rsidRPr="00FD0D37" w:rsidRDefault="004E7EDF" w:rsidP="00A60AF3">
            <w:pPr>
              <w:spacing w:line="360" w:lineRule="auto"/>
              <w:ind w:firstLine="567"/>
              <w:rPr>
                <w:rStyle w:val="rvts23"/>
                <w:rFonts w:cs="Times New Roman"/>
                <w:bCs/>
                <w:color w:val="333333"/>
                <w:sz w:val="24"/>
                <w:szCs w:val="24"/>
                <w:shd w:val="clear" w:color="auto" w:fill="FFFFFF"/>
                <w:lang w:val="uk-UA"/>
              </w:rPr>
            </w:pPr>
            <w:r w:rsidRPr="00FD0D37">
              <w:rPr>
                <w:rStyle w:val="rvts23"/>
                <w:rFonts w:cs="Times New Roman"/>
                <w:bCs/>
                <w:color w:val="333333"/>
                <w:sz w:val="24"/>
                <w:szCs w:val="24"/>
                <w:shd w:val="clear" w:color="auto" w:fill="FFFFFF"/>
                <w:lang w:val="uk-UA"/>
              </w:rPr>
              <w:t>…</w:t>
            </w:r>
          </w:p>
          <w:p w14:paraId="23AF09F3" w14:textId="77777777" w:rsidR="004E7EDF" w:rsidRPr="00FD0D37" w:rsidRDefault="004E7EDF" w:rsidP="00A60AF3">
            <w:pPr>
              <w:spacing w:line="360" w:lineRule="auto"/>
              <w:ind w:firstLine="567"/>
              <w:rPr>
                <w:rStyle w:val="rvts23"/>
                <w:rFonts w:cs="Times New Roman"/>
                <w:bCs/>
                <w:color w:val="333333"/>
                <w:sz w:val="24"/>
                <w:szCs w:val="24"/>
                <w:shd w:val="clear" w:color="auto" w:fill="FFFFFF"/>
              </w:rPr>
            </w:pPr>
            <w:r w:rsidRPr="00FD0D37">
              <w:rPr>
                <w:rStyle w:val="rvts23"/>
                <w:rFonts w:cs="Times New Roman"/>
                <w:bCs/>
                <w:color w:val="333333"/>
                <w:sz w:val="24"/>
                <w:szCs w:val="24"/>
                <w:shd w:val="clear" w:color="auto" w:fill="FFFFFF"/>
              </w:rPr>
              <w:t>8. За правильність та достовірність поданих відомостей відповідають особи, що підписали форму 7-ГР.</w:t>
            </w:r>
          </w:p>
          <w:p w14:paraId="0D1D8034" w14:textId="77777777" w:rsidR="004E7EDF" w:rsidRPr="00FD0D37" w:rsidRDefault="004E7EDF" w:rsidP="00A60AF3">
            <w:pPr>
              <w:spacing w:line="360" w:lineRule="auto"/>
              <w:ind w:firstLine="567"/>
              <w:rPr>
                <w:rStyle w:val="rvts23"/>
                <w:rFonts w:cs="Times New Roman"/>
                <w:b/>
                <w:bCs/>
                <w:color w:val="333333"/>
                <w:sz w:val="24"/>
                <w:szCs w:val="24"/>
                <w:shd w:val="clear" w:color="auto" w:fill="FFFFFF"/>
                <w:lang w:val="uk-UA"/>
              </w:rPr>
            </w:pPr>
            <w:r w:rsidRPr="00FD0D37">
              <w:rPr>
                <w:rStyle w:val="rvts23"/>
                <w:rFonts w:cs="Times New Roman"/>
                <w:b/>
                <w:bCs/>
                <w:color w:val="333333"/>
                <w:sz w:val="24"/>
                <w:szCs w:val="24"/>
                <w:shd w:val="clear" w:color="auto" w:fill="FFFFFF"/>
                <w:lang w:val="uk-UA"/>
              </w:rPr>
              <w:t>Норма відсутня</w:t>
            </w:r>
          </w:p>
          <w:p w14:paraId="3FCC04F6" w14:textId="77777777" w:rsidR="004E7EDF" w:rsidRPr="00FD0D37" w:rsidRDefault="004E7EDF" w:rsidP="00A60AF3">
            <w:pPr>
              <w:spacing w:line="360" w:lineRule="auto"/>
              <w:ind w:firstLine="567"/>
              <w:rPr>
                <w:rStyle w:val="rvts23"/>
                <w:rFonts w:cs="Times New Roman"/>
                <w:bCs/>
                <w:color w:val="333333"/>
                <w:sz w:val="24"/>
                <w:szCs w:val="24"/>
                <w:shd w:val="clear" w:color="auto" w:fill="FFFFFF"/>
                <w:lang w:val="uk-UA"/>
              </w:rPr>
            </w:pPr>
            <w:r w:rsidRPr="00FD0D37">
              <w:rPr>
                <w:rStyle w:val="rvts23"/>
                <w:rFonts w:cs="Times New Roman"/>
                <w:bCs/>
                <w:color w:val="333333"/>
                <w:sz w:val="24"/>
                <w:szCs w:val="24"/>
                <w:shd w:val="clear" w:color="auto" w:fill="FFFFFF"/>
                <w:lang w:val="uk-UA"/>
              </w:rPr>
              <w:t>…</w:t>
            </w:r>
          </w:p>
          <w:p w14:paraId="365AC9EA" w14:textId="090C5763" w:rsidR="004E7EDF" w:rsidRPr="00FD0D37" w:rsidRDefault="004E7EDF" w:rsidP="00A60AF3">
            <w:pPr>
              <w:spacing w:line="360" w:lineRule="auto"/>
              <w:ind w:firstLine="567"/>
              <w:rPr>
                <w:rFonts w:cs="Times New Roman"/>
                <w:color w:val="000000" w:themeColor="text1"/>
                <w:sz w:val="24"/>
                <w:szCs w:val="24"/>
                <w:lang w:val="uk-UA"/>
              </w:rPr>
            </w:pPr>
          </w:p>
        </w:tc>
        <w:tc>
          <w:tcPr>
            <w:tcW w:w="7383" w:type="dxa"/>
          </w:tcPr>
          <w:p w14:paraId="10E72271" w14:textId="77777777" w:rsidR="004E7EDF" w:rsidRPr="00FD0D37" w:rsidRDefault="004E7EDF" w:rsidP="00A60AF3">
            <w:pPr>
              <w:spacing w:line="360" w:lineRule="auto"/>
              <w:ind w:firstLine="567"/>
              <w:jc w:val="center"/>
              <w:rPr>
                <w:rStyle w:val="rvts23"/>
                <w:rFonts w:cs="Times New Roman"/>
                <w:bCs/>
                <w:color w:val="333333"/>
                <w:sz w:val="24"/>
                <w:szCs w:val="24"/>
                <w:shd w:val="clear" w:color="auto" w:fill="FFFFFF"/>
                <w:lang w:val="uk-UA"/>
              </w:rPr>
            </w:pPr>
            <w:r w:rsidRPr="00FD0D37">
              <w:rPr>
                <w:rStyle w:val="rvts23"/>
                <w:rFonts w:cs="Times New Roman"/>
                <w:bCs/>
                <w:color w:val="333333"/>
                <w:sz w:val="24"/>
                <w:szCs w:val="24"/>
                <w:shd w:val="clear" w:color="auto" w:fill="FFFFFF"/>
                <w:lang w:val="uk-UA"/>
              </w:rPr>
              <w:t>ІНСТРУКЦІЯ</w:t>
            </w:r>
            <w:r w:rsidRPr="00FD0D37">
              <w:rPr>
                <w:rFonts w:cs="Times New Roman"/>
                <w:color w:val="333333"/>
                <w:sz w:val="24"/>
                <w:szCs w:val="24"/>
                <w:lang w:val="uk-UA"/>
              </w:rPr>
              <w:br/>
            </w:r>
            <w:r w:rsidRPr="00FD0D37">
              <w:rPr>
                <w:rStyle w:val="rvts23"/>
                <w:rFonts w:cs="Times New Roman"/>
                <w:bCs/>
                <w:color w:val="333333"/>
                <w:sz w:val="24"/>
                <w:szCs w:val="24"/>
                <w:shd w:val="clear" w:color="auto" w:fill="FFFFFF"/>
                <w:lang w:val="uk-UA"/>
              </w:rPr>
              <w:t>із заповнення форми звітності № 7-ГР (підземні води) (річна) «Звітний баланс видобутку та використання підземних вод за 20___ рік»</w:t>
            </w:r>
          </w:p>
          <w:p w14:paraId="0E21110F" w14:textId="77777777" w:rsidR="004E7EDF" w:rsidRPr="00FD0D37" w:rsidRDefault="004E7EDF" w:rsidP="00A60AF3">
            <w:pPr>
              <w:spacing w:line="360" w:lineRule="auto"/>
              <w:ind w:firstLine="567"/>
              <w:rPr>
                <w:rStyle w:val="rvts23"/>
                <w:rFonts w:cs="Times New Roman"/>
                <w:bCs/>
                <w:color w:val="333333"/>
                <w:sz w:val="24"/>
                <w:szCs w:val="24"/>
                <w:shd w:val="clear" w:color="auto" w:fill="FFFFFF"/>
                <w:lang w:val="uk-UA"/>
              </w:rPr>
            </w:pPr>
            <w:r w:rsidRPr="00FD0D37">
              <w:rPr>
                <w:rStyle w:val="rvts23"/>
                <w:rFonts w:cs="Times New Roman"/>
                <w:bCs/>
                <w:color w:val="333333"/>
                <w:sz w:val="24"/>
                <w:szCs w:val="24"/>
                <w:shd w:val="clear" w:color="auto" w:fill="FFFFFF"/>
                <w:lang w:val="uk-UA"/>
              </w:rPr>
              <w:t>…</w:t>
            </w:r>
          </w:p>
          <w:p w14:paraId="25983548" w14:textId="77777777" w:rsidR="004E7EDF" w:rsidRPr="00FD0D37" w:rsidRDefault="004E7EDF" w:rsidP="00A60AF3">
            <w:pPr>
              <w:spacing w:line="360" w:lineRule="auto"/>
              <w:ind w:firstLine="567"/>
              <w:rPr>
                <w:rStyle w:val="rvts23"/>
                <w:rFonts w:cs="Times New Roman"/>
                <w:bCs/>
                <w:color w:val="333333"/>
                <w:sz w:val="24"/>
                <w:szCs w:val="24"/>
                <w:shd w:val="clear" w:color="auto" w:fill="FFFFFF"/>
              </w:rPr>
            </w:pPr>
            <w:r w:rsidRPr="00FD0D37">
              <w:rPr>
                <w:rStyle w:val="rvts23"/>
                <w:rFonts w:cs="Times New Roman"/>
                <w:bCs/>
                <w:color w:val="333333"/>
                <w:sz w:val="24"/>
                <w:szCs w:val="24"/>
                <w:shd w:val="clear" w:color="auto" w:fill="FFFFFF"/>
              </w:rPr>
              <w:t>8. За правильність та достовірність поданих відомостей відповідають особи, що підписали форму 7-ГР.</w:t>
            </w:r>
          </w:p>
          <w:p w14:paraId="5B40D3E9" w14:textId="77777777" w:rsidR="004E7EDF" w:rsidRPr="00FD0D37" w:rsidRDefault="004E7EDF" w:rsidP="00A60AF3">
            <w:pPr>
              <w:spacing w:line="360" w:lineRule="auto"/>
              <w:ind w:firstLine="567"/>
              <w:rPr>
                <w:rStyle w:val="rvts23"/>
                <w:rFonts w:cs="Times New Roman"/>
                <w:b/>
                <w:bCs/>
                <w:color w:val="333333"/>
                <w:sz w:val="24"/>
                <w:szCs w:val="24"/>
                <w:shd w:val="clear" w:color="auto" w:fill="FFFFFF"/>
              </w:rPr>
            </w:pPr>
            <w:r w:rsidRPr="00FD0D37">
              <w:rPr>
                <w:rStyle w:val="rvts23"/>
                <w:rFonts w:cs="Times New Roman"/>
                <w:b/>
                <w:bCs/>
                <w:color w:val="333333"/>
                <w:sz w:val="24"/>
                <w:szCs w:val="24"/>
                <w:shd w:val="clear" w:color="auto" w:fill="FFFFFF"/>
              </w:rPr>
              <w:t xml:space="preserve">Помилки або недостовірні дані, виявлені </w:t>
            </w:r>
            <w:r w:rsidRPr="00FD0D37">
              <w:rPr>
                <w:rStyle w:val="rvts23"/>
                <w:rFonts w:cs="Times New Roman"/>
                <w:b/>
                <w:bCs/>
                <w:color w:val="333333"/>
                <w:sz w:val="24"/>
                <w:szCs w:val="24"/>
                <w:shd w:val="clear" w:color="auto" w:fill="FFFFFF"/>
                <w:lang w:val="uk-UA"/>
              </w:rPr>
              <w:t xml:space="preserve">суб’єктом господарювання </w:t>
            </w:r>
            <w:r w:rsidRPr="00FD0D37">
              <w:rPr>
                <w:rStyle w:val="rvts23"/>
                <w:rFonts w:cs="Times New Roman"/>
                <w:b/>
                <w:bCs/>
                <w:color w:val="333333"/>
                <w:sz w:val="24"/>
                <w:szCs w:val="24"/>
                <w:shd w:val="clear" w:color="auto" w:fill="FFFFFF"/>
              </w:rPr>
              <w:t xml:space="preserve">у </w:t>
            </w:r>
            <w:r w:rsidRPr="00FD0D37">
              <w:rPr>
                <w:rStyle w:val="rvts23"/>
                <w:rFonts w:cs="Times New Roman"/>
                <w:b/>
                <w:bCs/>
                <w:color w:val="333333"/>
                <w:sz w:val="24"/>
                <w:szCs w:val="24"/>
                <w:shd w:val="clear" w:color="auto" w:fill="FFFFFF"/>
                <w:lang w:val="uk-UA"/>
              </w:rPr>
              <w:t>формі 7-ГР</w:t>
            </w:r>
            <w:r w:rsidRPr="00FD0D37">
              <w:rPr>
                <w:rStyle w:val="rvts23"/>
                <w:rFonts w:cs="Times New Roman"/>
                <w:b/>
                <w:bCs/>
                <w:color w:val="333333"/>
                <w:sz w:val="24"/>
                <w:szCs w:val="24"/>
                <w:shd w:val="clear" w:color="auto" w:fill="FFFFFF"/>
              </w:rPr>
              <w:t>, можуть бути виправлені шляхом подання виправлено</w:t>
            </w:r>
            <w:r w:rsidRPr="00FD0D37">
              <w:rPr>
                <w:rStyle w:val="rvts23"/>
                <w:rFonts w:cs="Times New Roman"/>
                <w:b/>
                <w:bCs/>
                <w:color w:val="333333"/>
                <w:sz w:val="24"/>
                <w:szCs w:val="24"/>
                <w:shd w:val="clear" w:color="auto" w:fill="FFFFFF"/>
                <w:lang w:val="uk-UA"/>
              </w:rPr>
              <w:t>ї</w:t>
            </w:r>
            <w:r w:rsidRPr="00FD0D37">
              <w:rPr>
                <w:rStyle w:val="rvts23"/>
                <w:rFonts w:cs="Times New Roman"/>
                <w:b/>
                <w:bCs/>
                <w:color w:val="333333"/>
                <w:sz w:val="24"/>
                <w:szCs w:val="24"/>
                <w:shd w:val="clear" w:color="auto" w:fill="FFFFFF"/>
              </w:rPr>
              <w:t xml:space="preserve"> (уточнено</w:t>
            </w:r>
            <w:r w:rsidRPr="00FD0D37">
              <w:rPr>
                <w:rStyle w:val="rvts23"/>
                <w:rFonts w:cs="Times New Roman"/>
                <w:b/>
                <w:bCs/>
                <w:color w:val="333333"/>
                <w:sz w:val="24"/>
                <w:szCs w:val="24"/>
                <w:shd w:val="clear" w:color="auto" w:fill="FFFFFF"/>
                <w:lang w:val="uk-UA"/>
              </w:rPr>
              <w:t>ї</w:t>
            </w:r>
            <w:r w:rsidRPr="00FD0D37">
              <w:rPr>
                <w:rStyle w:val="rvts23"/>
                <w:rFonts w:cs="Times New Roman"/>
                <w:b/>
                <w:bCs/>
                <w:color w:val="333333"/>
                <w:sz w:val="24"/>
                <w:szCs w:val="24"/>
                <w:shd w:val="clear" w:color="auto" w:fill="FFFFFF"/>
              </w:rPr>
              <w:t xml:space="preserve">) </w:t>
            </w:r>
            <w:r w:rsidRPr="00FD0D37">
              <w:rPr>
                <w:rStyle w:val="rvts23"/>
                <w:rFonts w:cs="Times New Roman"/>
                <w:b/>
                <w:bCs/>
                <w:color w:val="333333"/>
                <w:sz w:val="24"/>
                <w:szCs w:val="24"/>
                <w:shd w:val="clear" w:color="auto" w:fill="FFFFFF"/>
                <w:lang w:val="uk-UA"/>
              </w:rPr>
              <w:t>форми 7-ГР</w:t>
            </w:r>
            <w:r w:rsidRPr="00FD0D37">
              <w:rPr>
                <w:rStyle w:val="rvts23"/>
                <w:rFonts w:cs="Times New Roman"/>
                <w:b/>
                <w:bCs/>
                <w:color w:val="333333"/>
                <w:sz w:val="24"/>
                <w:szCs w:val="24"/>
                <w:shd w:val="clear" w:color="auto" w:fill="FFFFFF"/>
              </w:rPr>
              <w:t xml:space="preserve"> не пізніше 01 березня наступного за звітним рок</w:t>
            </w:r>
            <w:r w:rsidRPr="00FD0D37">
              <w:rPr>
                <w:rStyle w:val="rvts23"/>
                <w:rFonts w:cs="Times New Roman"/>
                <w:b/>
                <w:bCs/>
                <w:color w:val="333333"/>
                <w:sz w:val="24"/>
                <w:szCs w:val="24"/>
                <w:shd w:val="clear" w:color="auto" w:fill="FFFFFF"/>
                <w:lang w:val="uk-UA"/>
              </w:rPr>
              <w:t>ом, а також в інший період за результатами перевірки органів державного нагляду (контролю), контролюючих органів ДПС та перевірки заповнення форми щодо повноти викладення інформації, відповідності зазначених відомостей вимогам Інструкції та інших нормативно-правових актів з вказанням підстави виправлення у всіх випадках</w:t>
            </w:r>
            <w:r w:rsidRPr="00FD0D37">
              <w:rPr>
                <w:rStyle w:val="rvts23"/>
                <w:rFonts w:cs="Times New Roman"/>
                <w:b/>
                <w:bCs/>
                <w:color w:val="333333"/>
                <w:sz w:val="24"/>
                <w:szCs w:val="24"/>
                <w:shd w:val="clear" w:color="auto" w:fill="FFFFFF"/>
              </w:rPr>
              <w:t>.</w:t>
            </w:r>
          </w:p>
          <w:p w14:paraId="1D01E5A1" w14:textId="610E79CB" w:rsidR="004E7EDF" w:rsidRPr="00FD0D37" w:rsidRDefault="004E7EDF"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eastAsia="Times New Roman" w:cs="Times New Roman"/>
                <w:b/>
                <w:color w:val="000000" w:themeColor="text1"/>
                <w:sz w:val="24"/>
                <w:szCs w:val="24"/>
                <w:lang w:val="uk-UA"/>
              </w:rPr>
            </w:pPr>
            <w:r w:rsidRPr="00FD0D37">
              <w:rPr>
                <w:rFonts w:eastAsia="Times New Roman" w:cs="Times New Roman"/>
                <w:b/>
                <w:color w:val="000000" w:themeColor="text1"/>
                <w:sz w:val="24"/>
                <w:szCs w:val="24"/>
                <w:lang w:val="uk-UA"/>
              </w:rPr>
              <w:t>…</w:t>
            </w:r>
          </w:p>
        </w:tc>
      </w:tr>
    </w:tbl>
    <w:p w14:paraId="4B7ACE1B" w14:textId="56946195" w:rsidR="00D95D87" w:rsidRPr="00FD0D37" w:rsidRDefault="00D95D87" w:rsidP="00A60AF3">
      <w:pPr>
        <w:spacing w:line="360" w:lineRule="auto"/>
        <w:ind w:firstLine="567"/>
        <w:rPr>
          <w:rFonts w:cs="Times New Roman"/>
          <w:sz w:val="24"/>
          <w:szCs w:val="24"/>
          <w:lang w:val="uk-UA"/>
        </w:rPr>
      </w:pPr>
    </w:p>
    <w:p w14:paraId="15706593" w14:textId="77777777" w:rsidR="00C02566" w:rsidRPr="00FD0D37" w:rsidRDefault="00C02566" w:rsidP="00A60AF3">
      <w:pPr>
        <w:spacing w:line="360" w:lineRule="auto"/>
        <w:ind w:firstLine="567"/>
        <w:rPr>
          <w:rFonts w:cs="Times New Roman"/>
          <w:sz w:val="24"/>
          <w:szCs w:val="24"/>
          <w:lang w:val="uk-UA"/>
        </w:rPr>
      </w:pPr>
    </w:p>
    <w:p w14:paraId="43CE6A6D" w14:textId="48A985BB" w:rsidR="006E1628" w:rsidRPr="00FD0D37" w:rsidRDefault="00C92997" w:rsidP="00A60AF3">
      <w:pPr>
        <w:pStyle w:val="Default"/>
        <w:spacing w:line="360" w:lineRule="auto"/>
        <w:ind w:firstLine="567"/>
        <w:rPr>
          <w:b/>
          <w:bCs/>
          <w:color w:val="auto"/>
          <w:lang w:val="ru-RU"/>
        </w:rPr>
      </w:pPr>
      <w:r w:rsidRPr="00FD0D37">
        <w:rPr>
          <w:b/>
          <w:bCs/>
          <w:lang w:val="uk-UA"/>
        </w:rPr>
        <w:t>Голова Державної служби геології та надр України</w:t>
      </w:r>
      <w:r w:rsidR="00A24013" w:rsidRPr="00FD0D37">
        <w:rPr>
          <w:b/>
          <w:bCs/>
          <w:color w:val="auto"/>
          <w:lang w:val="ru-RU"/>
        </w:rPr>
        <w:tab/>
      </w:r>
      <w:r w:rsidR="00A24013" w:rsidRPr="00FD0D37">
        <w:rPr>
          <w:b/>
          <w:bCs/>
          <w:color w:val="auto"/>
          <w:lang w:val="ru-RU"/>
        </w:rPr>
        <w:tab/>
      </w:r>
      <w:r w:rsidR="00A24013" w:rsidRPr="00FD0D37">
        <w:rPr>
          <w:b/>
          <w:bCs/>
          <w:color w:val="auto"/>
          <w:lang w:val="ru-RU"/>
        </w:rPr>
        <w:tab/>
      </w:r>
      <w:r w:rsidR="00A24013" w:rsidRPr="00FD0D37">
        <w:rPr>
          <w:b/>
          <w:bCs/>
          <w:color w:val="auto"/>
          <w:lang w:val="ru-RU"/>
        </w:rPr>
        <w:tab/>
      </w:r>
      <w:r w:rsidR="00C02566" w:rsidRPr="00FD0D37">
        <w:rPr>
          <w:b/>
          <w:bCs/>
          <w:color w:val="auto"/>
          <w:lang w:val="ru-RU"/>
        </w:rPr>
        <w:tab/>
      </w:r>
      <w:r w:rsidR="00C02566" w:rsidRPr="00FD0D37">
        <w:rPr>
          <w:b/>
          <w:bCs/>
          <w:color w:val="auto"/>
          <w:lang w:val="ru-RU"/>
        </w:rPr>
        <w:tab/>
      </w:r>
      <w:r w:rsidR="00A24013" w:rsidRPr="00FD0D37">
        <w:rPr>
          <w:b/>
          <w:bCs/>
          <w:color w:val="auto"/>
          <w:lang w:val="ru-RU"/>
        </w:rPr>
        <w:tab/>
      </w:r>
      <w:r w:rsidR="00A24013" w:rsidRPr="00FD0D37">
        <w:rPr>
          <w:b/>
          <w:bCs/>
          <w:color w:val="auto"/>
          <w:lang w:val="ru-RU"/>
        </w:rPr>
        <w:tab/>
        <w:t>Роман ОПІМАХ</w:t>
      </w:r>
    </w:p>
    <w:sectPr w:rsidR="006E1628" w:rsidRPr="00FD0D37" w:rsidSect="00067062">
      <w:headerReference w:type="default" r:id="rId8"/>
      <w:pgSz w:w="16840" w:h="11900" w:orient="landscape"/>
      <w:pgMar w:top="1135" w:right="1134" w:bottom="1701" w:left="1134"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48C5C" w14:textId="77777777" w:rsidR="00025D2B" w:rsidRDefault="00025D2B" w:rsidP="004F050D">
      <w:r>
        <w:separator/>
      </w:r>
    </w:p>
  </w:endnote>
  <w:endnote w:type="continuationSeparator" w:id="0">
    <w:p w14:paraId="3620D8AD" w14:textId="77777777" w:rsidR="00025D2B" w:rsidRDefault="00025D2B" w:rsidP="004F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1A993" w14:textId="77777777" w:rsidR="00025D2B" w:rsidRDefault="00025D2B" w:rsidP="004F050D">
      <w:r>
        <w:separator/>
      </w:r>
    </w:p>
  </w:footnote>
  <w:footnote w:type="continuationSeparator" w:id="0">
    <w:p w14:paraId="7EA8DAE4" w14:textId="77777777" w:rsidR="00025D2B" w:rsidRDefault="00025D2B" w:rsidP="004F0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684356"/>
      <w:docPartObj>
        <w:docPartGallery w:val="Page Numbers (Top of Page)"/>
        <w:docPartUnique/>
      </w:docPartObj>
    </w:sdtPr>
    <w:sdtEndPr/>
    <w:sdtContent>
      <w:p w14:paraId="71058B45" w14:textId="0B2D5D57" w:rsidR="00E20FD9" w:rsidRDefault="00E20FD9">
        <w:pPr>
          <w:pStyle w:val="a6"/>
          <w:jc w:val="center"/>
        </w:pPr>
        <w:r>
          <w:fldChar w:fldCharType="begin"/>
        </w:r>
        <w:r>
          <w:instrText>PAGE   \* MERGEFORMAT</w:instrText>
        </w:r>
        <w:r>
          <w:fldChar w:fldCharType="separate"/>
        </w:r>
        <w:r w:rsidR="00FD0D37">
          <w:rPr>
            <w:noProof/>
          </w:rPr>
          <w:t>29</w:t>
        </w:r>
        <w:r>
          <w:fldChar w:fldCharType="end"/>
        </w:r>
      </w:p>
    </w:sdtContent>
  </w:sdt>
  <w:p w14:paraId="620B7328" w14:textId="77777777" w:rsidR="00E20FD9" w:rsidRDefault="00E20FD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A3555"/>
    <w:multiLevelType w:val="hybridMultilevel"/>
    <w:tmpl w:val="7F52D0A2"/>
    <w:lvl w:ilvl="0" w:tplc="CCF20EBA">
      <w:start w:val="1"/>
      <w:numFmt w:val="bullet"/>
      <w:lvlText w:val="-"/>
      <w:lvlJc w:val="left"/>
      <w:pPr>
        <w:ind w:left="1380" w:hanging="360"/>
      </w:pPr>
      <w:rPr>
        <w:rFonts w:ascii="Arial" w:hAnsi="Arial" w:hint="default"/>
      </w:rPr>
    </w:lvl>
    <w:lvl w:ilvl="1" w:tplc="FFFFFFFF" w:tentative="1">
      <w:start w:val="1"/>
      <w:numFmt w:val="bullet"/>
      <w:lvlText w:val="o"/>
      <w:lvlJc w:val="left"/>
      <w:pPr>
        <w:ind w:left="2100" w:hanging="360"/>
      </w:pPr>
      <w:rPr>
        <w:rFonts w:ascii="Courier New" w:hAnsi="Courier New" w:cs="Courier New" w:hint="default"/>
      </w:rPr>
    </w:lvl>
    <w:lvl w:ilvl="2" w:tplc="FFFFFFFF" w:tentative="1">
      <w:start w:val="1"/>
      <w:numFmt w:val="bullet"/>
      <w:lvlText w:val=""/>
      <w:lvlJc w:val="left"/>
      <w:pPr>
        <w:ind w:left="2820" w:hanging="360"/>
      </w:pPr>
      <w:rPr>
        <w:rFonts w:ascii="Wingdings" w:hAnsi="Wingdings" w:hint="default"/>
      </w:rPr>
    </w:lvl>
    <w:lvl w:ilvl="3" w:tplc="FFFFFFFF" w:tentative="1">
      <w:start w:val="1"/>
      <w:numFmt w:val="bullet"/>
      <w:lvlText w:val=""/>
      <w:lvlJc w:val="left"/>
      <w:pPr>
        <w:ind w:left="3540" w:hanging="360"/>
      </w:pPr>
      <w:rPr>
        <w:rFonts w:ascii="Symbol" w:hAnsi="Symbol" w:hint="default"/>
      </w:rPr>
    </w:lvl>
    <w:lvl w:ilvl="4" w:tplc="FFFFFFFF" w:tentative="1">
      <w:start w:val="1"/>
      <w:numFmt w:val="bullet"/>
      <w:lvlText w:val="o"/>
      <w:lvlJc w:val="left"/>
      <w:pPr>
        <w:ind w:left="4260" w:hanging="360"/>
      </w:pPr>
      <w:rPr>
        <w:rFonts w:ascii="Courier New" w:hAnsi="Courier New" w:cs="Courier New" w:hint="default"/>
      </w:rPr>
    </w:lvl>
    <w:lvl w:ilvl="5" w:tplc="FFFFFFFF" w:tentative="1">
      <w:start w:val="1"/>
      <w:numFmt w:val="bullet"/>
      <w:lvlText w:val=""/>
      <w:lvlJc w:val="left"/>
      <w:pPr>
        <w:ind w:left="4980" w:hanging="360"/>
      </w:pPr>
      <w:rPr>
        <w:rFonts w:ascii="Wingdings" w:hAnsi="Wingdings" w:hint="default"/>
      </w:rPr>
    </w:lvl>
    <w:lvl w:ilvl="6" w:tplc="FFFFFFFF" w:tentative="1">
      <w:start w:val="1"/>
      <w:numFmt w:val="bullet"/>
      <w:lvlText w:val=""/>
      <w:lvlJc w:val="left"/>
      <w:pPr>
        <w:ind w:left="5700" w:hanging="360"/>
      </w:pPr>
      <w:rPr>
        <w:rFonts w:ascii="Symbol" w:hAnsi="Symbol" w:hint="default"/>
      </w:rPr>
    </w:lvl>
    <w:lvl w:ilvl="7" w:tplc="FFFFFFFF" w:tentative="1">
      <w:start w:val="1"/>
      <w:numFmt w:val="bullet"/>
      <w:lvlText w:val="o"/>
      <w:lvlJc w:val="left"/>
      <w:pPr>
        <w:ind w:left="6420" w:hanging="360"/>
      </w:pPr>
      <w:rPr>
        <w:rFonts w:ascii="Courier New" w:hAnsi="Courier New" w:cs="Courier New" w:hint="default"/>
      </w:rPr>
    </w:lvl>
    <w:lvl w:ilvl="8" w:tplc="FFFFFFFF" w:tentative="1">
      <w:start w:val="1"/>
      <w:numFmt w:val="bullet"/>
      <w:lvlText w:val=""/>
      <w:lvlJc w:val="left"/>
      <w:pPr>
        <w:ind w:left="7140" w:hanging="360"/>
      </w:pPr>
      <w:rPr>
        <w:rFonts w:ascii="Wingdings" w:hAnsi="Wingdings" w:hint="default"/>
      </w:rPr>
    </w:lvl>
  </w:abstractNum>
  <w:abstractNum w:abstractNumId="1" w15:restartNumberingAfterBreak="0">
    <w:nsid w:val="242E255E"/>
    <w:multiLevelType w:val="hybridMultilevel"/>
    <w:tmpl w:val="9A727662"/>
    <w:lvl w:ilvl="0" w:tplc="FB56D0DC">
      <w:start w:val="1"/>
      <w:numFmt w:val="bullet"/>
      <w:lvlText w:val="-"/>
      <w:lvlJc w:val="left"/>
      <w:pPr>
        <w:ind w:left="720" w:hanging="360"/>
      </w:pPr>
      <w:rPr>
        <w:rFonts w:ascii="Times New Roman" w:hAnsi="Times New Roman" w:cs="Times New Roman" w:hint="default"/>
        <w:b w:val="0"/>
        <w:i w:val="0"/>
        <w:strike w:val="0"/>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1911FE6"/>
    <w:multiLevelType w:val="hybridMultilevel"/>
    <w:tmpl w:val="EB5CCF0E"/>
    <w:lvl w:ilvl="0" w:tplc="CCF20EBA">
      <w:start w:val="1"/>
      <w:numFmt w:val="bullet"/>
      <w:lvlText w:val="-"/>
      <w:lvlJc w:val="left"/>
      <w:pPr>
        <w:ind w:left="700" w:hanging="360"/>
      </w:pPr>
      <w:rPr>
        <w:rFonts w:ascii="Arial" w:hAnsi="Arial" w:hint="default"/>
      </w:rPr>
    </w:lvl>
    <w:lvl w:ilvl="1" w:tplc="CCF20EBA">
      <w:start w:val="1"/>
      <w:numFmt w:val="bullet"/>
      <w:lvlText w:val="-"/>
      <w:lvlJc w:val="left"/>
      <w:pPr>
        <w:ind w:left="1420" w:hanging="360"/>
      </w:pPr>
      <w:rPr>
        <w:rFonts w:ascii="Arial" w:hAnsi="Arial" w:hint="default"/>
      </w:rPr>
    </w:lvl>
    <w:lvl w:ilvl="2" w:tplc="20000005">
      <w:start w:val="1"/>
      <w:numFmt w:val="bullet"/>
      <w:lvlText w:val=""/>
      <w:lvlJc w:val="left"/>
      <w:pPr>
        <w:ind w:left="2140" w:hanging="360"/>
      </w:pPr>
      <w:rPr>
        <w:rFonts w:ascii="Wingdings" w:hAnsi="Wingdings" w:hint="default"/>
      </w:rPr>
    </w:lvl>
    <w:lvl w:ilvl="3" w:tplc="20000001" w:tentative="1">
      <w:start w:val="1"/>
      <w:numFmt w:val="bullet"/>
      <w:lvlText w:val=""/>
      <w:lvlJc w:val="left"/>
      <w:pPr>
        <w:ind w:left="2860" w:hanging="360"/>
      </w:pPr>
      <w:rPr>
        <w:rFonts w:ascii="Symbol" w:hAnsi="Symbol" w:hint="default"/>
      </w:rPr>
    </w:lvl>
    <w:lvl w:ilvl="4" w:tplc="20000003" w:tentative="1">
      <w:start w:val="1"/>
      <w:numFmt w:val="bullet"/>
      <w:lvlText w:val="o"/>
      <w:lvlJc w:val="left"/>
      <w:pPr>
        <w:ind w:left="3580" w:hanging="360"/>
      </w:pPr>
      <w:rPr>
        <w:rFonts w:ascii="Courier New" w:hAnsi="Courier New" w:cs="Courier New" w:hint="default"/>
      </w:rPr>
    </w:lvl>
    <w:lvl w:ilvl="5" w:tplc="20000005" w:tentative="1">
      <w:start w:val="1"/>
      <w:numFmt w:val="bullet"/>
      <w:lvlText w:val=""/>
      <w:lvlJc w:val="left"/>
      <w:pPr>
        <w:ind w:left="4300" w:hanging="360"/>
      </w:pPr>
      <w:rPr>
        <w:rFonts w:ascii="Wingdings" w:hAnsi="Wingdings" w:hint="default"/>
      </w:rPr>
    </w:lvl>
    <w:lvl w:ilvl="6" w:tplc="20000001" w:tentative="1">
      <w:start w:val="1"/>
      <w:numFmt w:val="bullet"/>
      <w:lvlText w:val=""/>
      <w:lvlJc w:val="left"/>
      <w:pPr>
        <w:ind w:left="5020" w:hanging="360"/>
      </w:pPr>
      <w:rPr>
        <w:rFonts w:ascii="Symbol" w:hAnsi="Symbol" w:hint="default"/>
      </w:rPr>
    </w:lvl>
    <w:lvl w:ilvl="7" w:tplc="20000003" w:tentative="1">
      <w:start w:val="1"/>
      <w:numFmt w:val="bullet"/>
      <w:lvlText w:val="o"/>
      <w:lvlJc w:val="left"/>
      <w:pPr>
        <w:ind w:left="5740" w:hanging="360"/>
      </w:pPr>
      <w:rPr>
        <w:rFonts w:ascii="Courier New" w:hAnsi="Courier New" w:cs="Courier New" w:hint="default"/>
      </w:rPr>
    </w:lvl>
    <w:lvl w:ilvl="8" w:tplc="20000005" w:tentative="1">
      <w:start w:val="1"/>
      <w:numFmt w:val="bullet"/>
      <w:lvlText w:val=""/>
      <w:lvlJc w:val="left"/>
      <w:pPr>
        <w:ind w:left="6460" w:hanging="360"/>
      </w:pPr>
      <w:rPr>
        <w:rFonts w:ascii="Wingdings" w:hAnsi="Wingdings" w:hint="default"/>
      </w:rPr>
    </w:lvl>
  </w:abstractNum>
  <w:abstractNum w:abstractNumId="3" w15:restartNumberingAfterBreak="0">
    <w:nsid w:val="47F41B47"/>
    <w:multiLevelType w:val="hybridMultilevel"/>
    <w:tmpl w:val="DD2698A8"/>
    <w:lvl w:ilvl="0" w:tplc="8A24291C">
      <w:start w:val="1"/>
      <w:numFmt w:val="decimal"/>
      <w:lvlText w:val="%1."/>
      <w:lvlJc w:val="left"/>
      <w:pPr>
        <w:ind w:left="375" w:hanging="375"/>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AC106AE"/>
    <w:multiLevelType w:val="hybridMultilevel"/>
    <w:tmpl w:val="FCA2828C"/>
    <w:lvl w:ilvl="0" w:tplc="FFFFFFFF">
      <w:start w:val="1"/>
      <w:numFmt w:val="bullet"/>
      <w:lvlText w:val="-"/>
      <w:lvlJc w:val="left"/>
      <w:pPr>
        <w:ind w:left="700" w:hanging="360"/>
      </w:pPr>
      <w:rPr>
        <w:rFonts w:ascii="Arial" w:hAnsi="Arial" w:hint="default"/>
      </w:rPr>
    </w:lvl>
    <w:lvl w:ilvl="1" w:tplc="FFFFFFFF">
      <w:start w:val="1"/>
      <w:numFmt w:val="bullet"/>
      <w:lvlText w:val="-"/>
      <w:lvlJc w:val="left"/>
      <w:pPr>
        <w:ind w:left="1420" w:hanging="360"/>
      </w:pPr>
      <w:rPr>
        <w:rFonts w:ascii="Arial" w:hAnsi="Arial" w:hint="default"/>
      </w:rPr>
    </w:lvl>
    <w:lvl w:ilvl="2" w:tplc="CCF20EBA">
      <w:start w:val="1"/>
      <w:numFmt w:val="bullet"/>
      <w:lvlText w:val="-"/>
      <w:lvlJc w:val="left"/>
      <w:pPr>
        <w:ind w:left="2140" w:hanging="360"/>
      </w:pPr>
      <w:rPr>
        <w:rFonts w:ascii="Arial" w:hAnsi="Arial"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5" w15:restartNumberingAfterBreak="0">
    <w:nsid w:val="4FC56E74"/>
    <w:multiLevelType w:val="hybridMultilevel"/>
    <w:tmpl w:val="462A155C"/>
    <w:lvl w:ilvl="0" w:tplc="FFFFFFFF">
      <w:start w:val="1"/>
      <w:numFmt w:val="bullet"/>
      <w:lvlText w:val="-"/>
      <w:lvlJc w:val="left"/>
      <w:pPr>
        <w:ind w:left="700" w:hanging="360"/>
      </w:pPr>
      <w:rPr>
        <w:rFonts w:ascii="Arial" w:hAnsi="Arial" w:hint="default"/>
      </w:rPr>
    </w:lvl>
    <w:lvl w:ilvl="1" w:tplc="FFFFFFFF">
      <w:start w:val="1"/>
      <w:numFmt w:val="bullet"/>
      <w:lvlText w:val="-"/>
      <w:lvlJc w:val="left"/>
      <w:pPr>
        <w:ind w:left="1420" w:hanging="360"/>
      </w:pPr>
      <w:rPr>
        <w:rFonts w:ascii="Arial" w:hAnsi="Arial" w:hint="default"/>
      </w:rPr>
    </w:lvl>
    <w:lvl w:ilvl="2" w:tplc="CCF20EBA">
      <w:start w:val="1"/>
      <w:numFmt w:val="bullet"/>
      <w:lvlText w:val="-"/>
      <w:lvlJc w:val="left"/>
      <w:pPr>
        <w:ind w:left="2140" w:hanging="360"/>
      </w:pPr>
      <w:rPr>
        <w:rFonts w:ascii="Arial" w:hAnsi="Arial"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6" w15:restartNumberingAfterBreak="0">
    <w:nsid w:val="7CCF7404"/>
    <w:multiLevelType w:val="hybridMultilevel"/>
    <w:tmpl w:val="3E2C6D1E"/>
    <w:lvl w:ilvl="0" w:tplc="CCF20EBA">
      <w:start w:val="1"/>
      <w:numFmt w:val="bullet"/>
      <w:lvlText w:val="-"/>
      <w:lvlJc w:val="left"/>
      <w:pPr>
        <w:ind w:left="750" w:hanging="375"/>
      </w:pPr>
      <w:rPr>
        <w:rFonts w:ascii="Arial" w:hAnsi="Arial" w:hint="default"/>
      </w:rPr>
    </w:lvl>
    <w:lvl w:ilvl="1" w:tplc="FFFFFFFF" w:tentative="1">
      <w:start w:val="1"/>
      <w:numFmt w:val="lowerLetter"/>
      <w:lvlText w:val="%2."/>
      <w:lvlJc w:val="left"/>
      <w:pPr>
        <w:ind w:left="1455" w:hanging="360"/>
      </w:p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7" w15:restartNumberingAfterBreak="0">
    <w:nsid w:val="7F861EC5"/>
    <w:multiLevelType w:val="hybridMultilevel"/>
    <w:tmpl w:val="E088813E"/>
    <w:lvl w:ilvl="0" w:tplc="3482BEA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3"/>
  </w:num>
  <w:num w:numId="2">
    <w:abstractNumId w:val="6"/>
  </w:num>
  <w:num w:numId="3">
    <w:abstractNumId w:val="2"/>
  </w:num>
  <w:num w:numId="4">
    <w:abstractNumId w:val="4"/>
  </w:num>
  <w:num w:numId="5">
    <w:abstractNumId w:val="5"/>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D87"/>
    <w:rsid w:val="000009BC"/>
    <w:rsid w:val="000057F9"/>
    <w:rsid w:val="00017D28"/>
    <w:rsid w:val="00020686"/>
    <w:rsid w:val="00025D2B"/>
    <w:rsid w:val="00050522"/>
    <w:rsid w:val="00062A9A"/>
    <w:rsid w:val="00067062"/>
    <w:rsid w:val="000920DD"/>
    <w:rsid w:val="00092FB3"/>
    <w:rsid w:val="00094530"/>
    <w:rsid w:val="000A3CF4"/>
    <w:rsid w:val="000C1B97"/>
    <w:rsid w:val="000D1FAE"/>
    <w:rsid w:val="000E652C"/>
    <w:rsid w:val="000E7625"/>
    <w:rsid w:val="000F5D26"/>
    <w:rsid w:val="00101C9C"/>
    <w:rsid w:val="00105079"/>
    <w:rsid w:val="00122570"/>
    <w:rsid w:val="00124A84"/>
    <w:rsid w:val="00140FEA"/>
    <w:rsid w:val="00160C55"/>
    <w:rsid w:val="00175365"/>
    <w:rsid w:val="0018112D"/>
    <w:rsid w:val="00181546"/>
    <w:rsid w:val="00193634"/>
    <w:rsid w:val="001C0E9D"/>
    <w:rsid w:val="001C6971"/>
    <w:rsid w:val="001D07C2"/>
    <w:rsid w:val="001E0D11"/>
    <w:rsid w:val="001E0EC2"/>
    <w:rsid w:val="00236F1F"/>
    <w:rsid w:val="00267D4E"/>
    <w:rsid w:val="0027414B"/>
    <w:rsid w:val="002A5F87"/>
    <w:rsid w:val="002D6A7F"/>
    <w:rsid w:val="002D7E50"/>
    <w:rsid w:val="002F189E"/>
    <w:rsid w:val="00303E09"/>
    <w:rsid w:val="00311FCA"/>
    <w:rsid w:val="003170E4"/>
    <w:rsid w:val="003577BB"/>
    <w:rsid w:val="00367808"/>
    <w:rsid w:val="0038111B"/>
    <w:rsid w:val="00383795"/>
    <w:rsid w:val="0038527A"/>
    <w:rsid w:val="003864F5"/>
    <w:rsid w:val="003868C3"/>
    <w:rsid w:val="003A375E"/>
    <w:rsid w:val="003B0E12"/>
    <w:rsid w:val="003B237C"/>
    <w:rsid w:val="003D6A56"/>
    <w:rsid w:val="00401F42"/>
    <w:rsid w:val="004227D7"/>
    <w:rsid w:val="00426FF9"/>
    <w:rsid w:val="004C2FBA"/>
    <w:rsid w:val="004E7EDF"/>
    <w:rsid w:val="004F013F"/>
    <w:rsid w:val="004F050D"/>
    <w:rsid w:val="004F22D8"/>
    <w:rsid w:val="00523708"/>
    <w:rsid w:val="005252A4"/>
    <w:rsid w:val="00531B8E"/>
    <w:rsid w:val="0054643A"/>
    <w:rsid w:val="005A106C"/>
    <w:rsid w:val="005B28B0"/>
    <w:rsid w:val="005B7D74"/>
    <w:rsid w:val="005C2F24"/>
    <w:rsid w:val="00610967"/>
    <w:rsid w:val="00631D46"/>
    <w:rsid w:val="006617C0"/>
    <w:rsid w:val="006734A0"/>
    <w:rsid w:val="006C3E71"/>
    <w:rsid w:val="006D1462"/>
    <w:rsid w:val="006D6C76"/>
    <w:rsid w:val="006E1628"/>
    <w:rsid w:val="00710385"/>
    <w:rsid w:val="007147BB"/>
    <w:rsid w:val="00714AEC"/>
    <w:rsid w:val="007166FA"/>
    <w:rsid w:val="00721A78"/>
    <w:rsid w:val="0075189C"/>
    <w:rsid w:val="00752931"/>
    <w:rsid w:val="00762183"/>
    <w:rsid w:val="007720DF"/>
    <w:rsid w:val="007728AA"/>
    <w:rsid w:val="007822B5"/>
    <w:rsid w:val="00792586"/>
    <w:rsid w:val="007979A0"/>
    <w:rsid w:val="007F230A"/>
    <w:rsid w:val="008323EB"/>
    <w:rsid w:val="00846DE5"/>
    <w:rsid w:val="00865EF7"/>
    <w:rsid w:val="00891C86"/>
    <w:rsid w:val="008945D2"/>
    <w:rsid w:val="00933D24"/>
    <w:rsid w:val="00942AA6"/>
    <w:rsid w:val="00952186"/>
    <w:rsid w:val="00956895"/>
    <w:rsid w:val="009573A2"/>
    <w:rsid w:val="0099209B"/>
    <w:rsid w:val="00996F22"/>
    <w:rsid w:val="009A0A29"/>
    <w:rsid w:val="009A5EE5"/>
    <w:rsid w:val="009D5C84"/>
    <w:rsid w:val="009E1A50"/>
    <w:rsid w:val="009E32CC"/>
    <w:rsid w:val="00A06B77"/>
    <w:rsid w:val="00A24013"/>
    <w:rsid w:val="00A348F7"/>
    <w:rsid w:val="00A50C99"/>
    <w:rsid w:val="00A561D8"/>
    <w:rsid w:val="00A60AF3"/>
    <w:rsid w:val="00A74C0D"/>
    <w:rsid w:val="00AA4228"/>
    <w:rsid w:val="00AA7BA9"/>
    <w:rsid w:val="00AB239A"/>
    <w:rsid w:val="00AD69C4"/>
    <w:rsid w:val="00B322BA"/>
    <w:rsid w:val="00B3449A"/>
    <w:rsid w:val="00B34B10"/>
    <w:rsid w:val="00B34BBF"/>
    <w:rsid w:val="00B440B5"/>
    <w:rsid w:val="00B51F41"/>
    <w:rsid w:val="00B530EC"/>
    <w:rsid w:val="00B97240"/>
    <w:rsid w:val="00BA3775"/>
    <w:rsid w:val="00C02566"/>
    <w:rsid w:val="00C57154"/>
    <w:rsid w:val="00C63FB2"/>
    <w:rsid w:val="00C65AA5"/>
    <w:rsid w:val="00C83E01"/>
    <w:rsid w:val="00C8685F"/>
    <w:rsid w:val="00C92997"/>
    <w:rsid w:val="00CA487A"/>
    <w:rsid w:val="00CB631F"/>
    <w:rsid w:val="00CC2A35"/>
    <w:rsid w:val="00CE2516"/>
    <w:rsid w:val="00CE661E"/>
    <w:rsid w:val="00CE674A"/>
    <w:rsid w:val="00D14AFD"/>
    <w:rsid w:val="00D27302"/>
    <w:rsid w:val="00D32B39"/>
    <w:rsid w:val="00D430A1"/>
    <w:rsid w:val="00D66AA2"/>
    <w:rsid w:val="00D95D87"/>
    <w:rsid w:val="00DA02CF"/>
    <w:rsid w:val="00DE1EB5"/>
    <w:rsid w:val="00DF0436"/>
    <w:rsid w:val="00DF69B3"/>
    <w:rsid w:val="00E06617"/>
    <w:rsid w:val="00E20FD9"/>
    <w:rsid w:val="00E52DBB"/>
    <w:rsid w:val="00E550B3"/>
    <w:rsid w:val="00E65224"/>
    <w:rsid w:val="00E66ABA"/>
    <w:rsid w:val="00E81F8A"/>
    <w:rsid w:val="00EB1264"/>
    <w:rsid w:val="00EB33C4"/>
    <w:rsid w:val="00EB4F55"/>
    <w:rsid w:val="00EF3B7F"/>
    <w:rsid w:val="00F059BA"/>
    <w:rsid w:val="00F15A5E"/>
    <w:rsid w:val="00F22400"/>
    <w:rsid w:val="00F23DB6"/>
    <w:rsid w:val="00F2697C"/>
    <w:rsid w:val="00F43453"/>
    <w:rsid w:val="00F52B61"/>
    <w:rsid w:val="00F938C2"/>
    <w:rsid w:val="00FA70DB"/>
    <w:rsid w:val="00FB2075"/>
    <w:rsid w:val="00FC6444"/>
    <w:rsid w:val="00FD0D37"/>
    <w:rsid w:val="00FD62A8"/>
    <w:rsid w:val="00FF7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FF5F9"/>
  <w15:docId w15:val="{9D479B4B-D769-438C-A25D-3AA24491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95D87"/>
    <w:pPr>
      <w:autoSpaceDE w:val="0"/>
      <w:autoSpaceDN w:val="0"/>
      <w:adjustRightInd w:val="0"/>
    </w:pPr>
    <w:rPr>
      <w:rFonts w:cs="Times New Roman"/>
      <w:color w:val="000000"/>
      <w:sz w:val="24"/>
      <w:szCs w:val="24"/>
      <w:lang w:val="en-US"/>
    </w:rPr>
  </w:style>
  <w:style w:type="table" w:styleId="a3">
    <w:name w:val="Table Grid"/>
    <w:basedOn w:val="a1"/>
    <w:uiPriority w:val="39"/>
    <w:rsid w:val="00D95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95D87"/>
    <w:rPr>
      <w:color w:val="0000FF"/>
      <w:u w:val="single"/>
    </w:rPr>
  </w:style>
  <w:style w:type="character" w:customStyle="1" w:styleId="rvts15">
    <w:name w:val="rvts15"/>
    <w:basedOn w:val="a0"/>
    <w:rsid w:val="00D95D87"/>
  </w:style>
  <w:style w:type="character" w:customStyle="1" w:styleId="rvts23">
    <w:name w:val="rvts23"/>
    <w:basedOn w:val="a0"/>
    <w:rsid w:val="00D95D87"/>
  </w:style>
  <w:style w:type="paragraph" w:customStyle="1" w:styleId="rvps7">
    <w:name w:val="rvps7"/>
    <w:basedOn w:val="a"/>
    <w:rsid w:val="00D95D87"/>
    <w:pPr>
      <w:spacing w:before="100" w:beforeAutospacing="1" w:after="100" w:afterAutospacing="1"/>
    </w:pPr>
    <w:rPr>
      <w:rFonts w:eastAsia="Times New Roman" w:cs="Times New Roman"/>
      <w:sz w:val="24"/>
      <w:szCs w:val="24"/>
      <w:lang w:val="en-US"/>
    </w:rPr>
  </w:style>
  <w:style w:type="paragraph" w:customStyle="1" w:styleId="rvps2">
    <w:name w:val="rvps2"/>
    <w:basedOn w:val="a"/>
    <w:rsid w:val="00D95D87"/>
    <w:pPr>
      <w:spacing w:before="100" w:beforeAutospacing="1" w:after="100" w:afterAutospacing="1"/>
    </w:pPr>
    <w:rPr>
      <w:rFonts w:eastAsia="Times New Roman" w:cs="Times New Roman"/>
      <w:sz w:val="24"/>
      <w:szCs w:val="24"/>
      <w:lang w:val="en-US"/>
    </w:rPr>
  </w:style>
  <w:style w:type="paragraph" w:styleId="a5">
    <w:name w:val="List Paragraph"/>
    <w:basedOn w:val="a"/>
    <w:uiPriority w:val="34"/>
    <w:qFormat/>
    <w:rsid w:val="00AA7BA9"/>
    <w:pPr>
      <w:overflowPunct w:val="0"/>
      <w:autoSpaceDE w:val="0"/>
      <w:autoSpaceDN w:val="0"/>
      <w:adjustRightInd w:val="0"/>
      <w:ind w:left="720"/>
      <w:contextualSpacing/>
    </w:pPr>
    <w:rPr>
      <w:rFonts w:eastAsia="Times New Roman" w:cs="Times New Roman"/>
      <w:szCs w:val="20"/>
      <w:lang w:val="uk-UA" w:eastAsia="ru-RU"/>
    </w:rPr>
  </w:style>
  <w:style w:type="paragraph" w:styleId="a6">
    <w:name w:val="header"/>
    <w:basedOn w:val="a"/>
    <w:link w:val="a7"/>
    <w:uiPriority w:val="99"/>
    <w:unhideWhenUsed/>
    <w:rsid w:val="004F050D"/>
    <w:pPr>
      <w:tabs>
        <w:tab w:val="center" w:pos="4677"/>
        <w:tab w:val="right" w:pos="9355"/>
      </w:tabs>
    </w:pPr>
  </w:style>
  <w:style w:type="character" w:customStyle="1" w:styleId="a7">
    <w:name w:val="Верхний колонтитул Знак"/>
    <w:basedOn w:val="a0"/>
    <w:link w:val="a6"/>
    <w:uiPriority w:val="99"/>
    <w:rsid w:val="004F050D"/>
  </w:style>
  <w:style w:type="paragraph" w:styleId="a8">
    <w:name w:val="footer"/>
    <w:basedOn w:val="a"/>
    <w:link w:val="a9"/>
    <w:uiPriority w:val="99"/>
    <w:unhideWhenUsed/>
    <w:rsid w:val="004F050D"/>
    <w:pPr>
      <w:tabs>
        <w:tab w:val="center" w:pos="4677"/>
        <w:tab w:val="right" w:pos="9355"/>
      </w:tabs>
    </w:pPr>
  </w:style>
  <w:style w:type="character" w:customStyle="1" w:styleId="a9">
    <w:name w:val="Нижний колонтитул Знак"/>
    <w:basedOn w:val="a0"/>
    <w:link w:val="a8"/>
    <w:uiPriority w:val="99"/>
    <w:rsid w:val="004F0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674618">
      <w:bodyDiv w:val="1"/>
      <w:marLeft w:val="0"/>
      <w:marRight w:val="0"/>
      <w:marTop w:val="0"/>
      <w:marBottom w:val="0"/>
      <w:divBdr>
        <w:top w:val="none" w:sz="0" w:space="0" w:color="auto"/>
        <w:left w:val="none" w:sz="0" w:space="0" w:color="auto"/>
        <w:bottom w:val="none" w:sz="0" w:space="0" w:color="auto"/>
        <w:right w:val="none" w:sz="0" w:space="0" w:color="auto"/>
      </w:divBdr>
    </w:div>
    <w:div w:id="1384327478">
      <w:bodyDiv w:val="1"/>
      <w:marLeft w:val="0"/>
      <w:marRight w:val="0"/>
      <w:marTop w:val="0"/>
      <w:marBottom w:val="0"/>
      <w:divBdr>
        <w:top w:val="none" w:sz="0" w:space="0" w:color="auto"/>
        <w:left w:val="none" w:sz="0" w:space="0" w:color="auto"/>
        <w:bottom w:val="none" w:sz="0" w:space="0" w:color="auto"/>
        <w:right w:val="none" w:sz="0" w:space="0" w:color="auto"/>
      </w:divBdr>
    </w:div>
    <w:div w:id="196773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D9EE4-0621-464E-9DE0-49572856E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32</Pages>
  <Words>7137</Words>
  <Characters>40683</Characters>
  <Application>Microsoft Office Word</Application>
  <DocSecurity>0</DocSecurity>
  <Lines>339</Lines>
  <Paragraphs>95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Company>
  <LinksUpToDate>false</LinksUpToDate>
  <CharactersWithSpaces>47725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Петрівна Архипенко</dc:creator>
  <cp:keywords/>
  <dc:description/>
  <cp:lastModifiedBy>Олена Петрівна Архипенко</cp:lastModifiedBy>
  <cp:revision>9</cp:revision>
  <dcterms:created xsi:type="dcterms:W3CDTF">2024-07-01T10:22:00Z</dcterms:created>
  <dcterms:modified xsi:type="dcterms:W3CDTF">2024-07-01T11:59:00Z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2022-11-29T16:03:17Z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1f1b41df-7430-4052-b630-b0dbc993678a</vt:lpwstr>
  </property>
  <property fmtid="{D5CDD505-2E9C-101B-9397-08002B2CF9AE}" pid="8" name="MSIP_Label_defa4170-0d19-0005-0004-bc88714345d2_ContentBits">
    <vt:lpwstr>0</vt:lpwstr>
  </property>
</Properties>
</file>