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79" w:rsidRPr="008B647F" w:rsidRDefault="008F2379" w:rsidP="008F2379">
      <w:pPr>
        <w:keepNext/>
        <w:keepLines/>
        <w:spacing w:after="0" w:line="240" w:lineRule="auto"/>
        <w:ind w:left="3261"/>
        <w:jc w:val="center"/>
        <w:rPr>
          <w:rFonts w:eastAsia="Times New Roman" w:cs="Times New Roman"/>
          <w:szCs w:val="28"/>
          <w:lang w:val="uk-UA" w:eastAsia="ru-RU"/>
        </w:rPr>
      </w:pPr>
      <w:bookmarkStart w:id="0" w:name="_Hlk154663724"/>
      <w:r w:rsidRPr="008B647F">
        <w:rPr>
          <w:rFonts w:eastAsia="Times New Roman" w:cs="Times New Roman"/>
          <w:szCs w:val="28"/>
          <w:lang w:val="uk-UA" w:eastAsia="ru-RU"/>
        </w:rPr>
        <w:t>ЗАТВЕРДЖЕНО</w:t>
      </w:r>
      <w:r w:rsidRPr="008B647F">
        <w:rPr>
          <w:rFonts w:eastAsia="Times New Roman" w:cs="Times New Roman"/>
          <w:szCs w:val="28"/>
          <w:lang w:val="uk-UA" w:eastAsia="ru-RU"/>
        </w:rPr>
        <w:br/>
        <w:t>постановою Кабінету Міністрів України</w:t>
      </w:r>
      <w:r w:rsidRPr="008B647F">
        <w:rPr>
          <w:rFonts w:eastAsia="Times New Roman" w:cs="Times New Roman"/>
          <w:szCs w:val="28"/>
          <w:lang w:val="uk-UA" w:eastAsia="ru-RU"/>
        </w:rPr>
        <w:br/>
        <w:t>від 12 грудня 1994 р. № 827</w:t>
      </w:r>
    </w:p>
    <w:p w:rsidR="008F2379" w:rsidRPr="008B647F" w:rsidRDefault="008F2379" w:rsidP="008F2379">
      <w:pPr>
        <w:keepNext/>
        <w:keepLines/>
        <w:spacing w:after="0" w:line="240" w:lineRule="auto"/>
        <w:ind w:left="3261"/>
        <w:jc w:val="center"/>
        <w:rPr>
          <w:rFonts w:eastAsia="Times New Roman" w:cs="Times New Roman"/>
          <w:szCs w:val="28"/>
          <w:lang w:val="uk-UA" w:eastAsia="ru-RU"/>
        </w:rPr>
      </w:pPr>
      <w:r w:rsidRPr="008B647F">
        <w:rPr>
          <w:rFonts w:eastAsia="Times New Roman" w:cs="Times New Roman"/>
          <w:szCs w:val="28"/>
          <w:lang w:val="uk-UA" w:eastAsia="ru-RU"/>
        </w:rPr>
        <w:t xml:space="preserve">(в редакції постанови Кабінету Міністрів України </w:t>
      </w:r>
    </w:p>
    <w:p w:rsidR="008F2379" w:rsidRPr="008B647F" w:rsidRDefault="008F2379" w:rsidP="008F2379">
      <w:pPr>
        <w:keepNext/>
        <w:keepLines/>
        <w:spacing w:after="240" w:line="240" w:lineRule="auto"/>
        <w:ind w:left="3261"/>
        <w:jc w:val="center"/>
        <w:rPr>
          <w:rFonts w:eastAsia="Times New Roman" w:cs="Times New Roman"/>
          <w:szCs w:val="28"/>
          <w:lang w:val="uk-UA" w:eastAsia="ru-RU"/>
        </w:rPr>
      </w:pPr>
      <w:r w:rsidRPr="008B647F">
        <w:rPr>
          <w:rFonts w:eastAsia="Times New Roman" w:cs="Times New Roman"/>
          <w:szCs w:val="28"/>
          <w:lang w:val="uk-UA" w:eastAsia="ru-RU"/>
        </w:rPr>
        <w:t>від                            2024 р. №          )</w:t>
      </w:r>
    </w:p>
    <w:bookmarkEnd w:id="0"/>
    <w:p w:rsidR="008F2379" w:rsidRPr="008B647F" w:rsidRDefault="008F2379" w:rsidP="008F2379">
      <w:pPr>
        <w:spacing w:after="0" w:line="240" w:lineRule="auto"/>
        <w:jc w:val="center"/>
        <w:rPr>
          <w:rFonts w:cs="Times New Roman"/>
          <w:szCs w:val="28"/>
          <w:lang w:val="uk-UA"/>
        </w:rPr>
      </w:pPr>
    </w:p>
    <w:p w:rsidR="008F2379" w:rsidRPr="008B647F" w:rsidRDefault="008F2379" w:rsidP="008F2379">
      <w:pPr>
        <w:spacing w:after="0" w:line="240" w:lineRule="auto"/>
        <w:jc w:val="center"/>
        <w:rPr>
          <w:rFonts w:cs="Times New Roman"/>
          <w:szCs w:val="28"/>
          <w:lang w:val="uk-UA"/>
        </w:rPr>
      </w:pPr>
      <w:r w:rsidRPr="008B647F">
        <w:rPr>
          <w:rFonts w:cs="Times New Roman"/>
          <w:szCs w:val="28"/>
          <w:lang w:val="uk-UA"/>
        </w:rPr>
        <w:t>ПЕРЕЛІК</w:t>
      </w:r>
    </w:p>
    <w:p w:rsidR="008F2379" w:rsidRPr="008B647F" w:rsidRDefault="008F2379" w:rsidP="008F2379">
      <w:pPr>
        <w:spacing w:after="0" w:line="240" w:lineRule="auto"/>
        <w:jc w:val="center"/>
        <w:rPr>
          <w:rFonts w:cs="Times New Roman"/>
          <w:szCs w:val="28"/>
          <w:lang w:val="uk-UA"/>
        </w:rPr>
      </w:pPr>
      <w:r w:rsidRPr="008B647F">
        <w:rPr>
          <w:rFonts w:cs="Times New Roman"/>
          <w:szCs w:val="28"/>
          <w:lang w:val="uk-UA"/>
        </w:rPr>
        <w:t xml:space="preserve">корисних </w:t>
      </w:r>
      <w:bookmarkStart w:id="1" w:name="_GoBack"/>
      <w:bookmarkEnd w:id="1"/>
      <w:r w:rsidRPr="008B647F">
        <w:rPr>
          <w:rFonts w:cs="Times New Roman"/>
          <w:szCs w:val="28"/>
          <w:lang w:val="uk-UA"/>
        </w:rPr>
        <w:t>копалин загальнодержавного значення</w:t>
      </w:r>
    </w:p>
    <w:tbl>
      <w:tblPr>
        <w:tblW w:w="9493" w:type="dxa"/>
        <w:tblCellMar>
          <w:top w:w="60" w:type="dxa"/>
          <w:left w:w="60" w:type="dxa"/>
          <w:bottom w:w="60" w:type="dxa"/>
          <w:right w:w="60" w:type="dxa"/>
        </w:tblCellMar>
        <w:tblLook w:val="04A0" w:firstRow="1" w:lastRow="0" w:firstColumn="1" w:lastColumn="0" w:noHBand="0" w:noVBand="1"/>
      </w:tblPr>
      <w:tblGrid>
        <w:gridCol w:w="3731"/>
        <w:gridCol w:w="1367"/>
        <w:gridCol w:w="4395"/>
      </w:tblGrid>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ГОРЮЧІ</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Газоподібні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Водень природний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Газ (метан) вугільних родовищ</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Газ природний</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Газ сланцевих </w:t>
            </w:r>
            <w:proofErr w:type="spellStart"/>
            <w:r w:rsidRPr="008B647F">
              <w:rPr>
                <w:rFonts w:eastAsia="Times New Roman" w:cs="Times New Roman"/>
                <w:bCs/>
                <w:szCs w:val="28"/>
                <w:lang w:val="uk-UA" w:eastAsia="uk-UA"/>
              </w:rPr>
              <w:t>товщ</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Газ, розчинений у нафті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Газ центрально-басейнового типу</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szCs w:val="28"/>
                <w:lang w:val="uk-UA" w:eastAsia="uk-UA"/>
              </w:rPr>
              <w:t>Газ колекторів щільних порід</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Рідкі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Конденсат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Нафта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Бітум нафтовий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Тверді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Антрацит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Сланці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Буре вугілля</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Торф</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Кам'яне вугілля</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МЕТАЛІЧНІ </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Руди ч</w:t>
            </w:r>
            <w:r w:rsidRPr="008B647F">
              <w:rPr>
                <w:rFonts w:eastAsia="Times New Roman" w:cs="Times New Roman"/>
                <w:szCs w:val="28"/>
                <w:lang w:val="uk-UA" w:eastAsia="uk-UA"/>
              </w:rPr>
              <w:t>орних металів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bCs/>
                <w:szCs w:val="28"/>
                <w:lang w:val="uk-UA" w:eastAsia="uk-UA"/>
              </w:rPr>
              <w:t>Залізні</w:t>
            </w:r>
            <w:r>
              <w:rPr>
                <w:rFonts w:eastAsia="Times New Roman" w:cs="Times New Roman"/>
                <w:bCs/>
                <w:szCs w:val="28"/>
                <w:lang w:val="uk-UA" w:eastAsia="uk-UA"/>
              </w:rPr>
              <w:t>,</w:t>
            </w:r>
            <w:r w:rsidR="00717688">
              <w:rPr>
                <w:rFonts w:eastAsia="Times New Roman" w:cs="Times New Roman"/>
                <w:bCs/>
                <w:szCs w:val="28"/>
                <w:lang w:val="uk-UA" w:eastAsia="uk-UA"/>
              </w:rPr>
              <w:t xml:space="preserve"> у </w:t>
            </w:r>
            <w:proofErr w:type="spellStart"/>
            <w:r w:rsidR="00717688">
              <w:rPr>
                <w:rFonts w:eastAsia="Times New Roman" w:cs="Times New Roman"/>
                <w:bCs/>
                <w:szCs w:val="28"/>
                <w:lang w:val="uk-UA" w:eastAsia="uk-UA"/>
              </w:rPr>
              <w:t>т.ч</w:t>
            </w:r>
            <w:proofErr w:type="spellEnd"/>
            <w:r w:rsidR="00717688">
              <w:rPr>
                <w:rFonts w:eastAsia="Times New Roman" w:cs="Times New Roman"/>
                <w:bCs/>
                <w:szCs w:val="28"/>
                <w:lang w:val="uk-UA" w:eastAsia="uk-UA"/>
              </w:rPr>
              <w:t xml:space="preserve">. </w:t>
            </w:r>
            <w:r w:rsidRPr="008B647F">
              <w:rPr>
                <w:rFonts w:eastAsia="Times New Roman" w:cs="Times New Roman"/>
                <w:bCs/>
                <w:szCs w:val="28"/>
                <w:lang w:val="uk-UA" w:eastAsia="uk-UA"/>
              </w:rPr>
              <w:t>Кварцити залізисті*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Хромові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Марганцеві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Руди</w:t>
            </w:r>
            <w:r w:rsidRPr="008B647F">
              <w:rPr>
                <w:rFonts w:eastAsia="Times New Roman" w:cs="Times New Roman"/>
                <w:szCs w:val="28"/>
                <w:lang w:val="uk-UA" w:eastAsia="uk-UA"/>
              </w:rPr>
              <w:t xml:space="preserve"> </w:t>
            </w:r>
            <w:r>
              <w:rPr>
                <w:rFonts w:eastAsia="Times New Roman" w:cs="Times New Roman"/>
                <w:szCs w:val="28"/>
                <w:lang w:val="uk-UA" w:eastAsia="uk-UA"/>
              </w:rPr>
              <w:t>к</w:t>
            </w:r>
            <w:r w:rsidRPr="008B647F">
              <w:rPr>
                <w:rFonts w:eastAsia="Times New Roman" w:cs="Times New Roman"/>
                <w:szCs w:val="28"/>
                <w:lang w:val="uk-UA" w:eastAsia="uk-UA"/>
              </w:rPr>
              <w:t>ольорових металів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Алюмінієві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Нікелеві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Вольфрамові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Олов'яні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Вісмутові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Поліметалічні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Кобальтові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Ртутні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lastRenderedPageBreak/>
              <w:t>Магнієві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Свинцеві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Мідні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Сурм'яні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Миш'якові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Титанові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Молібденові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Цинкові</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445D9E"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Руди б</w:t>
            </w:r>
            <w:r w:rsidR="008F2379" w:rsidRPr="008B647F">
              <w:rPr>
                <w:rFonts w:eastAsia="Times New Roman" w:cs="Times New Roman"/>
                <w:szCs w:val="28"/>
                <w:lang w:val="uk-UA" w:eastAsia="uk-UA"/>
              </w:rPr>
              <w:t>лагородних металів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Золота</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Срібла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Металів платинової групи</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tcPr>
          <w:p w:rsidR="008F2379" w:rsidRPr="008B647F" w:rsidRDefault="00445D9E"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Руди</w:t>
            </w:r>
            <w:r w:rsidRPr="008B647F">
              <w:rPr>
                <w:rFonts w:eastAsia="Times New Roman" w:cs="Times New Roman"/>
                <w:szCs w:val="28"/>
                <w:lang w:val="uk-UA" w:eastAsia="uk-UA"/>
              </w:rPr>
              <w:t xml:space="preserve"> </w:t>
            </w:r>
            <w:r>
              <w:rPr>
                <w:rFonts w:eastAsia="Times New Roman" w:cs="Times New Roman"/>
                <w:szCs w:val="28"/>
                <w:lang w:val="uk-UA" w:eastAsia="uk-UA"/>
              </w:rPr>
              <w:t>р</w:t>
            </w:r>
            <w:r w:rsidR="008F2379" w:rsidRPr="008B647F">
              <w:rPr>
                <w:rFonts w:eastAsia="Times New Roman" w:cs="Times New Roman"/>
                <w:szCs w:val="28"/>
                <w:lang w:val="uk-UA" w:eastAsia="uk-UA"/>
              </w:rPr>
              <w:t>ідкіснометалеві та рідкісноземельні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bCs/>
                <w:szCs w:val="28"/>
                <w:lang w:val="uk-UA" w:eastAsia="uk-UA"/>
              </w:rPr>
              <w:t>Ванадієві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bCs/>
                <w:szCs w:val="28"/>
                <w:lang w:val="uk-UA" w:eastAsia="uk-UA"/>
              </w:rPr>
              <w:t>Скандієві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Берилієві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bCs/>
                <w:szCs w:val="28"/>
                <w:lang w:val="uk-UA" w:eastAsia="uk-UA"/>
              </w:rPr>
              <w:t>Стронцієві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445D9E">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Руди рідкісноземельні</w:t>
            </w:r>
            <w:r w:rsidR="00445D9E">
              <w:rPr>
                <w:rFonts w:eastAsia="Times New Roman" w:cs="Times New Roman"/>
                <w:bCs/>
                <w:szCs w:val="28"/>
                <w:lang w:val="uk-UA" w:eastAsia="uk-UA"/>
              </w:rPr>
              <w:t xml:space="preserve">, у </w:t>
            </w:r>
            <w:proofErr w:type="spellStart"/>
            <w:r w:rsidR="00445D9E">
              <w:rPr>
                <w:rFonts w:eastAsia="Times New Roman" w:cs="Times New Roman"/>
                <w:bCs/>
                <w:szCs w:val="28"/>
                <w:lang w:val="uk-UA" w:eastAsia="uk-UA"/>
              </w:rPr>
              <w:t>т.ч</w:t>
            </w:r>
            <w:proofErr w:type="spellEnd"/>
            <w:r w:rsidR="00445D9E">
              <w:rPr>
                <w:rFonts w:eastAsia="Times New Roman" w:cs="Times New Roman"/>
                <w:bCs/>
                <w:szCs w:val="28"/>
                <w:lang w:val="uk-UA" w:eastAsia="uk-UA"/>
              </w:rPr>
              <w:t>. ітрієві, м</w:t>
            </w:r>
            <w:r w:rsidRPr="008B647F">
              <w:rPr>
                <w:rFonts w:eastAsia="Times New Roman" w:cs="Times New Roman"/>
                <w:bCs/>
                <w:szCs w:val="28"/>
                <w:lang w:val="uk-UA" w:eastAsia="uk-UA"/>
              </w:rPr>
              <w:t>етал</w:t>
            </w:r>
            <w:r w:rsidR="00445D9E">
              <w:rPr>
                <w:rFonts w:eastAsia="Times New Roman" w:cs="Times New Roman"/>
                <w:bCs/>
                <w:szCs w:val="28"/>
                <w:lang w:val="uk-UA" w:eastAsia="uk-UA"/>
              </w:rPr>
              <w:t>ів</w:t>
            </w:r>
            <w:r w:rsidR="00964948">
              <w:rPr>
                <w:rFonts w:eastAsia="Times New Roman" w:cs="Times New Roman"/>
                <w:bCs/>
                <w:szCs w:val="28"/>
                <w:lang w:val="uk-UA" w:eastAsia="uk-UA"/>
              </w:rPr>
              <w:t xml:space="preserve"> </w:t>
            </w:r>
            <w:proofErr w:type="spellStart"/>
            <w:r w:rsidR="00964948">
              <w:rPr>
                <w:rFonts w:eastAsia="Times New Roman" w:cs="Times New Roman"/>
                <w:bCs/>
                <w:szCs w:val="28"/>
                <w:lang w:val="uk-UA" w:eastAsia="uk-UA"/>
              </w:rPr>
              <w:t>лантаноїдної</w:t>
            </w:r>
            <w:proofErr w:type="spellEnd"/>
            <w:r w:rsidR="00964948">
              <w:rPr>
                <w:rFonts w:eastAsia="Times New Roman" w:cs="Times New Roman"/>
                <w:bCs/>
                <w:szCs w:val="28"/>
                <w:lang w:val="uk-UA" w:eastAsia="uk-UA"/>
              </w:rPr>
              <w:t xml:space="preserve"> групи,  </w:t>
            </w:r>
            <w:r w:rsidR="00445D9E">
              <w:rPr>
                <w:rFonts w:eastAsia="Times New Roman" w:cs="Times New Roman"/>
                <w:bCs/>
                <w:szCs w:val="28"/>
                <w:lang w:val="uk-UA" w:eastAsia="uk-UA"/>
              </w:rPr>
              <w:t xml:space="preserve">у </w:t>
            </w:r>
            <w:proofErr w:type="spellStart"/>
            <w:r w:rsidR="00445D9E">
              <w:rPr>
                <w:rFonts w:eastAsia="Times New Roman" w:cs="Times New Roman"/>
                <w:bCs/>
                <w:szCs w:val="28"/>
                <w:lang w:val="uk-UA" w:eastAsia="uk-UA"/>
              </w:rPr>
              <w:t>т.ч</w:t>
            </w:r>
            <w:proofErr w:type="spellEnd"/>
            <w:r w:rsidR="00445D9E">
              <w:rPr>
                <w:rFonts w:eastAsia="Times New Roman" w:cs="Times New Roman"/>
                <w:bCs/>
                <w:szCs w:val="28"/>
                <w:lang w:val="uk-UA" w:eastAsia="uk-UA"/>
              </w:rPr>
              <w:t>. ц</w:t>
            </w:r>
            <w:r w:rsidRPr="008B647F">
              <w:rPr>
                <w:rFonts w:eastAsia="Times New Roman" w:cs="Times New Roman"/>
                <w:bCs/>
                <w:szCs w:val="28"/>
                <w:lang w:val="uk-UA" w:eastAsia="uk-UA"/>
              </w:rPr>
              <w:t>ерієві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bCs/>
                <w:szCs w:val="28"/>
                <w:lang w:val="uk-UA" w:eastAsia="uk-UA"/>
              </w:rPr>
              <w:t>Танталові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Літієві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bCs/>
                <w:szCs w:val="28"/>
                <w:lang w:val="uk-UA" w:eastAsia="uk-UA"/>
              </w:rPr>
              <w:t>Цирконієві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Ніобієві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D01738"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Руди р</w:t>
            </w:r>
            <w:r w:rsidR="008F2379" w:rsidRPr="008B647F">
              <w:rPr>
                <w:rFonts w:eastAsia="Times New Roman" w:cs="Times New Roman"/>
                <w:szCs w:val="28"/>
                <w:lang w:val="uk-UA" w:eastAsia="uk-UA"/>
              </w:rPr>
              <w:t>озсіяних металів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Галієві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Ренієві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Гафнієві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Рубідієві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Германієві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Талієві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Індієві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Телурові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Селенові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Цезієві</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D01738"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Руди р</w:t>
            </w:r>
            <w:r w:rsidR="008F2379" w:rsidRPr="008B647F">
              <w:rPr>
                <w:rFonts w:eastAsia="Times New Roman" w:cs="Times New Roman"/>
                <w:szCs w:val="28"/>
                <w:lang w:val="uk-UA" w:eastAsia="uk-UA"/>
              </w:rPr>
              <w:t>адіоактивних металів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Торієві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Уранові</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НЕМЕТАЛІЧНІ</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вогнетривка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Азбест*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Пісок*</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Глина*</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Пісковик*</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Доломіт*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Серпентиніт*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Дуніт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Силіманіт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lastRenderedPageBreak/>
              <w:t>Каолін*</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Ставроліт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Кварцит*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Талькомагнезит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Кіаніт (</w:t>
            </w:r>
            <w:proofErr w:type="spellStart"/>
            <w:r w:rsidRPr="008B647F">
              <w:rPr>
                <w:rFonts w:eastAsia="Times New Roman" w:cs="Times New Roman"/>
                <w:bCs/>
                <w:szCs w:val="28"/>
                <w:lang w:val="uk-UA" w:eastAsia="uk-UA"/>
              </w:rPr>
              <w:t>дистен</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Циркон*</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Пірофіліт*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флюсова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Вапняк*</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Флюорит*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Доломіт*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 xml:space="preserve">Сировина формувальна та для </w:t>
            </w:r>
            <w:proofErr w:type="spellStart"/>
            <w:r w:rsidRPr="008B647F">
              <w:rPr>
                <w:rFonts w:eastAsia="Times New Roman" w:cs="Times New Roman"/>
                <w:szCs w:val="28"/>
                <w:lang w:val="uk-UA" w:eastAsia="uk-UA"/>
              </w:rPr>
              <w:t>грудкування</w:t>
            </w:r>
            <w:proofErr w:type="spellEnd"/>
            <w:r w:rsidRPr="008B647F">
              <w:rPr>
                <w:rFonts w:eastAsia="Times New Roman" w:cs="Times New Roman"/>
                <w:szCs w:val="28"/>
                <w:lang w:val="uk-UA" w:eastAsia="uk-UA"/>
              </w:rPr>
              <w:t xml:space="preserve"> залізорудних концентратів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Глина*</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Пісок*</w:t>
            </w:r>
          </w:p>
        </w:tc>
      </w:tr>
      <w:tr w:rsidR="008F2379" w:rsidRPr="008B647F" w:rsidTr="009D4042">
        <w:trPr>
          <w:trHeight w:val="66"/>
        </w:trPr>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хімічна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Алуніт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Крейда*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Барит*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Озокерит*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Бішофіт</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Сіль кам'яна (галіт)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Бром</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Солі калійні*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Вапняк*</w:t>
            </w:r>
          </w:p>
        </w:tc>
        <w:tc>
          <w:tcPr>
            <w:tcW w:w="2315" w:type="pct"/>
            <w:shd w:val="clear" w:color="auto" w:fill="auto"/>
            <w:tcMar>
              <w:top w:w="0" w:type="dxa"/>
              <w:left w:w="0" w:type="dxa"/>
              <w:bottom w:w="0" w:type="dxa"/>
              <w:right w:w="0" w:type="dxa"/>
            </w:tcMar>
            <w:vAlign w:val="center"/>
            <w:hideMark/>
          </w:tcPr>
          <w:p w:rsidR="008F2379" w:rsidRPr="008B647F" w:rsidRDefault="004F3DB3" w:rsidP="009C7DC2">
            <w:pPr>
              <w:spacing w:line="240" w:lineRule="auto"/>
              <w:jc w:val="center"/>
              <w:rPr>
                <w:rFonts w:eastAsia="Times New Roman" w:cs="Times New Roman"/>
                <w:bCs/>
                <w:szCs w:val="28"/>
                <w:lang w:val="uk-UA" w:eastAsia="uk-UA"/>
              </w:rPr>
            </w:pPr>
            <w:r>
              <w:rPr>
                <w:rFonts w:eastAsia="Times New Roman" w:cs="Times New Roman"/>
                <w:bCs/>
                <w:szCs w:val="28"/>
                <w:lang w:val="uk-UA" w:eastAsia="uk-UA"/>
              </w:rPr>
              <w:t>Солі магнієві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Давсоніт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Сірка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Йод</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Флюорит*</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агрохімічна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Апатит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Сапропель*</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Вапняк*</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Солі калійні*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Гіпс*</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Фосфорити</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Глауконіт*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Цеоліти*</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Сапоніт</w:t>
            </w:r>
            <w:proofErr w:type="spellEnd"/>
            <w:r w:rsidRPr="008B647F">
              <w:rPr>
                <w:rFonts w:eastAsia="Times New Roman" w:cs="Times New Roman"/>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для мінеральних пігментів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Вохристі (фарбові) руди чорних та кольорових металів</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Глина фарбова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Глауконіт*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абразивна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lastRenderedPageBreak/>
              <w:t>Алмаз технічний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Кремінь*</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Гранат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Маршаліт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Кварц*</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Пісок*</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Корунд</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 xml:space="preserve">Сировина оптична та </w:t>
            </w:r>
            <w:proofErr w:type="spellStart"/>
            <w:r w:rsidRPr="008B647F">
              <w:rPr>
                <w:rFonts w:eastAsia="Times New Roman" w:cs="Times New Roman"/>
                <w:szCs w:val="28"/>
                <w:lang w:val="uk-UA" w:eastAsia="uk-UA"/>
              </w:rPr>
              <w:t>п'єзооптична</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Ісландський шпат*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П'єзокварц</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Кварц*</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Флюорит*</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Електро</w:t>
            </w:r>
            <w:proofErr w:type="spellEnd"/>
            <w:r w:rsidRPr="008B647F">
              <w:rPr>
                <w:rFonts w:eastAsia="Times New Roman" w:cs="Times New Roman"/>
                <w:szCs w:val="28"/>
                <w:lang w:val="uk-UA" w:eastAsia="uk-UA"/>
              </w:rPr>
              <w:t>- та радіотехнічна сировина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Азбест*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Пірофіліт*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Графіт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Тальк</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Мусковіт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Флогопіт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Озокерит*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Шунгіт</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адсорбційна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E666BC" w:rsidP="009C7DC2">
            <w:pPr>
              <w:spacing w:line="240" w:lineRule="auto"/>
              <w:jc w:val="center"/>
              <w:rPr>
                <w:rFonts w:eastAsia="Times New Roman" w:cs="Times New Roman"/>
                <w:szCs w:val="28"/>
                <w:lang w:val="uk-UA" w:eastAsia="uk-UA"/>
              </w:rPr>
            </w:pPr>
            <w:r>
              <w:rPr>
                <w:rFonts w:eastAsia="Times New Roman" w:cs="Times New Roman"/>
                <w:szCs w:val="28"/>
                <w:lang w:val="uk-UA" w:eastAsia="uk-UA"/>
              </w:rPr>
              <w:t>Бентоніт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Палигорськіт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Вермикуліт*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Сапоніт</w:t>
            </w:r>
            <w:proofErr w:type="spellEnd"/>
            <w:r w:rsidRPr="008B647F">
              <w:rPr>
                <w:rFonts w:eastAsia="Times New Roman" w:cs="Times New Roman"/>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Гідробіотит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Спонголіт</w:t>
            </w:r>
            <w:proofErr w:type="spellEnd"/>
            <w:r w:rsidRPr="008B647F">
              <w:rPr>
                <w:rFonts w:eastAsia="Times New Roman" w:cs="Times New Roman"/>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Діатоміт*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Трепел*</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Опока*</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Цеоліти*</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ювелірна (дорогоцінне каміння)</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Адуляр</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Опал благородний</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Аквамарин</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Піроп</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Аксиніт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Олександрит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Алмаз</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Раухтопаз</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Альмандин</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Рубін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Аметист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Сапфір</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Берил</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Скаполіт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Бурштин</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Смарагд</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lastRenderedPageBreak/>
              <w:t>Гесоніт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Спесартин</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Гросуляр</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Сподумен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Данбурит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Танзаніт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Демантоїд</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Топаз</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Діоптаз</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Турмалін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Евклаз</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Фенакіт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Жадеїт (імперіал)</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Фероортоклаз</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Кварц рожевий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Хризоберил</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Кліногуміт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Хризоліт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Кордієрит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Хризопраз</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Кришталь гірський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Хромдіопсид</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Кунцит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Циркон*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Лейкосапфір</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Цитрин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Моріон</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Шпінель</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ювелірно-виробна (</w:t>
            </w:r>
            <w:proofErr w:type="spellStart"/>
            <w:r w:rsidRPr="008B647F">
              <w:rPr>
                <w:rFonts w:eastAsia="Times New Roman" w:cs="Times New Roman"/>
                <w:szCs w:val="28"/>
                <w:lang w:val="uk-UA" w:eastAsia="uk-UA"/>
              </w:rPr>
              <w:t>напівдорогоцінне</w:t>
            </w:r>
            <w:proofErr w:type="spellEnd"/>
            <w:r w:rsidRPr="008B647F">
              <w:rPr>
                <w:rFonts w:eastAsia="Times New Roman" w:cs="Times New Roman"/>
                <w:szCs w:val="28"/>
                <w:lang w:val="uk-UA" w:eastAsia="uk-UA"/>
              </w:rPr>
              <w:t xml:space="preserve"> каміння)</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Агат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Родоніт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Амазоніт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Сапфірин</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Арагоніт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Сердолік</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Бірюза</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Содаліт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Гематит (</w:t>
            </w:r>
            <w:proofErr w:type="spellStart"/>
            <w:r w:rsidRPr="008B647F">
              <w:rPr>
                <w:rFonts w:eastAsia="Times New Roman" w:cs="Times New Roman"/>
                <w:szCs w:val="28"/>
                <w:lang w:val="uk-UA" w:eastAsia="uk-UA"/>
              </w:rPr>
              <w:t>кровавик</w:t>
            </w:r>
            <w:proofErr w:type="spellEnd"/>
            <w:r w:rsidRPr="008B647F">
              <w:rPr>
                <w:rFonts w:eastAsia="Times New Roman" w:cs="Times New Roman"/>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Соколине око</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Котяче око</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Тектіти</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Лабрадор</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Тигрове око</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Нефрит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Халцедон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Онікс</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Яшма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Опал</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виробна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Алуніт візерунчастий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Лабрадорит*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lastRenderedPageBreak/>
              <w:t xml:space="preserve">Вапняк </w:t>
            </w:r>
            <w:proofErr w:type="spellStart"/>
            <w:r w:rsidRPr="008B647F">
              <w:rPr>
                <w:rFonts w:eastAsia="Times New Roman" w:cs="Times New Roman"/>
                <w:szCs w:val="28"/>
                <w:lang w:val="uk-UA" w:eastAsia="uk-UA"/>
              </w:rPr>
              <w:t>мармуризований</w:t>
            </w:r>
            <w:proofErr w:type="spellEnd"/>
            <w:r w:rsidRPr="008B647F">
              <w:rPr>
                <w:rFonts w:eastAsia="Times New Roman" w:cs="Times New Roman"/>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Маріуполіт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Гагат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Мармур кольоровий</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Гіпс візерунчастий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Обсидіан</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Дерево скам'яніле</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Пегматит графічний</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Джеспіліт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Пірофіліт (агальматоліт)</w:t>
            </w:r>
            <w:r w:rsidR="007033EF"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Егіриніт</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Порфірит*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Епідозит</w:t>
            </w:r>
            <w:proofErr w:type="spellEnd"/>
            <w:r w:rsidRPr="008B647F">
              <w:rPr>
                <w:rFonts w:eastAsia="Times New Roman" w:cs="Times New Roman"/>
                <w:szCs w:val="28"/>
                <w:lang w:val="uk-UA" w:eastAsia="uk-UA"/>
              </w:rPr>
              <w:t xml:space="preserve"> (</w:t>
            </w:r>
            <w:proofErr w:type="spellStart"/>
            <w:r w:rsidRPr="008B647F">
              <w:rPr>
                <w:rFonts w:eastAsia="Times New Roman" w:cs="Times New Roman"/>
                <w:szCs w:val="28"/>
                <w:lang w:val="uk-UA" w:eastAsia="uk-UA"/>
              </w:rPr>
              <w:t>унакіт</w:t>
            </w:r>
            <w:proofErr w:type="spellEnd"/>
            <w:r w:rsidRPr="008B647F">
              <w:rPr>
                <w:rFonts w:eastAsia="Times New Roman" w:cs="Times New Roman"/>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Селеніт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Кальцифір</w:t>
            </w:r>
            <w:proofErr w:type="spellEnd"/>
            <w:r w:rsidRPr="008B647F">
              <w:rPr>
                <w:rFonts w:eastAsia="Times New Roman" w:cs="Times New Roman"/>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Туф кольоровий</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Кварцит кольоровий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Флюорит кольоровий</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Кремінь візерунчастий</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roofErr w:type="spellStart"/>
            <w:r w:rsidRPr="008B647F">
              <w:rPr>
                <w:rFonts w:eastAsia="Times New Roman" w:cs="Times New Roman"/>
                <w:szCs w:val="28"/>
                <w:lang w:val="uk-UA" w:eastAsia="uk-UA"/>
              </w:rPr>
              <w:t>Хлоропал</w:t>
            </w:r>
            <w:proofErr w:type="spellEnd"/>
            <w:r w:rsidRPr="008B647F">
              <w:rPr>
                <w:rFonts w:eastAsia="Times New Roman" w:cs="Times New Roman"/>
                <w:szCs w:val="28"/>
                <w:lang w:val="uk-UA" w:eastAsia="uk-UA"/>
              </w:rPr>
              <w:t xml:space="preserve"> (</w:t>
            </w:r>
            <w:proofErr w:type="spellStart"/>
            <w:r w:rsidRPr="008B647F">
              <w:rPr>
                <w:rFonts w:eastAsia="Times New Roman" w:cs="Times New Roman"/>
                <w:szCs w:val="28"/>
                <w:lang w:val="uk-UA" w:eastAsia="uk-UA"/>
              </w:rPr>
              <w:t>унгварит</w:t>
            </w:r>
            <w:proofErr w:type="spellEnd"/>
            <w:r w:rsidRPr="008B647F">
              <w:rPr>
                <w:rFonts w:eastAsia="Times New Roman" w:cs="Times New Roman"/>
                <w:szCs w:val="28"/>
                <w:lang w:val="uk-UA" w:eastAsia="uk-UA"/>
              </w:rPr>
              <w:t>)</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для облицювальних матеріалів (декоративне каміння)</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Андезит*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Граносієніт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Андезито</w:t>
            </w:r>
            <w:proofErr w:type="spellEnd"/>
            <w:r w:rsidRPr="008B647F">
              <w:rPr>
                <w:rFonts w:eastAsia="Times New Roman" w:cs="Times New Roman"/>
                <w:bCs/>
                <w:szCs w:val="28"/>
                <w:lang w:val="uk-UA" w:eastAsia="uk-UA"/>
              </w:rPr>
              <w:t>-базальт*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Діабаз*</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Ангідрит*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Діорит*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Анортозит*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Долерит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Аргіліт*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Доломіт*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Базальт*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Ендербіт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Вапняк*</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Кальцифір</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Вапняк </w:t>
            </w:r>
            <w:proofErr w:type="spellStart"/>
            <w:r w:rsidRPr="008B647F">
              <w:rPr>
                <w:rFonts w:eastAsia="Times New Roman" w:cs="Times New Roman"/>
                <w:bCs/>
                <w:szCs w:val="28"/>
                <w:lang w:val="uk-UA" w:eastAsia="uk-UA"/>
              </w:rPr>
              <w:t>мармуризований</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Кварцит*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Лабрадорит*</w:t>
            </w:r>
          </w:p>
        </w:tc>
      </w:tr>
      <w:tr w:rsidR="008F2379" w:rsidRPr="008B647F" w:rsidTr="009D4042">
        <w:tc>
          <w:tcPr>
            <w:tcW w:w="2685" w:type="pct"/>
            <w:gridSpan w:val="2"/>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Габро-анортозит*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Ліпарит*</w:t>
            </w:r>
          </w:p>
        </w:tc>
      </w:tr>
      <w:tr w:rsidR="008F2379" w:rsidRPr="008B647F" w:rsidTr="009D4042">
        <w:tc>
          <w:tcPr>
            <w:tcW w:w="2685" w:type="pct"/>
            <w:gridSpan w:val="2"/>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Габро-діабаз*</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Мармур</w:t>
            </w:r>
          </w:p>
        </w:tc>
      </w:tr>
      <w:tr w:rsidR="008F2379" w:rsidRPr="008B647F" w:rsidTr="009D4042">
        <w:tc>
          <w:tcPr>
            <w:tcW w:w="2685" w:type="pct"/>
            <w:gridSpan w:val="2"/>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Габро-лабрадорит*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Монцоніт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Габронорит</w:t>
            </w:r>
            <w:proofErr w:type="spellEnd"/>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Пісковик*</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Габро-сієніт*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Серпентиніт*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Гіпс*</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Сієніт*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Гнейсо</w:t>
            </w:r>
            <w:proofErr w:type="spellEnd"/>
            <w:r w:rsidRPr="008B647F">
              <w:rPr>
                <w:rFonts w:eastAsia="Times New Roman" w:cs="Times New Roman"/>
                <w:bCs/>
                <w:szCs w:val="28"/>
                <w:lang w:val="uk-UA" w:eastAsia="uk-UA"/>
              </w:rPr>
              <w:t>-граніт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Травертин</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lastRenderedPageBreak/>
              <w:t>Граніт*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Туф*</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Гранодіорит</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Чарнокіт</w:t>
            </w:r>
            <w:proofErr w:type="spellEnd"/>
            <w:r w:rsidRPr="008B647F">
              <w:rPr>
                <w:rFonts w:eastAsia="Times New Roman" w:cs="Times New Roman"/>
                <w:bCs/>
                <w:szCs w:val="28"/>
                <w:lang w:val="uk-UA" w:eastAsia="uk-UA"/>
              </w:rPr>
              <w:t>*</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скляна та фарфоро-фаянсова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Каолін*</w:t>
            </w:r>
          </w:p>
        </w:tc>
        <w:tc>
          <w:tcPr>
            <w:tcW w:w="2315" w:type="pct"/>
            <w:shd w:val="clear" w:color="auto" w:fill="auto"/>
            <w:tcMar>
              <w:top w:w="0" w:type="dxa"/>
              <w:left w:w="0" w:type="dxa"/>
              <w:bottom w:w="0" w:type="dxa"/>
              <w:right w:w="0" w:type="dxa"/>
            </w:tcMar>
            <w:vAlign w:val="center"/>
            <w:hideMark/>
          </w:tcPr>
          <w:p w:rsidR="008F2379" w:rsidRPr="008B647F" w:rsidRDefault="00FB3508"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Нефелін</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Ліпарит*</w:t>
            </w:r>
          </w:p>
        </w:tc>
        <w:tc>
          <w:tcPr>
            <w:tcW w:w="2315" w:type="pct"/>
            <w:shd w:val="clear" w:color="auto" w:fill="auto"/>
            <w:tcMar>
              <w:top w:w="0" w:type="dxa"/>
              <w:left w:w="0" w:type="dxa"/>
              <w:bottom w:w="0" w:type="dxa"/>
              <w:right w:w="0" w:type="dxa"/>
            </w:tcMar>
            <w:vAlign w:val="center"/>
          </w:tcPr>
          <w:p w:rsidR="008F2379" w:rsidRPr="008B647F" w:rsidRDefault="00FB3508" w:rsidP="00FB3508">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Пісок кварцовий </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FB3508" w:rsidP="00FB3508">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Мікрогранодіорит</w:t>
            </w:r>
            <w:proofErr w:type="spellEnd"/>
            <w:r w:rsidRPr="008B647F">
              <w:rPr>
                <w:rFonts w:eastAsia="Times New Roman" w:cs="Times New Roman"/>
                <w:bCs/>
                <w:szCs w:val="28"/>
                <w:lang w:val="uk-UA" w:eastAsia="uk-UA"/>
              </w:rPr>
              <w:t xml:space="preserve"> </w:t>
            </w:r>
          </w:p>
        </w:tc>
        <w:tc>
          <w:tcPr>
            <w:tcW w:w="2315" w:type="pct"/>
            <w:shd w:val="clear" w:color="auto" w:fill="auto"/>
            <w:tcMar>
              <w:top w:w="0" w:type="dxa"/>
              <w:left w:w="0" w:type="dxa"/>
              <w:bottom w:w="0" w:type="dxa"/>
              <w:right w:w="0" w:type="dxa"/>
            </w:tcMar>
            <w:vAlign w:val="center"/>
          </w:tcPr>
          <w:p w:rsidR="008F2379" w:rsidRPr="008B647F" w:rsidRDefault="00FB3508" w:rsidP="00FB3508">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Польовий шпат </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FB3508" w:rsidP="00FB3508">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Мікроклін </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szCs w:val="28"/>
                <w:lang w:val="uk-UA" w:eastAsia="uk-UA"/>
              </w:rPr>
              <w:t>Сировина цементна</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Алеврит*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Крейда*</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Ангідрит*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Мергель*</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Вапняк*</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Опока*</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Гіпс*</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Сієніт*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Гіпсоангідрит</w:t>
            </w:r>
            <w:proofErr w:type="spellEnd"/>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Спонголіт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Глина*</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Суглинок*</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Діатоміт*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Трепел*</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Каолін*</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Туф*</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Кварцити залізисті*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Цеоліти*</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для пиляних стінових матеріалів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Вапняк*</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Опока*</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szCs w:val="28"/>
                <w:lang w:val="uk-UA" w:eastAsia="uk-UA"/>
              </w:rPr>
              <w:t>Мергель*</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Туф*</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 xml:space="preserve">Сировина </w:t>
            </w:r>
            <w:proofErr w:type="spellStart"/>
            <w:r w:rsidRPr="008B647F">
              <w:rPr>
                <w:rFonts w:eastAsia="Times New Roman" w:cs="Times New Roman"/>
                <w:szCs w:val="28"/>
                <w:lang w:val="uk-UA" w:eastAsia="uk-UA"/>
              </w:rPr>
              <w:t>петрургійна</w:t>
            </w:r>
            <w:proofErr w:type="spellEnd"/>
            <w:r w:rsidRPr="008B647F">
              <w:rPr>
                <w:rFonts w:eastAsia="Times New Roman" w:cs="Times New Roman"/>
                <w:szCs w:val="28"/>
                <w:lang w:val="uk-UA" w:eastAsia="uk-UA"/>
              </w:rPr>
              <w:t xml:space="preserve"> та для легких заповнювачів бетону</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Амфіболіт*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Андезит*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Перліт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Андезито</w:t>
            </w:r>
            <w:proofErr w:type="spellEnd"/>
            <w:r w:rsidRPr="008B647F">
              <w:rPr>
                <w:rFonts w:eastAsia="Times New Roman" w:cs="Times New Roman"/>
                <w:bCs/>
                <w:szCs w:val="28"/>
                <w:lang w:val="uk-UA" w:eastAsia="uk-UA"/>
              </w:rPr>
              <w:t>-базальт*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Піроксеніт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Аргіліт*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Сланець*</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Базальт*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Суглинок*</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Вермикуліт*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Туф*</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lastRenderedPageBreak/>
              <w:t xml:space="preserve">Сировина для каменю бутового та </w:t>
            </w:r>
            <w:proofErr w:type="spellStart"/>
            <w:r w:rsidRPr="008B647F">
              <w:rPr>
                <w:rFonts w:eastAsia="Times New Roman" w:cs="Times New Roman"/>
                <w:szCs w:val="28"/>
                <w:lang w:val="uk-UA" w:eastAsia="uk-UA"/>
              </w:rPr>
              <w:t>щебеню</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Алевроліт*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Граносієніт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Амфіболіт*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Дацит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Андезит*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Діабаз*</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Андезито</w:t>
            </w:r>
            <w:proofErr w:type="spellEnd"/>
            <w:r w:rsidRPr="008B647F">
              <w:rPr>
                <w:rFonts w:eastAsia="Times New Roman" w:cs="Times New Roman"/>
                <w:bCs/>
                <w:szCs w:val="28"/>
                <w:lang w:val="uk-UA" w:eastAsia="uk-UA"/>
              </w:rPr>
              <w:t>-базальт*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Діорит*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Андезито-дацит</w:t>
            </w:r>
            <w:proofErr w:type="spellEnd"/>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Доломіт*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Анортозит*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Ендербіт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Аргіліт*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Кальцифір</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Базальт*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Кварцит*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Вапняк*</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Крейда*</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Кремінь*</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Габро-анортозит*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Ліпарито-дацит</w:t>
            </w:r>
            <w:proofErr w:type="spellEnd"/>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Габро-діабаз*</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Ліпарит*</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Габро-діорит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Мігматит*</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w:t>
            </w:r>
            <w:proofErr w:type="spellStart"/>
            <w:r w:rsidRPr="008B647F">
              <w:rPr>
                <w:rFonts w:eastAsia="Times New Roman" w:cs="Times New Roman"/>
                <w:bCs/>
                <w:szCs w:val="28"/>
                <w:lang w:val="uk-UA" w:eastAsia="uk-UA"/>
              </w:rPr>
              <w:t>долерит</w:t>
            </w:r>
            <w:proofErr w:type="spellEnd"/>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Монцоніт</w:t>
            </w:r>
            <w:proofErr w:type="spellEnd"/>
            <w:r w:rsidRPr="008B647F">
              <w:rPr>
                <w:rFonts w:eastAsia="Times New Roman" w:cs="Times New Roman"/>
                <w:bCs/>
                <w:szCs w:val="28"/>
                <w:lang w:val="uk-UA" w:eastAsia="uk-UA"/>
              </w:rPr>
              <w:t>*</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Габро-лабрадорит*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Пегматит</w:t>
            </w:r>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w:t>
            </w:r>
            <w:proofErr w:type="spellStart"/>
            <w:r w:rsidRPr="008B647F">
              <w:rPr>
                <w:rFonts w:eastAsia="Times New Roman" w:cs="Times New Roman"/>
                <w:bCs/>
                <w:szCs w:val="28"/>
                <w:lang w:val="uk-UA" w:eastAsia="uk-UA"/>
              </w:rPr>
              <w:t>монцоніт</w:t>
            </w:r>
            <w:proofErr w:type="spellEnd"/>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Пісковик*</w:t>
            </w:r>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w:t>
            </w:r>
            <w:proofErr w:type="spellStart"/>
            <w:r w:rsidRPr="008B647F">
              <w:rPr>
                <w:rFonts w:eastAsia="Times New Roman" w:cs="Times New Roman"/>
                <w:bCs/>
                <w:szCs w:val="28"/>
                <w:lang w:val="uk-UA" w:eastAsia="uk-UA"/>
              </w:rPr>
              <w:t>норит</w:t>
            </w:r>
            <w:proofErr w:type="spellEnd"/>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Плагіограніт</w:t>
            </w:r>
            <w:proofErr w:type="spellEnd"/>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Габро-сієніт*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trike/>
                <w:szCs w:val="28"/>
                <w:lang w:val="uk-UA" w:eastAsia="uk-UA"/>
              </w:rPr>
            </w:pPr>
            <w:proofErr w:type="spellStart"/>
            <w:r w:rsidRPr="008B647F">
              <w:rPr>
                <w:rFonts w:eastAsia="Times New Roman" w:cs="Times New Roman"/>
                <w:bCs/>
                <w:szCs w:val="28"/>
                <w:lang w:val="uk-UA" w:eastAsia="uk-UA"/>
              </w:rPr>
              <w:t>Плагіомігматит</w:t>
            </w:r>
            <w:proofErr w:type="spellEnd"/>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Гнейс</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Порфірит*</w:t>
            </w:r>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Граніт*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Сієніт*</w:t>
            </w:r>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Граніт-порфір</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Чарнокіт</w:t>
            </w:r>
            <w:proofErr w:type="spellEnd"/>
            <w:r w:rsidRPr="008B647F">
              <w:rPr>
                <w:rFonts w:eastAsia="Times New Roman" w:cs="Times New Roman"/>
                <w:bCs/>
                <w:szCs w:val="28"/>
                <w:lang w:val="uk-UA" w:eastAsia="uk-UA"/>
              </w:rPr>
              <w:t>*</w:t>
            </w:r>
          </w:p>
        </w:tc>
      </w:tr>
      <w:tr w:rsidR="008F2379" w:rsidRPr="008B647F" w:rsidTr="009D4042">
        <w:trPr>
          <w:trHeight w:val="66"/>
        </w:trPr>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Гранодіорит</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піщано-гравійна</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Пухкі осадові породи піщано-валунного складу </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Ракуша</w:t>
            </w:r>
            <w:proofErr w:type="spellEnd"/>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цегельно-черепична</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Алеврит*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Каолін*</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lastRenderedPageBreak/>
              <w:t>Алевроліт*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Мергель*</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Аргіліт*</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Лес</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Глина*</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Сланець*</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для покриття доріг</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Асфальтити</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Сланець*</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Бітуми</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для приготування бурових розчинів</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Барит*</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highlight w:val="yellow"/>
                <w:lang w:val="uk-UA" w:eastAsia="uk-UA"/>
              </w:rPr>
            </w:pPr>
            <w:r w:rsidRPr="008B647F">
              <w:rPr>
                <w:rFonts w:eastAsia="Times New Roman" w:cs="Times New Roman"/>
                <w:bCs/>
                <w:szCs w:val="28"/>
                <w:lang w:val="uk-UA" w:eastAsia="uk-UA"/>
              </w:rPr>
              <w:t xml:space="preserve">Глина* </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Бішофіт</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highlight w:val="yellow"/>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Сировина для виробництва кристалічного кремнію</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 xml:space="preserve">Пісковик </w:t>
            </w:r>
            <w:proofErr w:type="spellStart"/>
            <w:r w:rsidRPr="008B647F">
              <w:rPr>
                <w:rFonts w:eastAsia="Times New Roman" w:cs="Times New Roman"/>
                <w:szCs w:val="28"/>
                <w:lang w:val="uk-UA" w:eastAsia="uk-UA"/>
              </w:rPr>
              <w:t>кварцитовидний</w:t>
            </w:r>
            <w:proofErr w:type="spellEnd"/>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ВОДИ</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Підземні води</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Питні*</w:t>
            </w:r>
          </w:p>
        </w:tc>
        <w:tc>
          <w:tcPr>
            <w:tcW w:w="2315" w:type="pct"/>
            <w:shd w:val="clear" w:color="auto" w:fill="auto"/>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Мінеральні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Промислові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Технічні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Теплоенергетичні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Поверхневі води</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Ропа (лікувальна, промислова)</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ГРЯЗІ ЛІКУВАЛЬНІ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Мулові сульфідні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Сопкові</w:t>
            </w:r>
          </w:p>
        </w:tc>
      </w:tr>
      <w:tr w:rsidR="008F2379" w:rsidRPr="008B647F" w:rsidTr="009D4042">
        <w:tc>
          <w:tcPr>
            <w:tcW w:w="2685" w:type="pct"/>
            <w:gridSpan w:val="2"/>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Сапропелеві</w:t>
            </w:r>
          </w:p>
        </w:tc>
        <w:tc>
          <w:tcPr>
            <w:tcW w:w="2315" w:type="pct"/>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szCs w:val="28"/>
                <w:lang w:val="uk-UA" w:eastAsia="uk-UA"/>
              </w:rPr>
            </w:pPr>
            <w:r w:rsidRPr="008B647F">
              <w:rPr>
                <w:rFonts w:eastAsia="Times New Roman" w:cs="Times New Roman"/>
                <w:szCs w:val="28"/>
                <w:lang w:val="uk-UA" w:eastAsia="uk-UA"/>
              </w:rPr>
              <w:t>Торфові</w:t>
            </w:r>
          </w:p>
        </w:tc>
      </w:tr>
      <w:tr w:rsidR="008F2379" w:rsidRPr="008B647F" w:rsidTr="009D4042">
        <w:tc>
          <w:tcPr>
            <w:tcW w:w="5000" w:type="pct"/>
            <w:gridSpan w:val="3"/>
            <w:shd w:val="clear" w:color="auto" w:fill="auto"/>
            <w:tcMar>
              <w:top w:w="0" w:type="dxa"/>
              <w:left w:w="0" w:type="dxa"/>
              <w:bottom w:w="0" w:type="dxa"/>
              <w:right w:w="0" w:type="dxa"/>
            </w:tcMar>
            <w:vAlign w:val="center"/>
          </w:tcPr>
          <w:p w:rsidR="008F2379" w:rsidRPr="008B647F" w:rsidRDefault="008F2379" w:rsidP="009C7DC2">
            <w:pPr>
              <w:spacing w:after="0" w:line="240" w:lineRule="auto"/>
              <w:jc w:val="center"/>
              <w:rPr>
                <w:rFonts w:eastAsia="Times New Roman" w:cs="Times New Roman"/>
                <w:szCs w:val="28"/>
                <w:lang w:val="uk-UA" w:eastAsia="uk-UA"/>
              </w:rPr>
            </w:pPr>
          </w:p>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ІНЕРТНІ ГАЗИ</w:t>
            </w:r>
          </w:p>
        </w:tc>
      </w:tr>
      <w:tr w:rsidR="008F2379" w:rsidRPr="008B647F" w:rsidTr="009D4042">
        <w:tc>
          <w:tcPr>
            <w:tcW w:w="1965" w:type="pct"/>
            <w:shd w:val="clear" w:color="auto" w:fill="auto"/>
            <w:tcMar>
              <w:top w:w="0" w:type="dxa"/>
              <w:left w:w="0" w:type="dxa"/>
              <w:bottom w:w="0" w:type="dxa"/>
              <w:right w:w="0" w:type="dxa"/>
            </w:tcMar>
            <w:vAlign w:val="center"/>
          </w:tcPr>
          <w:p w:rsidR="008F2379" w:rsidRPr="008B647F" w:rsidRDefault="008F2379" w:rsidP="009C7DC2">
            <w:pPr>
              <w:spacing w:after="0" w:line="240" w:lineRule="auto"/>
              <w:jc w:val="center"/>
              <w:rPr>
                <w:rFonts w:eastAsia="Times New Roman" w:cs="Times New Roman"/>
                <w:szCs w:val="28"/>
                <w:lang w:val="uk-UA" w:eastAsia="uk-UA"/>
              </w:rPr>
            </w:pPr>
            <w:r w:rsidRPr="008B647F">
              <w:rPr>
                <w:rFonts w:eastAsia="Times New Roman" w:cs="Times New Roman"/>
                <w:bCs/>
                <w:szCs w:val="28"/>
                <w:lang w:val="uk-UA" w:eastAsia="uk-UA"/>
              </w:rPr>
              <w:t>Гелій</w:t>
            </w:r>
            <w:r>
              <w:rPr>
                <w:rFonts w:eastAsia="Times New Roman" w:cs="Times New Roman"/>
                <w:bCs/>
                <w:szCs w:val="28"/>
                <w:lang w:val="uk-UA" w:eastAsia="uk-UA"/>
              </w:rPr>
              <w:t>**</w:t>
            </w:r>
          </w:p>
        </w:tc>
        <w:tc>
          <w:tcPr>
            <w:tcW w:w="3035" w:type="pct"/>
            <w:gridSpan w:val="2"/>
            <w:shd w:val="clear" w:color="auto" w:fill="auto"/>
            <w:vAlign w:val="center"/>
          </w:tcPr>
          <w:p w:rsidR="008F2379" w:rsidRPr="008B647F" w:rsidRDefault="008F2379" w:rsidP="009C7DC2">
            <w:pPr>
              <w:spacing w:after="0" w:line="240" w:lineRule="auto"/>
              <w:jc w:val="center"/>
              <w:rPr>
                <w:rFonts w:eastAsia="Times New Roman" w:cs="Times New Roman"/>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НЕГОРЮЧІ</w:t>
            </w: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Газоподібні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Вуглекислий газ (діоксид вуглецю)</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
        </w:tc>
      </w:tr>
      <w:tr w:rsidR="008F2379" w:rsidRPr="008B647F" w:rsidTr="009D4042">
        <w:tc>
          <w:tcPr>
            <w:tcW w:w="5000" w:type="pct"/>
            <w:gridSpan w:val="3"/>
            <w:shd w:val="clear" w:color="auto" w:fill="auto"/>
            <w:tcMar>
              <w:top w:w="0" w:type="dxa"/>
              <w:left w:w="0" w:type="dxa"/>
              <w:bottom w:w="0" w:type="dxa"/>
              <w:right w:w="0" w:type="dxa"/>
            </w:tcMar>
            <w:vAlign w:val="center"/>
            <w:hideMark/>
          </w:tcPr>
          <w:p w:rsidR="008F2379" w:rsidRPr="008B647F" w:rsidRDefault="008F2379" w:rsidP="009C7DC2">
            <w:pPr>
              <w:spacing w:line="240" w:lineRule="auto"/>
              <w:jc w:val="center"/>
              <w:rPr>
                <w:rFonts w:eastAsia="Times New Roman" w:cs="Times New Roman"/>
                <w:bCs/>
                <w:szCs w:val="28"/>
                <w:lang w:val="uk-UA" w:eastAsia="uk-UA"/>
              </w:rPr>
            </w:pPr>
          </w:p>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ТЕХНОГЕННІ</w:t>
            </w:r>
          </w:p>
        </w:tc>
      </w:tr>
      <w:tr w:rsidR="008F2379" w:rsidRPr="008B647F" w:rsidTr="009D4042">
        <w:tc>
          <w:tcPr>
            <w:tcW w:w="5000" w:type="pct"/>
            <w:gridSpan w:val="3"/>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Горючі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Суміші </w:t>
            </w:r>
            <w:proofErr w:type="spellStart"/>
            <w:r w:rsidRPr="008B647F">
              <w:rPr>
                <w:rFonts w:eastAsia="Times New Roman" w:cs="Times New Roman"/>
                <w:bCs/>
                <w:szCs w:val="28"/>
                <w:lang w:val="uk-UA" w:eastAsia="uk-UA"/>
              </w:rPr>
              <w:t>шлакозольні</w:t>
            </w:r>
            <w:proofErr w:type="spellEnd"/>
            <w:r w:rsidRPr="008B647F">
              <w:rPr>
                <w:rFonts w:eastAsia="Times New Roman" w:cs="Times New Roman"/>
                <w:bCs/>
                <w:szCs w:val="28"/>
                <w:lang w:val="uk-UA" w:eastAsia="uk-UA"/>
              </w:rPr>
              <w:t>*</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Суміші </w:t>
            </w:r>
            <w:proofErr w:type="spellStart"/>
            <w:r w:rsidRPr="008B647F">
              <w:rPr>
                <w:rFonts w:eastAsia="Times New Roman" w:cs="Times New Roman"/>
                <w:bCs/>
                <w:szCs w:val="28"/>
                <w:lang w:val="uk-UA" w:eastAsia="uk-UA"/>
              </w:rPr>
              <w:t>вуглевміщуючі</w:t>
            </w:r>
            <w:proofErr w:type="spellEnd"/>
          </w:p>
        </w:tc>
      </w:tr>
      <w:tr w:rsidR="008F2379" w:rsidRPr="008B647F" w:rsidTr="009D4042">
        <w:tc>
          <w:tcPr>
            <w:tcW w:w="5000" w:type="pct"/>
            <w:gridSpan w:val="3"/>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Металічні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Залізовмісні суміші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Металовмісні суміші</w:t>
            </w:r>
          </w:p>
        </w:tc>
      </w:tr>
      <w:tr w:rsidR="008F2379" w:rsidRPr="008B647F" w:rsidTr="009D4042">
        <w:tc>
          <w:tcPr>
            <w:tcW w:w="2685" w:type="pct"/>
            <w:gridSpan w:val="2"/>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Марганцевмісні суміші</w:t>
            </w:r>
          </w:p>
        </w:tc>
        <w:tc>
          <w:tcPr>
            <w:tcW w:w="2315" w:type="pct"/>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proofErr w:type="spellStart"/>
            <w:r w:rsidRPr="008B647F">
              <w:rPr>
                <w:rFonts w:eastAsia="Times New Roman" w:cs="Times New Roman"/>
                <w:bCs/>
                <w:szCs w:val="28"/>
                <w:lang w:val="uk-UA" w:eastAsia="uk-UA"/>
              </w:rPr>
              <w:t>Титановмісні</w:t>
            </w:r>
            <w:proofErr w:type="spellEnd"/>
            <w:r w:rsidRPr="008B647F">
              <w:rPr>
                <w:rFonts w:eastAsia="Times New Roman" w:cs="Times New Roman"/>
                <w:bCs/>
                <w:szCs w:val="28"/>
                <w:lang w:val="uk-UA" w:eastAsia="uk-UA"/>
              </w:rPr>
              <w:t xml:space="preserve"> суміші</w:t>
            </w:r>
          </w:p>
        </w:tc>
      </w:tr>
      <w:tr w:rsidR="008F2379" w:rsidRPr="008B647F" w:rsidTr="009D4042">
        <w:tc>
          <w:tcPr>
            <w:tcW w:w="5000" w:type="pct"/>
            <w:gridSpan w:val="3"/>
            <w:shd w:val="clear" w:color="auto" w:fill="auto"/>
            <w:tcMar>
              <w:top w:w="0" w:type="dxa"/>
              <w:left w:w="0" w:type="dxa"/>
              <w:bottom w:w="0" w:type="dxa"/>
              <w:right w:w="0" w:type="dxa"/>
            </w:tcMar>
            <w:vAlign w:val="cente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Неметалічні</w:t>
            </w:r>
          </w:p>
        </w:tc>
      </w:tr>
      <w:tr w:rsidR="008F2379" w:rsidRPr="008B647F" w:rsidTr="009D4042">
        <w:tc>
          <w:tcPr>
            <w:tcW w:w="2685" w:type="pct"/>
            <w:gridSpan w:val="2"/>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Глинисті суміші</w:t>
            </w:r>
          </w:p>
        </w:tc>
        <w:tc>
          <w:tcPr>
            <w:tcW w:w="2315" w:type="pct"/>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Сировина агрохімічна</w:t>
            </w:r>
          </w:p>
        </w:tc>
      </w:tr>
      <w:tr w:rsidR="008F2379" w:rsidRPr="008B647F" w:rsidTr="009D4042">
        <w:tc>
          <w:tcPr>
            <w:tcW w:w="2685" w:type="pct"/>
            <w:gridSpan w:val="2"/>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Піщані суміші</w:t>
            </w:r>
          </w:p>
        </w:tc>
        <w:tc>
          <w:tcPr>
            <w:tcW w:w="2315" w:type="pct"/>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Сировина цементна</w:t>
            </w:r>
          </w:p>
        </w:tc>
      </w:tr>
      <w:tr w:rsidR="008F2379" w:rsidRPr="008B647F" w:rsidTr="009D4042">
        <w:tc>
          <w:tcPr>
            <w:tcW w:w="2685" w:type="pct"/>
            <w:gridSpan w:val="2"/>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Піщано-гравійні суміші</w:t>
            </w:r>
          </w:p>
        </w:tc>
        <w:tc>
          <w:tcPr>
            <w:tcW w:w="2315" w:type="pct"/>
            <w:shd w:val="clear" w:color="auto" w:fill="auto"/>
            <w:tcMar>
              <w:top w:w="0" w:type="dxa"/>
              <w:left w:w="0" w:type="dxa"/>
              <w:bottom w:w="0" w:type="dxa"/>
              <w:right w:w="0" w:type="dxa"/>
            </w:tcMar>
          </w:tcPr>
          <w:p w:rsidR="008F2379" w:rsidRPr="008B647F" w:rsidRDefault="008F2379" w:rsidP="009C7DC2">
            <w:pPr>
              <w:spacing w:line="240" w:lineRule="auto"/>
              <w:jc w:val="center"/>
              <w:rPr>
                <w:rFonts w:eastAsia="Times New Roman" w:cs="Times New Roman"/>
                <w:bCs/>
                <w:szCs w:val="28"/>
                <w:lang w:val="uk-UA" w:eastAsia="uk-UA"/>
              </w:rPr>
            </w:pPr>
            <w:r w:rsidRPr="008B647F">
              <w:rPr>
                <w:rFonts w:eastAsia="Times New Roman" w:cs="Times New Roman"/>
                <w:bCs/>
                <w:szCs w:val="28"/>
                <w:lang w:val="uk-UA" w:eastAsia="uk-UA"/>
              </w:rPr>
              <w:t xml:space="preserve">Суміші </w:t>
            </w:r>
            <w:proofErr w:type="spellStart"/>
            <w:r w:rsidRPr="008B647F">
              <w:rPr>
                <w:rFonts w:eastAsia="Times New Roman" w:cs="Times New Roman"/>
                <w:bCs/>
                <w:szCs w:val="28"/>
                <w:lang w:val="uk-UA" w:eastAsia="uk-UA"/>
              </w:rPr>
              <w:t>шлакозольні</w:t>
            </w:r>
            <w:proofErr w:type="spellEnd"/>
            <w:r w:rsidRPr="008B647F">
              <w:rPr>
                <w:rFonts w:eastAsia="Times New Roman" w:cs="Times New Roman"/>
                <w:bCs/>
                <w:szCs w:val="28"/>
                <w:lang w:val="uk-UA" w:eastAsia="uk-UA"/>
              </w:rPr>
              <w:t>*</w:t>
            </w:r>
          </w:p>
        </w:tc>
      </w:tr>
      <w:tr w:rsidR="008F2379" w:rsidRPr="008B647F" w:rsidTr="009D4042">
        <w:tc>
          <w:tcPr>
            <w:tcW w:w="5000" w:type="pct"/>
            <w:gridSpan w:val="3"/>
            <w:shd w:val="clear" w:color="auto" w:fill="auto"/>
            <w:tcMar>
              <w:top w:w="0" w:type="dxa"/>
              <w:left w:w="0" w:type="dxa"/>
              <w:bottom w:w="0" w:type="dxa"/>
              <w:right w:w="0" w:type="dxa"/>
            </w:tcMar>
          </w:tcPr>
          <w:p w:rsidR="008F2379" w:rsidRPr="0031715A" w:rsidRDefault="0031715A" w:rsidP="009C7DC2">
            <w:pPr>
              <w:spacing w:after="0" w:line="240" w:lineRule="auto"/>
              <w:rPr>
                <w:rFonts w:cs="Times New Roman"/>
                <w:szCs w:val="28"/>
                <w:lang w:val="uk-UA"/>
              </w:rPr>
            </w:pPr>
            <w:r w:rsidRPr="0031715A">
              <w:rPr>
                <w:b/>
                <w:szCs w:val="28"/>
                <w:lang w:val="uk-UA"/>
              </w:rPr>
              <w:t>Інші корисні копалини, що обліковані Державним балансом запасів корисних копалин України на підставі рішень Державної комісії по запасах корисних копалин при Раді Міністрів СССР, Української територіальної комісії по запасах корисних копалин Міністерства геології Української РСР, Всесоюзної Комісії по запасах корисних копалин Комітету у справах геології при Раді Міністрів СССР, Центральної Комісії по запасах корисних копалин,</w:t>
            </w:r>
            <w:r w:rsidRPr="0031715A">
              <w:rPr>
                <w:rFonts w:cs="Times New Roman"/>
                <w:szCs w:val="28"/>
                <w:lang w:val="uk-UA"/>
              </w:rPr>
              <w:t xml:space="preserve"> </w:t>
            </w:r>
            <w:r w:rsidRPr="0031715A">
              <w:rPr>
                <w:rFonts w:cs="Times New Roman"/>
                <w:b/>
                <w:szCs w:val="28"/>
                <w:lang w:val="uk-UA"/>
              </w:rPr>
              <w:t>Науково-технічних рад підприємств, що здійснювали геологорозвідувальні роботи,</w:t>
            </w:r>
            <w:r w:rsidRPr="0031715A">
              <w:rPr>
                <w:b/>
                <w:szCs w:val="28"/>
                <w:lang w:val="uk-UA"/>
              </w:rPr>
              <w:t xml:space="preserve"> Науково-технічної ради Державної геологічної служби </w:t>
            </w:r>
            <w:proofErr w:type="spellStart"/>
            <w:r w:rsidRPr="0031715A">
              <w:rPr>
                <w:b/>
                <w:szCs w:val="28"/>
                <w:lang w:val="uk-UA"/>
              </w:rPr>
              <w:t>Мінприроди</w:t>
            </w:r>
            <w:proofErr w:type="spellEnd"/>
            <w:r w:rsidRPr="0031715A">
              <w:rPr>
                <w:b/>
                <w:szCs w:val="28"/>
                <w:lang w:val="uk-UA"/>
              </w:rPr>
              <w:t xml:space="preserve"> України, будуть приводитись у відповідність до назв корисних копалин, зазначених у даному Переліку, </w:t>
            </w:r>
            <w:proofErr w:type="spellStart"/>
            <w:r w:rsidRPr="0031715A">
              <w:rPr>
                <w:b/>
                <w:szCs w:val="28"/>
                <w:lang w:val="uk-UA"/>
              </w:rPr>
              <w:t>Держгеонадрами</w:t>
            </w:r>
            <w:proofErr w:type="spellEnd"/>
            <w:r w:rsidRPr="0031715A">
              <w:rPr>
                <w:b/>
                <w:szCs w:val="28"/>
                <w:lang w:val="uk-UA"/>
              </w:rPr>
              <w:t xml:space="preserve"> при надходженні заяв щодо ініціювання продажу спеціального дозволу на користування надрами на аукціоні (електронних торгах)</w:t>
            </w:r>
          </w:p>
        </w:tc>
      </w:tr>
      <w:tr w:rsidR="008F2379" w:rsidRPr="008B647F" w:rsidTr="009D4042">
        <w:tc>
          <w:tcPr>
            <w:tcW w:w="5000" w:type="pct"/>
            <w:gridSpan w:val="3"/>
            <w:shd w:val="clear" w:color="auto" w:fill="auto"/>
            <w:tcMar>
              <w:top w:w="0" w:type="dxa"/>
              <w:left w:w="0" w:type="dxa"/>
              <w:bottom w:w="0" w:type="dxa"/>
              <w:right w:w="0" w:type="dxa"/>
            </w:tcMar>
          </w:tcPr>
          <w:p w:rsidR="0031715A" w:rsidRPr="0031715A" w:rsidRDefault="008F2379" w:rsidP="009C7DC2">
            <w:pPr>
              <w:spacing w:after="0" w:line="240" w:lineRule="auto"/>
              <w:jc w:val="both"/>
              <w:rPr>
                <w:rFonts w:eastAsia="Times New Roman" w:cs="Times New Roman"/>
                <w:b/>
                <w:szCs w:val="28"/>
                <w:lang w:val="uk-UA" w:eastAsia="uk-UA"/>
              </w:rPr>
            </w:pPr>
            <w:r w:rsidRPr="0031715A">
              <w:rPr>
                <w:rFonts w:eastAsia="Times New Roman" w:cs="Times New Roman"/>
                <w:szCs w:val="28"/>
                <w:lang w:val="uk-UA" w:eastAsia="uk-UA"/>
              </w:rPr>
              <w:t>* </w:t>
            </w:r>
            <w:r w:rsidR="0031715A" w:rsidRPr="0031715A">
              <w:rPr>
                <w:rFonts w:eastAsia="Times New Roman" w:cs="Times New Roman"/>
                <w:b/>
                <w:szCs w:val="28"/>
                <w:lang w:val="uk-UA" w:eastAsia="uk-UA"/>
              </w:rPr>
              <w:t>Корисна копалина може використовуватися у декількох  напрямах цільового призначення. Використання родовища корисної копалини загальнодержавного значення за цільовим призначенням визначається рішенням Державної комісії України по запасах корисних копалин.</w:t>
            </w:r>
          </w:p>
          <w:p w:rsidR="008F2379" w:rsidRPr="0031715A" w:rsidRDefault="008F2379" w:rsidP="009C7DC2">
            <w:pPr>
              <w:spacing w:after="0" w:line="240" w:lineRule="auto"/>
              <w:jc w:val="both"/>
              <w:rPr>
                <w:rFonts w:eastAsia="Times New Roman" w:cs="Times New Roman"/>
                <w:szCs w:val="28"/>
                <w:lang w:val="uk-UA" w:eastAsia="uk-UA"/>
              </w:rPr>
            </w:pPr>
            <w:r w:rsidRPr="0031715A">
              <w:rPr>
                <w:rFonts w:eastAsia="Times New Roman" w:cs="Times New Roman"/>
                <w:szCs w:val="28"/>
                <w:lang w:val="uk-UA" w:eastAsia="uk-UA"/>
              </w:rPr>
              <w:t xml:space="preserve">** </w:t>
            </w:r>
            <w:r w:rsidR="0031715A" w:rsidRPr="0031715A">
              <w:rPr>
                <w:rFonts w:cs="Times New Roman"/>
                <w:b/>
                <w:szCs w:val="28"/>
                <w:lang w:val="uk-UA"/>
              </w:rPr>
              <w:t>За рішенням Державної комісії України по запасах корисних копалин визначається супутнім корисним компонентом, у разі видобутку разом з горючими газоподібними корисними копалинами без його вилучення та промислового використання.</w:t>
            </w:r>
          </w:p>
        </w:tc>
      </w:tr>
    </w:tbl>
    <w:p w:rsidR="008F2379" w:rsidRPr="008B647F" w:rsidRDefault="008F2379" w:rsidP="008F2379">
      <w:pPr>
        <w:spacing w:line="240" w:lineRule="auto"/>
        <w:jc w:val="center"/>
        <w:rPr>
          <w:rFonts w:cs="Times New Roman"/>
          <w:szCs w:val="28"/>
          <w:lang w:val="uk-UA"/>
        </w:rPr>
      </w:pPr>
      <w:r w:rsidRPr="008B647F">
        <w:rPr>
          <w:rFonts w:cs="Times New Roman"/>
          <w:szCs w:val="28"/>
          <w:lang w:val="uk-UA"/>
        </w:rPr>
        <w:t>______________</w:t>
      </w:r>
    </w:p>
    <w:p w:rsidR="006442DE" w:rsidRDefault="006442DE"/>
    <w:sectPr w:rsidR="006442DE" w:rsidSect="00CB18BC">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7F" w:rsidRDefault="0019737F">
      <w:pPr>
        <w:spacing w:after="0" w:line="240" w:lineRule="auto"/>
      </w:pPr>
      <w:r>
        <w:separator/>
      </w:r>
    </w:p>
  </w:endnote>
  <w:endnote w:type="continuationSeparator" w:id="0">
    <w:p w:rsidR="0019737F" w:rsidRDefault="0019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7F" w:rsidRDefault="001973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7F" w:rsidRDefault="001973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7F" w:rsidRDefault="001973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7F" w:rsidRDefault="0019737F">
      <w:pPr>
        <w:spacing w:after="0" w:line="240" w:lineRule="auto"/>
      </w:pPr>
      <w:r>
        <w:separator/>
      </w:r>
    </w:p>
  </w:footnote>
  <w:footnote w:type="continuationSeparator" w:id="0">
    <w:p w:rsidR="0019737F" w:rsidRDefault="0019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7F" w:rsidRDefault="001973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577139"/>
      <w:docPartObj>
        <w:docPartGallery w:val="Page Numbers (Top of Page)"/>
        <w:docPartUnique/>
      </w:docPartObj>
    </w:sdtPr>
    <w:sdtEndPr/>
    <w:sdtContent>
      <w:p w:rsidR="00BE3AE7" w:rsidRDefault="0031715A">
        <w:pPr>
          <w:pStyle w:val="a3"/>
          <w:jc w:val="center"/>
        </w:pPr>
        <w:r>
          <w:fldChar w:fldCharType="begin"/>
        </w:r>
        <w:r>
          <w:instrText>PAGE   \* MERGEFORMAT</w:instrText>
        </w:r>
        <w:r>
          <w:fldChar w:fldCharType="separate"/>
        </w:r>
        <w:r w:rsidR="009D4042">
          <w:rPr>
            <w:noProof/>
          </w:rPr>
          <w:t>10</w:t>
        </w:r>
        <w:r>
          <w:fldChar w:fldCharType="end"/>
        </w:r>
      </w:p>
    </w:sdtContent>
  </w:sdt>
  <w:p w:rsidR="00BE3AE7" w:rsidRDefault="001973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7F" w:rsidRDefault="00197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79"/>
    <w:rsid w:val="0019737F"/>
    <w:rsid w:val="002C2338"/>
    <w:rsid w:val="0031715A"/>
    <w:rsid w:val="00445D9E"/>
    <w:rsid w:val="004F3DB3"/>
    <w:rsid w:val="006442DE"/>
    <w:rsid w:val="00681A9E"/>
    <w:rsid w:val="007033EF"/>
    <w:rsid w:val="00717688"/>
    <w:rsid w:val="008F2379"/>
    <w:rsid w:val="00964948"/>
    <w:rsid w:val="009A1471"/>
    <w:rsid w:val="009D4042"/>
    <w:rsid w:val="009E13F8"/>
    <w:rsid w:val="00C56DE8"/>
    <w:rsid w:val="00D01738"/>
    <w:rsid w:val="00E01C39"/>
    <w:rsid w:val="00E666BC"/>
    <w:rsid w:val="00FB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C06FF-8413-41F8-BA87-66417C40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79"/>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37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8F2379"/>
    <w:rPr>
      <w:rFonts w:ascii="Times New Roman" w:hAnsi="Times New Roman"/>
      <w:sz w:val="28"/>
      <w:lang w:val="ru-RU"/>
    </w:rPr>
  </w:style>
  <w:style w:type="paragraph" w:styleId="a5">
    <w:name w:val="footer"/>
    <w:basedOn w:val="a"/>
    <w:link w:val="a6"/>
    <w:uiPriority w:val="99"/>
    <w:unhideWhenUsed/>
    <w:rsid w:val="008F2379"/>
    <w:pPr>
      <w:tabs>
        <w:tab w:val="center" w:pos="4844"/>
        <w:tab w:val="right" w:pos="9689"/>
      </w:tabs>
      <w:spacing w:after="0" w:line="240" w:lineRule="auto"/>
    </w:pPr>
  </w:style>
  <w:style w:type="character" w:customStyle="1" w:styleId="a6">
    <w:name w:val="Нижний колонтитул Знак"/>
    <w:basedOn w:val="a0"/>
    <w:link w:val="a5"/>
    <w:uiPriority w:val="99"/>
    <w:rsid w:val="008F2379"/>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825</Words>
  <Characters>6460</Characters>
  <Application>Microsoft Office Word</Application>
  <DocSecurity>0</DocSecurity>
  <Lines>538</Lines>
  <Paragraphs>485</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Лісковацька Мар'яна Миколаївна</dc:creator>
  <cp:keywords/>
  <dc:description/>
  <cp:lastModifiedBy>Лісковацька Мар'яна Миколаївна</cp:lastModifiedBy>
  <cp:revision>15</cp:revision>
  <dcterms:created xsi:type="dcterms:W3CDTF">2024-10-31T13:08:00Z</dcterms:created>
  <dcterms:modified xsi:type="dcterms:W3CDTF">2024-10-31T14:11:00Z</dcterms:modified>
</cp:coreProperties>
</file>