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D17" w:rsidRPr="00D55C82" w:rsidRDefault="00FB5847" w:rsidP="0042208E">
      <w:pPr>
        <w:pBdr>
          <w:top w:val="nil"/>
          <w:left w:val="nil"/>
          <w:bottom w:val="nil"/>
          <w:right w:val="nil"/>
          <w:between w:val="nil"/>
        </w:pBdr>
        <w:spacing w:after="0" w:line="276" w:lineRule="auto"/>
        <w:ind w:left="6379"/>
        <w:rPr>
          <w:rFonts w:ascii="Times New Roman" w:hAnsi="Times New Roman" w:cs="Times New Roman"/>
          <w:color w:val="000000"/>
          <w:sz w:val="24"/>
          <w:szCs w:val="24"/>
        </w:rPr>
      </w:pPr>
      <w:r>
        <w:rPr>
          <w:rFonts w:ascii="Times New Roman" w:hAnsi="Times New Roman" w:cs="Times New Roman"/>
          <w:color w:val="000000"/>
          <w:sz w:val="24"/>
          <w:szCs w:val="24"/>
        </w:rPr>
        <w:t>Додаток 1</w:t>
      </w:r>
      <w:r w:rsidR="005D7BFA">
        <w:rPr>
          <w:rFonts w:ascii="Times New Roman" w:hAnsi="Times New Roman" w:cs="Times New Roman"/>
          <w:color w:val="000000"/>
          <w:sz w:val="24"/>
          <w:szCs w:val="24"/>
        </w:rPr>
        <w:t>9</w:t>
      </w:r>
      <w:r w:rsidR="00151D17" w:rsidRPr="00D55C82">
        <w:rPr>
          <w:rFonts w:ascii="Times New Roman" w:hAnsi="Times New Roman" w:cs="Times New Roman"/>
          <w:color w:val="000000"/>
          <w:sz w:val="24"/>
          <w:szCs w:val="24"/>
        </w:rPr>
        <w:t xml:space="preserve"> </w:t>
      </w:r>
    </w:p>
    <w:p w:rsidR="00C04936" w:rsidRDefault="00151D17" w:rsidP="0042208E">
      <w:pPr>
        <w:shd w:val="clear" w:color="auto" w:fill="FFFFFF"/>
        <w:spacing w:after="0" w:line="276" w:lineRule="auto"/>
        <w:ind w:left="6379" w:right="450"/>
        <w:textAlignment w:val="baseline"/>
        <w:rPr>
          <w:rFonts w:ascii="Times New Roman" w:hAnsi="Times New Roman" w:cs="Times New Roman"/>
          <w:color w:val="000000"/>
          <w:sz w:val="24"/>
          <w:szCs w:val="24"/>
        </w:rPr>
      </w:pPr>
      <w:r w:rsidRPr="00D55C82">
        <w:rPr>
          <w:rFonts w:ascii="Times New Roman" w:hAnsi="Times New Roman" w:cs="Times New Roman"/>
          <w:color w:val="000000"/>
          <w:sz w:val="24"/>
          <w:szCs w:val="24"/>
        </w:rPr>
        <w:t xml:space="preserve">до </w:t>
      </w:r>
      <w:r w:rsidR="00ED5F46">
        <w:rPr>
          <w:rFonts w:ascii="Times New Roman" w:hAnsi="Times New Roman" w:cs="Times New Roman"/>
          <w:color w:val="000000"/>
          <w:sz w:val="24"/>
          <w:szCs w:val="24"/>
        </w:rPr>
        <w:t>критеріїв</w:t>
      </w:r>
    </w:p>
    <w:p w:rsidR="00ED5F46" w:rsidRPr="00D55C82" w:rsidRDefault="00ED5F46" w:rsidP="00151D17">
      <w:pPr>
        <w:shd w:val="clear" w:color="auto" w:fill="FFFFFF"/>
        <w:spacing w:after="0" w:line="276" w:lineRule="auto"/>
        <w:ind w:left="5245" w:right="450"/>
        <w:textAlignment w:val="baseline"/>
        <w:rPr>
          <w:rFonts w:ascii="Times New Roman" w:hAnsi="Times New Roman" w:cs="Times New Roman"/>
          <w:color w:val="000000"/>
          <w:sz w:val="24"/>
          <w:szCs w:val="24"/>
        </w:rPr>
      </w:pPr>
    </w:p>
    <w:p w:rsidR="00ED5F46" w:rsidRDefault="00ED5F46" w:rsidP="00315A61">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ПЕРЕЛІК </w:t>
      </w:r>
    </w:p>
    <w:p w:rsidR="00315A61" w:rsidRPr="00315A61" w:rsidRDefault="00C04936" w:rsidP="00315A61">
      <w:pPr>
        <w:jc w:val="center"/>
        <w:rPr>
          <w:b/>
        </w:rPr>
      </w:pPr>
      <w:r>
        <w:rPr>
          <w:rFonts w:ascii="Times New Roman" w:eastAsia="Times New Roman" w:hAnsi="Times New Roman" w:cs="Times New Roman"/>
          <w:b/>
          <w:color w:val="000000"/>
          <w:sz w:val="28"/>
          <w:szCs w:val="28"/>
          <w:highlight w:val="white"/>
        </w:rPr>
        <w:t>критеріїв, за якими оцінюється ступінь ризику від провадження господарської діяльності</w:t>
      </w:r>
      <w:r w:rsidR="0031133F">
        <w:rPr>
          <w:rFonts w:ascii="Times New Roman" w:eastAsia="Times New Roman" w:hAnsi="Times New Roman" w:cs="Times New Roman"/>
          <w:b/>
          <w:color w:val="000000"/>
          <w:sz w:val="28"/>
          <w:szCs w:val="28"/>
          <w:highlight w:val="white"/>
        </w:rPr>
        <w:t xml:space="preserve"> </w:t>
      </w:r>
      <w:r w:rsidR="0031133F" w:rsidRPr="00695152">
        <w:rPr>
          <w:rFonts w:ascii="Times New Roman" w:eastAsia="Times New Roman" w:hAnsi="Times New Roman" w:cs="Times New Roman"/>
          <w:b/>
          <w:color w:val="000000"/>
          <w:sz w:val="28"/>
          <w:szCs w:val="28"/>
        </w:rPr>
        <w:t>у сфері геологічного вивчення та раціонального використання надр</w:t>
      </w:r>
      <w:r>
        <w:rPr>
          <w:rFonts w:ascii="Times New Roman" w:eastAsia="Times New Roman" w:hAnsi="Times New Roman" w:cs="Times New Roman"/>
          <w:b/>
          <w:color w:val="000000"/>
          <w:sz w:val="28"/>
          <w:szCs w:val="28"/>
          <w:highlight w:val="white"/>
        </w:rPr>
        <w:t xml:space="preserve">, їх показників та кількості балів за кожним </w:t>
      </w:r>
      <w:r w:rsidRPr="00315A61">
        <w:rPr>
          <w:rFonts w:ascii="Times New Roman" w:eastAsia="Times New Roman" w:hAnsi="Times New Roman" w:cs="Times New Roman"/>
          <w:b/>
          <w:color w:val="000000"/>
          <w:sz w:val="28"/>
          <w:szCs w:val="28"/>
          <w:highlight w:val="white"/>
        </w:rPr>
        <w:t xml:space="preserve">показником </w:t>
      </w:r>
      <w:r w:rsidR="00315A61" w:rsidRPr="00315A61">
        <w:rPr>
          <w:rFonts w:ascii="Times New Roman" w:eastAsia="Times New Roman" w:hAnsi="Times New Roman" w:cs="Times New Roman"/>
          <w:b/>
          <w:color w:val="000000"/>
          <w:sz w:val="28"/>
          <w:szCs w:val="28"/>
        </w:rPr>
        <w:t>(видобування металевих руд, неметалевих корисних копалин, горючих твердих корисних копалин)</w:t>
      </w:r>
    </w:p>
    <w:p w:rsidR="00711BCA" w:rsidRDefault="00711BCA"/>
    <w:tbl>
      <w:tblPr>
        <w:tblStyle w:val="a5"/>
        <w:tblW w:w="9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536"/>
        <w:gridCol w:w="1278"/>
      </w:tblGrid>
      <w:tr w:rsidR="00711BCA" w:rsidRPr="005D7BFA">
        <w:tc>
          <w:tcPr>
            <w:tcW w:w="3539" w:type="dxa"/>
          </w:tcPr>
          <w:p w:rsidR="00711BCA" w:rsidRPr="005D7BFA" w:rsidRDefault="007D7A9A">
            <w:pPr>
              <w:jc w:val="center"/>
              <w:rPr>
                <w:rFonts w:ascii="Times New Roman" w:eastAsia="Times New Roman" w:hAnsi="Times New Roman" w:cs="Times New Roman"/>
                <w:sz w:val="24"/>
                <w:szCs w:val="24"/>
              </w:rPr>
            </w:pPr>
            <w:r w:rsidRPr="005D7BFA">
              <w:rPr>
                <w:rFonts w:ascii="Times New Roman" w:eastAsia="Times New Roman" w:hAnsi="Times New Roman" w:cs="Times New Roman"/>
                <w:color w:val="000000"/>
                <w:sz w:val="24"/>
                <w:szCs w:val="24"/>
              </w:rPr>
              <w:t>Критерії,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w:t>
            </w:r>
          </w:p>
        </w:tc>
        <w:tc>
          <w:tcPr>
            <w:tcW w:w="4536" w:type="dxa"/>
          </w:tcPr>
          <w:p w:rsidR="00711BCA" w:rsidRPr="005D7BFA" w:rsidRDefault="007D7A9A">
            <w:pPr>
              <w:jc w:val="center"/>
              <w:rPr>
                <w:rFonts w:ascii="Times New Roman" w:eastAsia="Times New Roman" w:hAnsi="Times New Roman" w:cs="Times New Roman"/>
                <w:sz w:val="24"/>
                <w:szCs w:val="24"/>
              </w:rPr>
            </w:pPr>
            <w:r w:rsidRPr="005D7BFA">
              <w:rPr>
                <w:rFonts w:ascii="Times New Roman" w:eastAsia="Times New Roman" w:hAnsi="Times New Roman" w:cs="Times New Roman"/>
                <w:color w:val="000000"/>
                <w:sz w:val="24"/>
                <w:szCs w:val="24"/>
              </w:rPr>
              <w:t>Показники критеріїв</w:t>
            </w:r>
          </w:p>
        </w:tc>
        <w:tc>
          <w:tcPr>
            <w:tcW w:w="1278" w:type="dxa"/>
          </w:tcPr>
          <w:p w:rsidR="00711BCA" w:rsidRPr="005D7BFA" w:rsidRDefault="007D7A9A">
            <w:pPr>
              <w:jc w:val="center"/>
              <w:rPr>
                <w:rFonts w:ascii="Times New Roman" w:eastAsia="Times New Roman" w:hAnsi="Times New Roman" w:cs="Times New Roman"/>
                <w:sz w:val="24"/>
                <w:szCs w:val="24"/>
              </w:rPr>
            </w:pPr>
            <w:r w:rsidRPr="005D7BFA">
              <w:rPr>
                <w:rFonts w:ascii="Times New Roman" w:eastAsia="Times New Roman" w:hAnsi="Times New Roman" w:cs="Times New Roman"/>
                <w:color w:val="000000"/>
                <w:sz w:val="24"/>
                <w:szCs w:val="24"/>
              </w:rPr>
              <w:t>Кількість балів</w:t>
            </w:r>
            <w:r w:rsidR="00632990">
              <w:rPr>
                <w:rFonts w:ascii="Times New Roman" w:eastAsia="Times New Roman" w:hAnsi="Times New Roman" w:cs="Times New Roman"/>
                <w:color w:val="000000"/>
                <w:sz w:val="24"/>
                <w:szCs w:val="24"/>
              </w:rPr>
              <w:t>*</w:t>
            </w:r>
          </w:p>
        </w:tc>
      </w:tr>
      <w:tr w:rsidR="00711BCA" w:rsidRPr="005D7BFA">
        <w:tc>
          <w:tcPr>
            <w:tcW w:w="3539" w:type="dxa"/>
            <w:vMerge w:val="restart"/>
          </w:tcPr>
          <w:p w:rsidR="00711BCA" w:rsidRPr="005D7BFA" w:rsidRDefault="007D7A9A" w:rsidP="007579A7">
            <w:pPr>
              <w:jc w:val="both"/>
              <w:rPr>
                <w:rFonts w:ascii="Times New Roman" w:eastAsia="Times New Roman" w:hAnsi="Times New Roman" w:cs="Times New Roman"/>
                <w:sz w:val="24"/>
                <w:szCs w:val="24"/>
              </w:rPr>
            </w:pPr>
            <w:bookmarkStart w:id="0" w:name="_gjdgxs" w:colFirst="0" w:colLast="0"/>
            <w:bookmarkEnd w:id="0"/>
            <w:r w:rsidRPr="005D7BFA">
              <w:rPr>
                <w:rFonts w:ascii="Times New Roman" w:eastAsia="Times New Roman" w:hAnsi="Times New Roman" w:cs="Times New Roman"/>
                <w:sz w:val="24"/>
                <w:szCs w:val="24"/>
              </w:rPr>
              <w:t xml:space="preserve">1. Вид корисних копалин, </w:t>
            </w:r>
            <w:r w:rsidR="007579A7" w:rsidRPr="005D7BFA">
              <w:rPr>
                <w:rFonts w:ascii="Times New Roman" w:eastAsia="Times New Roman" w:hAnsi="Times New Roman" w:cs="Times New Roman"/>
                <w:sz w:val="24"/>
                <w:szCs w:val="24"/>
              </w:rPr>
              <w:t xml:space="preserve">які </w:t>
            </w:r>
            <w:r w:rsidRPr="005D7BFA">
              <w:rPr>
                <w:rFonts w:ascii="Times New Roman" w:eastAsia="Times New Roman" w:hAnsi="Times New Roman" w:cs="Times New Roman"/>
                <w:sz w:val="24"/>
                <w:szCs w:val="24"/>
              </w:rPr>
              <w:t xml:space="preserve">видобуваються суб’єктом господарювання </w:t>
            </w:r>
          </w:p>
        </w:tc>
        <w:tc>
          <w:tcPr>
            <w:tcW w:w="4536" w:type="dxa"/>
          </w:tcPr>
          <w:p w:rsidR="00711BCA" w:rsidRPr="005D7BFA" w:rsidRDefault="007D7A9A">
            <w:pP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1.1. Загальнодержавного значення</w:t>
            </w:r>
          </w:p>
        </w:tc>
        <w:tc>
          <w:tcPr>
            <w:tcW w:w="1278" w:type="dxa"/>
          </w:tcPr>
          <w:p w:rsidR="00711BCA" w:rsidRPr="005D7BFA" w:rsidRDefault="007D7A9A">
            <w:pPr>
              <w:jc w:val="cente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15</w:t>
            </w:r>
          </w:p>
        </w:tc>
      </w:tr>
      <w:tr w:rsidR="00711BCA" w:rsidRPr="005D7BFA">
        <w:tc>
          <w:tcPr>
            <w:tcW w:w="3539" w:type="dxa"/>
            <w:vMerge/>
          </w:tcPr>
          <w:p w:rsidR="00711BCA" w:rsidRPr="005D7BFA" w:rsidRDefault="00711BC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711BCA" w:rsidRPr="005D7BFA" w:rsidRDefault="007D7A9A">
            <w:pP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1.2. Місцевого значення</w:t>
            </w:r>
          </w:p>
        </w:tc>
        <w:tc>
          <w:tcPr>
            <w:tcW w:w="1278" w:type="dxa"/>
          </w:tcPr>
          <w:p w:rsidR="00711BCA" w:rsidRPr="005D7BFA" w:rsidRDefault="007D7A9A">
            <w:pPr>
              <w:jc w:val="cente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5</w:t>
            </w:r>
          </w:p>
        </w:tc>
      </w:tr>
      <w:tr w:rsidR="00711BCA" w:rsidRPr="005D7BFA">
        <w:tc>
          <w:tcPr>
            <w:tcW w:w="3539" w:type="dxa"/>
            <w:vMerge w:val="restart"/>
          </w:tcPr>
          <w:p w:rsidR="00711BCA" w:rsidRPr="005D7BFA" w:rsidRDefault="007D7A9A" w:rsidP="00C44C1A">
            <w:pPr>
              <w:jc w:val="both"/>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2. Спосіб розробки суб’єктом господарювання родовища корисних копалин</w:t>
            </w:r>
            <w:r w:rsidR="00A65D16">
              <w:rPr>
                <w:rFonts w:ascii="Times New Roman" w:eastAsia="Times New Roman" w:hAnsi="Times New Roman" w:cs="Times New Roman"/>
                <w:sz w:val="24"/>
                <w:szCs w:val="24"/>
              </w:rPr>
              <w:t xml:space="preserve"> </w:t>
            </w:r>
          </w:p>
        </w:tc>
        <w:tc>
          <w:tcPr>
            <w:tcW w:w="4536" w:type="dxa"/>
          </w:tcPr>
          <w:p w:rsidR="00711BCA" w:rsidRPr="005D7BFA" w:rsidRDefault="007D7A9A">
            <w:pP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 xml:space="preserve">2.1. Підземний </w:t>
            </w:r>
          </w:p>
        </w:tc>
        <w:tc>
          <w:tcPr>
            <w:tcW w:w="1278" w:type="dxa"/>
          </w:tcPr>
          <w:p w:rsidR="00711BCA" w:rsidRPr="005D7BFA" w:rsidRDefault="007D7A9A">
            <w:pPr>
              <w:jc w:val="cente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20</w:t>
            </w:r>
          </w:p>
        </w:tc>
      </w:tr>
      <w:tr w:rsidR="00711BCA" w:rsidRPr="005D7BFA">
        <w:tc>
          <w:tcPr>
            <w:tcW w:w="3539" w:type="dxa"/>
            <w:vMerge/>
          </w:tcPr>
          <w:p w:rsidR="00711BCA" w:rsidRPr="005D7BFA" w:rsidRDefault="00711BC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711BCA" w:rsidRPr="005D7BFA" w:rsidRDefault="007D7A9A">
            <w:pP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2.2. Відкритий</w:t>
            </w:r>
          </w:p>
        </w:tc>
        <w:tc>
          <w:tcPr>
            <w:tcW w:w="1278" w:type="dxa"/>
          </w:tcPr>
          <w:p w:rsidR="00711BCA" w:rsidRPr="005D7BFA" w:rsidRDefault="007D7A9A">
            <w:pPr>
              <w:jc w:val="cente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10</w:t>
            </w:r>
          </w:p>
        </w:tc>
      </w:tr>
      <w:tr w:rsidR="00711BCA" w:rsidRPr="005D7BFA">
        <w:tc>
          <w:tcPr>
            <w:tcW w:w="3539" w:type="dxa"/>
            <w:vMerge/>
          </w:tcPr>
          <w:p w:rsidR="00711BCA" w:rsidRPr="005D7BFA" w:rsidRDefault="00711BC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711BCA" w:rsidRPr="005D7BFA" w:rsidRDefault="007D7A9A">
            <w:pP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2.3. Гідронамив</w:t>
            </w:r>
          </w:p>
        </w:tc>
        <w:tc>
          <w:tcPr>
            <w:tcW w:w="1278" w:type="dxa"/>
          </w:tcPr>
          <w:p w:rsidR="00711BCA" w:rsidRPr="005D7BFA" w:rsidRDefault="007D7A9A">
            <w:pPr>
              <w:jc w:val="cente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5</w:t>
            </w:r>
          </w:p>
        </w:tc>
      </w:tr>
      <w:tr w:rsidR="00711BCA" w:rsidRPr="005D7BFA">
        <w:tc>
          <w:tcPr>
            <w:tcW w:w="3539" w:type="dxa"/>
            <w:vMerge w:val="restart"/>
          </w:tcPr>
          <w:p w:rsidR="00711BCA" w:rsidRPr="005D7BFA" w:rsidRDefault="007D7A9A" w:rsidP="00A93D6A">
            <w:pPr>
              <w:jc w:val="both"/>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 xml:space="preserve">3. Глибина залягання корисних копалин, </w:t>
            </w:r>
            <w:r w:rsidR="00A93D6A" w:rsidRPr="005D7BFA">
              <w:rPr>
                <w:rFonts w:ascii="Times New Roman" w:eastAsia="Times New Roman" w:hAnsi="Times New Roman" w:cs="Times New Roman"/>
                <w:sz w:val="24"/>
                <w:szCs w:val="24"/>
              </w:rPr>
              <w:t>які</w:t>
            </w:r>
            <w:r w:rsidRPr="005D7BFA">
              <w:rPr>
                <w:rFonts w:ascii="Times New Roman" w:eastAsia="Times New Roman" w:hAnsi="Times New Roman" w:cs="Times New Roman"/>
                <w:sz w:val="24"/>
                <w:szCs w:val="24"/>
              </w:rPr>
              <w:t xml:space="preserve"> видобуваються суб’єктом господарювання</w:t>
            </w:r>
          </w:p>
        </w:tc>
        <w:tc>
          <w:tcPr>
            <w:tcW w:w="4536" w:type="dxa"/>
          </w:tcPr>
          <w:p w:rsidR="00711BCA" w:rsidRPr="005D7BFA" w:rsidRDefault="007D7A9A">
            <w:pP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3.1. До 20 метрів включно</w:t>
            </w:r>
          </w:p>
        </w:tc>
        <w:tc>
          <w:tcPr>
            <w:tcW w:w="1278" w:type="dxa"/>
          </w:tcPr>
          <w:p w:rsidR="00711BCA" w:rsidRPr="005D7BFA" w:rsidRDefault="007D7A9A">
            <w:pPr>
              <w:jc w:val="cente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7</w:t>
            </w:r>
          </w:p>
        </w:tc>
      </w:tr>
      <w:tr w:rsidR="00711BCA" w:rsidRPr="005D7BFA">
        <w:tc>
          <w:tcPr>
            <w:tcW w:w="3539" w:type="dxa"/>
            <w:vMerge/>
          </w:tcPr>
          <w:p w:rsidR="00711BCA" w:rsidRPr="005D7BFA" w:rsidRDefault="00711BC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711BCA" w:rsidRPr="005D7BFA" w:rsidRDefault="007D7A9A">
            <w:pP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3.2. Від 20 до 50 метрів включно</w:t>
            </w:r>
          </w:p>
        </w:tc>
        <w:tc>
          <w:tcPr>
            <w:tcW w:w="1278" w:type="dxa"/>
          </w:tcPr>
          <w:p w:rsidR="00711BCA" w:rsidRPr="005D7BFA" w:rsidRDefault="007D7A9A">
            <w:pPr>
              <w:jc w:val="cente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11</w:t>
            </w:r>
          </w:p>
        </w:tc>
      </w:tr>
      <w:tr w:rsidR="00711BCA" w:rsidRPr="005D7BFA">
        <w:tc>
          <w:tcPr>
            <w:tcW w:w="3539" w:type="dxa"/>
            <w:vMerge/>
          </w:tcPr>
          <w:p w:rsidR="00711BCA" w:rsidRPr="005D7BFA" w:rsidRDefault="00711BC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711BCA" w:rsidRPr="005D7BFA" w:rsidRDefault="007D7A9A">
            <w:pP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3.3. Від 50 до 100 метрів включно</w:t>
            </w:r>
          </w:p>
        </w:tc>
        <w:tc>
          <w:tcPr>
            <w:tcW w:w="1278" w:type="dxa"/>
          </w:tcPr>
          <w:p w:rsidR="00711BCA" w:rsidRPr="005D7BFA" w:rsidRDefault="007D7A9A">
            <w:pPr>
              <w:jc w:val="cente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16</w:t>
            </w:r>
          </w:p>
        </w:tc>
      </w:tr>
      <w:tr w:rsidR="00711BCA" w:rsidRPr="005D7BFA">
        <w:tc>
          <w:tcPr>
            <w:tcW w:w="3539" w:type="dxa"/>
            <w:vMerge/>
          </w:tcPr>
          <w:p w:rsidR="00711BCA" w:rsidRPr="005D7BFA" w:rsidRDefault="00711BC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711BCA" w:rsidRPr="005D7BFA" w:rsidRDefault="007D7A9A">
            <w:pP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3.4. Понад 100 метрів</w:t>
            </w:r>
          </w:p>
        </w:tc>
        <w:tc>
          <w:tcPr>
            <w:tcW w:w="1278" w:type="dxa"/>
          </w:tcPr>
          <w:p w:rsidR="00711BCA" w:rsidRPr="005D7BFA" w:rsidRDefault="007D7A9A">
            <w:pPr>
              <w:jc w:val="cente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25</w:t>
            </w:r>
          </w:p>
        </w:tc>
      </w:tr>
      <w:tr w:rsidR="00982DCF" w:rsidRPr="005D7BFA" w:rsidTr="00982DCF">
        <w:trPr>
          <w:trHeight w:val="555"/>
        </w:trPr>
        <w:tc>
          <w:tcPr>
            <w:tcW w:w="3539" w:type="dxa"/>
            <w:vMerge w:val="restart"/>
          </w:tcPr>
          <w:p w:rsidR="00982DCF" w:rsidRPr="005D7BFA" w:rsidRDefault="00982DCF" w:rsidP="006F52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color w:val="000000"/>
                <w:sz w:val="24"/>
                <w:szCs w:val="24"/>
              </w:rPr>
              <w:t>Місцезнаходження об’єкта надрокористування (родовища, ділянки надр) у межах басейну річки Рось</w:t>
            </w:r>
          </w:p>
        </w:tc>
        <w:tc>
          <w:tcPr>
            <w:tcW w:w="4536" w:type="dxa"/>
          </w:tcPr>
          <w:p w:rsidR="00982DCF" w:rsidRPr="005D7BFA" w:rsidRDefault="00982DCF" w:rsidP="0063050B">
            <w:pPr>
              <w:rPr>
                <w:rFonts w:ascii="Times New Roman" w:eastAsia="Times New Roman" w:hAnsi="Times New Roman" w:cs="Times New Roman"/>
                <w:sz w:val="24"/>
                <w:szCs w:val="24"/>
              </w:rPr>
            </w:pPr>
            <w:r>
              <w:rPr>
                <w:rFonts w:ascii="Times New Roman" w:eastAsia="Times New Roman" w:hAnsi="Times New Roman" w:cs="Times New Roman"/>
                <w:sz w:val="24"/>
                <w:szCs w:val="24"/>
              </w:rPr>
              <w:t>4.1. Так</w:t>
            </w:r>
          </w:p>
        </w:tc>
        <w:tc>
          <w:tcPr>
            <w:tcW w:w="1278" w:type="dxa"/>
          </w:tcPr>
          <w:p w:rsidR="00982DCF" w:rsidRPr="005D7BFA" w:rsidRDefault="00982D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82DCF" w:rsidRPr="005D7BFA">
        <w:trPr>
          <w:trHeight w:val="555"/>
        </w:trPr>
        <w:tc>
          <w:tcPr>
            <w:tcW w:w="3539" w:type="dxa"/>
            <w:vMerge/>
          </w:tcPr>
          <w:p w:rsidR="00982DCF" w:rsidRDefault="00982DCF" w:rsidP="006F5245">
            <w:pPr>
              <w:jc w:val="both"/>
              <w:rPr>
                <w:rFonts w:ascii="Times New Roman" w:eastAsia="Times New Roman" w:hAnsi="Times New Roman" w:cs="Times New Roman"/>
                <w:sz w:val="24"/>
                <w:szCs w:val="24"/>
              </w:rPr>
            </w:pPr>
          </w:p>
        </w:tc>
        <w:tc>
          <w:tcPr>
            <w:tcW w:w="4536" w:type="dxa"/>
          </w:tcPr>
          <w:p w:rsidR="00982DCF" w:rsidRPr="005D7BFA" w:rsidRDefault="00982DCF" w:rsidP="0063050B">
            <w:pPr>
              <w:rPr>
                <w:rFonts w:ascii="Times New Roman" w:eastAsia="Times New Roman" w:hAnsi="Times New Roman" w:cs="Times New Roman"/>
                <w:sz w:val="24"/>
                <w:szCs w:val="24"/>
              </w:rPr>
            </w:pPr>
            <w:r>
              <w:rPr>
                <w:rFonts w:ascii="Times New Roman" w:eastAsia="Times New Roman" w:hAnsi="Times New Roman" w:cs="Times New Roman"/>
                <w:sz w:val="24"/>
                <w:szCs w:val="24"/>
              </w:rPr>
              <w:t>4.2. Ні</w:t>
            </w:r>
          </w:p>
        </w:tc>
        <w:tc>
          <w:tcPr>
            <w:tcW w:w="1278" w:type="dxa"/>
          </w:tcPr>
          <w:p w:rsidR="00982DCF" w:rsidRPr="005D7BFA" w:rsidRDefault="00982D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11BCA" w:rsidRPr="005D7BFA">
        <w:tc>
          <w:tcPr>
            <w:tcW w:w="3539" w:type="dxa"/>
            <w:vMerge w:val="restart"/>
          </w:tcPr>
          <w:p w:rsidR="006F5245" w:rsidRPr="005D7BFA" w:rsidRDefault="00982DCF" w:rsidP="006F52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D7A9A" w:rsidRPr="005D7BFA">
              <w:rPr>
                <w:rFonts w:ascii="Times New Roman" w:eastAsia="Times New Roman" w:hAnsi="Times New Roman" w:cs="Times New Roman"/>
                <w:sz w:val="24"/>
                <w:szCs w:val="24"/>
              </w:rPr>
              <w:t xml:space="preserve">. </w:t>
            </w:r>
            <w:r w:rsidR="006F5245" w:rsidRPr="005D7BFA">
              <w:rPr>
                <w:rFonts w:ascii="Times New Roman" w:eastAsia="Times New Roman" w:hAnsi="Times New Roman" w:cs="Times New Roman"/>
                <w:sz w:val="24"/>
                <w:szCs w:val="24"/>
              </w:rPr>
              <w:t>Наявність порушень вимог законодавства</w:t>
            </w:r>
            <w:r w:rsidR="009919F5" w:rsidRPr="005D7BFA">
              <w:rPr>
                <w:rFonts w:ascii="Times New Roman" w:eastAsia="Times New Roman" w:hAnsi="Times New Roman" w:cs="Times New Roman"/>
                <w:sz w:val="24"/>
                <w:szCs w:val="24"/>
              </w:rPr>
              <w:t xml:space="preserve"> </w:t>
            </w:r>
            <w:r w:rsidR="006F5245" w:rsidRPr="005D7BFA">
              <w:rPr>
                <w:rFonts w:ascii="Times New Roman" w:eastAsia="Times New Roman" w:hAnsi="Times New Roman" w:cs="Times New Roman"/>
                <w:sz w:val="24"/>
                <w:szCs w:val="24"/>
              </w:rPr>
              <w:t>у сфері геологічного вивчення та раціонального використання надр, виявлених під час останньої планової перевірки</w:t>
            </w:r>
          </w:p>
          <w:p w:rsidR="00711BCA" w:rsidRPr="005D7BFA" w:rsidRDefault="00711BCA">
            <w:pPr>
              <w:jc w:val="both"/>
              <w:rPr>
                <w:rFonts w:ascii="Times New Roman" w:eastAsia="Times New Roman" w:hAnsi="Times New Roman" w:cs="Times New Roman"/>
                <w:sz w:val="24"/>
                <w:szCs w:val="24"/>
              </w:rPr>
            </w:pPr>
          </w:p>
          <w:p w:rsidR="00711BCA" w:rsidRPr="005D7BFA" w:rsidRDefault="00711BCA" w:rsidP="00064FDD">
            <w:pPr>
              <w:jc w:val="both"/>
              <w:rPr>
                <w:rFonts w:ascii="Times New Roman" w:eastAsia="Times New Roman" w:hAnsi="Times New Roman" w:cs="Times New Roman"/>
                <w:sz w:val="24"/>
                <w:szCs w:val="24"/>
              </w:rPr>
            </w:pPr>
          </w:p>
        </w:tc>
        <w:tc>
          <w:tcPr>
            <w:tcW w:w="4536" w:type="dxa"/>
          </w:tcPr>
          <w:p w:rsidR="00711BCA" w:rsidRPr="005D7BFA" w:rsidRDefault="00982DCF" w:rsidP="0063050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3050B" w:rsidRPr="005D7BFA">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278" w:type="dxa"/>
          </w:tcPr>
          <w:p w:rsidR="00711BCA" w:rsidRPr="005D7BFA" w:rsidRDefault="009B08E7">
            <w:pPr>
              <w:jc w:val="cente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25</w:t>
            </w:r>
          </w:p>
        </w:tc>
      </w:tr>
      <w:tr w:rsidR="0063050B" w:rsidRPr="005D7BFA">
        <w:tc>
          <w:tcPr>
            <w:tcW w:w="3539" w:type="dxa"/>
            <w:vMerge/>
          </w:tcPr>
          <w:p w:rsidR="0063050B" w:rsidRPr="005D7BFA" w:rsidRDefault="0063050B" w:rsidP="0063050B">
            <w:pPr>
              <w:jc w:val="both"/>
              <w:rPr>
                <w:rFonts w:ascii="Times New Roman" w:eastAsia="Times New Roman" w:hAnsi="Times New Roman" w:cs="Times New Roman"/>
                <w:sz w:val="24"/>
                <w:szCs w:val="24"/>
              </w:rPr>
            </w:pPr>
          </w:p>
        </w:tc>
        <w:tc>
          <w:tcPr>
            <w:tcW w:w="4536" w:type="dxa"/>
          </w:tcPr>
          <w:p w:rsidR="0063050B" w:rsidRPr="005D7BFA" w:rsidRDefault="00982DCF" w:rsidP="0063050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3050B" w:rsidRPr="005D7BFA">
              <w:rPr>
                <w:rFonts w:ascii="Times New Roman" w:eastAsia="Times New Roman" w:hAnsi="Times New Roman" w:cs="Times New Roman"/>
                <w:sz w:val="24"/>
                <w:szCs w:val="24"/>
              </w:rPr>
              <w:t>.2. Порушення особливих умов спеціального дозволу на користування надрами</w:t>
            </w:r>
          </w:p>
        </w:tc>
        <w:tc>
          <w:tcPr>
            <w:tcW w:w="1278" w:type="dxa"/>
          </w:tcPr>
          <w:p w:rsidR="0063050B" w:rsidRPr="005D7BFA" w:rsidRDefault="0063050B" w:rsidP="0063050B">
            <w:pPr>
              <w:jc w:val="cente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20</w:t>
            </w:r>
          </w:p>
        </w:tc>
      </w:tr>
      <w:tr w:rsidR="0063050B" w:rsidRPr="005D7BFA">
        <w:tc>
          <w:tcPr>
            <w:tcW w:w="3539" w:type="dxa"/>
            <w:vMerge/>
          </w:tcPr>
          <w:p w:rsidR="0063050B" w:rsidRPr="005D7BFA" w:rsidRDefault="0063050B" w:rsidP="0063050B">
            <w:pPr>
              <w:jc w:val="both"/>
              <w:rPr>
                <w:rFonts w:ascii="Times New Roman" w:eastAsia="Times New Roman" w:hAnsi="Times New Roman" w:cs="Times New Roman"/>
                <w:sz w:val="24"/>
                <w:szCs w:val="24"/>
              </w:rPr>
            </w:pPr>
          </w:p>
        </w:tc>
        <w:tc>
          <w:tcPr>
            <w:tcW w:w="4536" w:type="dxa"/>
          </w:tcPr>
          <w:p w:rsidR="0063050B" w:rsidRPr="005D7BFA" w:rsidRDefault="00982DCF" w:rsidP="0063050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3050B" w:rsidRPr="005D7BFA">
              <w:rPr>
                <w:rFonts w:ascii="Times New Roman" w:eastAsia="Times New Roman" w:hAnsi="Times New Roman" w:cs="Times New Roman"/>
                <w:sz w:val="24"/>
                <w:szCs w:val="24"/>
              </w:rPr>
              <w:t>.3. Невиконання програми робіт, виконання якої передбачено угодою про умови користування надрами</w:t>
            </w:r>
          </w:p>
        </w:tc>
        <w:tc>
          <w:tcPr>
            <w:tcW w:w="1278" w:type="dxa"/>
          </w:tcPr>
          <w:p w:rsidR="0063050B" w:rsidRPr="005D7BFA" w:rsidRDefault="009B08E7" w:rsidP="0063050B">
            <w:pPr>
              <w:jc w:val="cente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18</w:t>
            </w:r>
          </w:p>
        </w:tc>
      </w:tr>
      <w:tr w:rsidR="0063050B" w:rsidRPr="005D7BFA">
        <w:tc>
          <w:tcPr>
            <w:tcW w:w="3539" w:type="dxa"/>
            <w:vMerge/>
          </w:tcPr>
          <w:p w:rsidR="0063050B" w:rsidRPr="005D7BFA" w:rsidRDefault="0063050B" w:rsidP="0063050B">
            <w:pPr>
              <w:jc w:val="both"/>
              <w:rPr>
                <w:rFonts w:ascii="Times New Roman" w:eastAsia="Times New Roman" w:hAnsi="Times New Roman" w:cs="Times New Roman"/>
                <w:sz w:val="24"/>
                <w:szCs w:val="24"/>
              </w:rPr>
            </w:pPr>
          </w:p>
        </w:tc>
        <w:tc>
          <w:tcPr>
            <w:tcW w:w="4536" w:type="dxa"/>
          </w:tcPr>
          <w:p w:rsidR="0063050B" w:rsidRPr="005D7BFA" w:rsidRDefault="00982DCF" w:rsidP="0063050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B08E7" w:rsidRPr="005D7BFA">
              <w:rPr>
                <w:rFonts w:ascii="Times New Roman" w:eastAsia="Times New Roman" w:hAnsi="Times New Roman" w:cs="Times New Roman"/>
                <w:sz w:val="24"/>
                <w:szCs w:val="24"/>
              </w:rPr>
              <w:t xml:space="preserve">.4. Порушення вимог </w:t>
            </w:r>
            <w:r w:rsidR="00893680" w:rsidRPr="005D7BFA">
              <w:rPr>
                <w:rFonts w:ascii="Times New Roman" w:eastAsia="Times New Roman" w:hAnsi="Times New Roman" w:cs="Times New Roman"/>
                <w:sz w:val="24"/>
                <w:szCs w:val="24"/>
              </w:rPr>
              <w:t xml:space="preserve">та показників </w:t>
            </w:r>
            <w:r w:rsidR="009B08E7" w:rsidRPr="005D7BFA">
              <w:rPr>
                <w:rFonts w:ascii="Times New Roman" w:eastAsia="Times New Roman" w:hAnsi="Times New Roman" w:cs="Times New Roman"/>
                <w:sz w:val="24"/>
                <w:szCs w:val="24"/>
              </w:rPr>
              <w:t>проекту розробки родовища</w:t>
            </w:r>
            <w:r w:rsidR="00C541D4" w:rsidRPr="005D7BFA">
              <w:rPr>
                <w:rFonts w:ascii="Times New Roman" w:eastAsia="Times New Roman" w:hAnsi="Times New Roman" w:cs="Times New Roman"/>
                <w:sz w:val="24"/>
                <w:szCs w:val="24"/>
              </w:rPr>
              <w:t xml:space="preserve"> або його відсутність</w:t>
            </w:r>
          </w:p>
        </w:tc>
        <w:tc>
          <w:tcPr>
            <w:tcW w:w="1278" w:type="dxa"/>
          </w:tcPr>
          <w:p w:rsidR="0063050B" w:rsidRPr="005D7BFA" w:rsidRDefault="009B08E7" w:rsidP="0063050B">
            <w:pPr>
              <w:jc w:val="cente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15</w:t>
            </w:r>
          </w:p>
        </w:tc>
      </w:tr>
      <w:tr w:rsidR="0063050B" w:rsidRPr="005D7BFA">
        <w:tc>
          <w:tcPr>
            <w:tcW w:w="3539" w:type="dxa"/>
            <w:vMerge/>
          </w:tcPr>
          <w:p w:rsidR="0063050B" w:rsidRPr="005D7BFA" w:rsidRDefault="0063050B" w:rsidP="0063050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63050B" w:rsidRPr="005D7BFA" w:rsidRDefault="00982DCF" w:rsidP="0063050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B08E7" w:rsidRPr="005D7BFA">
              <w:rPr>
                <w:rFonts w:ascii="Times New Roman" w:eastAsia="Times New Roman" w:hAnsi="Times New Roman" w:cs="Times New Roman"/>
                <w:sz w:val="24"/>
                <w:szCs w:val="24"/>
              </w:rPr>
              <w:t>.5</w:t>
            </w:r>
            <w:r w:rsidR="0063050B" w:rsidRPr="005D7BFA">
              <w:rPr>
                <w:rFonts w:ascii="Times New Roman" w:eastAsia="Times New Roman" w:hAnsi="Times New Roman" w:cs="Times New Roman"/>
                <w:sz w:val="24"/>
                <w:szCs w:val="24"/>
              </w:rPr>
              <w:t>. Інші порушення</w:t>
            </w:r>
          </w:p>
        </w:tc>
        <w:tc>
          <w:tcPr>
            <w:tcW w:w="1278" w:type="dxa"/>
          </w:tcPr>
          <w:p w:rsidR="0063050B" w:rsidRPr="005D7BFA" w:rsidRDefault="0063050B" w:rsidP="0063050B">
            <w:pPr>
              <w:jc w:val="cente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10</w:t>
            </w:r>
          </w:p>
        </w:tc>
      </w:tr>
      <w:tr w:rsidR="0063050B">
        <w:tc>
          <w:tcPr>
            <w:tcW w:w="3539" w:type="dxa"/>
            <w:vMerge/>
          </w:tcPr>
          <w:p w:rsidR="0063050B" w:rsidRPr="005D7BFA" w:rsidRDefault="0063050B" w:rsidP="0063050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tcPr>
          <w:p w:rsidR="0063050B" w:rsidRPr="005D7BFA" w:rsidRDefault="00982DCF" w:rsidP="009B08E7">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bookmarkStart w:id="1" w:name="_GoBack"/>
            <w:bookmarkEnd w:id="1"/>
            <w:r w:rsidR="0063050B" w:rsidRPr="005D7BFA">
              <w:rPr>
                <w:rFonts w:ascii="Times New Roman" w:eastAsia="Times New Roman" w:hAnsi="Times New Roman" w:cs="Times New Roman"/>
                <w:sz w:val="24"/>
                <w:szCs w:val="24"/>
              </w:rPr>
              <w:t>.</w:t>
            </w:r>
            <w:r w:rsidR="009B08E7" w:rsidRPr="005D7BFA">
              <w:rPr>
                <w:rFonts w:ascii="Times New Roman" w:eastAsia="Times New Roman" w:hAnsi="Times New Roman" w:cs="Times New Roman"/>
                <w:sz w:val="24"/>
                <w:szCs w:val="24"/>
              </w:rPr>
              <w:t>6</w:t>
            </w:r>
            <w:r w:rsidR="0063050B" w:rsidRPr="005D7BFA">
              <w:rPr>
                <w:rFonts w:ascii="Times New Roman" w:eastAsia="Times New Roman" w:hAnsi="Times New Roman" w:cs="Times New Roman"/>
                <w:sz w:val="24"/>
                <w:szCs w:val="24"/>
              </w:rPr>
              <w:t>. Порушення відсутні</w:t>
            </w:r>
          </w:p>
        </w:tc>
        <w:tc>
          <w:tcPr>
            <w:tcW w:w="1278" w:type="dxa"/>
          </w:tcPr>
          <w:p w:rsidR="0063050B" w:rsidRDefault="0063050B" w:rsidP="0063050B">
            <w:pPr>
              <w:jc w:val="center"/>
              <w:rPr>
                <w:rFonts w:ascii="Times New Roman" w:eastAsia="Times New Roman" w:hAnsi="Times New Roman" w:cs="Times New Roman"/>
                <w:sz w:val="24"/>
                <w:szCs w:val="24"/>
              </w:rPr>
            </w:pPr>
            <w:r w:rsidRPr="005D7BFA">
              <w:rPr>
                <w:rFonts w:ascii="Times New Roman" w:eastAsia="Times New Roman" w:hAnsi="Times New Roman" w:cs="Times New Roman"/>
                <w:sz w:val="24"/>
                <w:szCs w:val="24"/>
              </w:rPr>
              <w:t>0</w:t>
            </w:r>
          </w:p>
        </w:tc>
      </w:tr>
    </w:tbl>
    <w:p w:rsidR="0042208E" w:rsidRDefault="0042208E" w:rsidP="0042208E">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Примітка: 1. Якщо до діяльності суб’єкта господарювання може бути застосовано одночасно більше ніж один показник критерію, застосовується показник з найбільшою кількістю балів.</w:t>
      </w:r>
    </w:p>
    <w:p w:rsidR="00ED5F46" w:rsidRDefault="00ED5F46" w:rsidP="00ED5F46">
      <w:pPr>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rsidR="00B01304" w:rsidRDefault="00B01304" w:rsidP="00ED5F46">
      <w:pPr>
        <w:ind w:firstLine="709"/>
        <w:jc w:val="both"/>
      </w:pPr>
    </w:p>
    <w:sectPr w:rsidR="00B01304" w:rsidSect="00B01304">
      <w:headerReference w:type="default" r:id="rId6"/>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FE2" w:rsidRDefault="00EC6FE2" w:rsidP="00EC6FE2">
      <w:pPr>
        <w:spacing w:after="0" w:line="240" w:lineRule="auto"/>
      </w:pPr>
      <w:r>
        <w:separator/>
      </w:r>
    </w:p>
  </w:endnote>
  <w:endnote w:type="continuationSeparator" w:id="0">
    <w:p w:rsidR="00EC6FE2" w:rsidRDefault="00EC6FE2" w:rsidP="00EC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FE2" w:rsidRDefault="00EC6FE2" w:rsidP="00EC6FE2">
      <w:pPr>
        <w:spacing w:after="0" w:line="240" w:lineRule="auto"/>
      </w:pPr>
      <w:r>
        <w:separator/>
      </w:r>
    </w:p>
  </w:footnote>
  <w:footnote w:type="continuationSeparator" w:id="0">
    <w:p w:rsidR="00EC6FE2" w:rsidRDefault="00EC6FE2" w:rsidP="00EC6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97732"/>
      <w:docPartObj>
        <w:docPartGallery w:val="Page Numbers (Top of Page)"/>
        <w:docPartUnique/>
      </w:docPartObj>
    </w:sdtPr>
    <w:sdtEndPr>
      <w:rPr>
        <w:rFonts w:ascii="Times New Roman" w:hAnsi="Times New Roman" w:cs="Times New Roman"/>
        <w:sz w:val="20"/>
        <w:szCs w:val="20"/>
      </w:rPr>
    </w:sdtEndPr>
    <w:sdtContent>
      <w:p w:rsidR="00B01304" w:rsidRPr="009919F5" w:rsidRDefault="00B01304">
        <w:pPr>
          <w:pStyle w:val="a9"/>
          <w:jc w:val="center"/>
          <w:rPr>
            <w:rFonts w:ascii="Times New Roman" w:hAnsi="Times New Roman" w:cs="Times New Roman"/>
            <w:sz w:val="20"/>
            <w:szCs w:val="20"/>
          </w:rPr>
        </w:pPr>
        <w:r w:rsidRPr="009919F5">
          <w:rPr>
            <w:rFonts w:ascii="Times New Roman" w:hAnsi="Times New Roman" w:cs="Times New Roman"/>
            <w:sz w:val="20"/>
            <w:szCs w:val="20"/>
          </w:rPr>
          <w:fldChar w:fldCharType="begin"/>
        </w:r>
        <w:r w:rsidRPr="009919F5">
          <w:rPr>
            <w:rFonts w:ascii="Times New Roman" w:hAnsi="Times New Roman" w:cs="Times New Roman"/>
            <w:sz w:val="20"/>
            <w:szCs w:val="20"/>
          </w:rPr>
          <w:instrText>PAGE   \* MERGEFORMAT</w:instrText>
        </w:r>
        <w:r w:rsidRPr="009919F5">
          <w:rPr>
            <w:rFonts w:ascii="Times New Roman" w:hAnsi="Times New Roman" w:cs="Times New Roman"/>
            <w:sz w:val="20"/>
            <w:szCs w:val="20"/>
          </w:rPr>
          <w:fldChar w:fldCharType="separate"/>
        </w:r>
        <w:r w:rsidR="00982DCF" w:rsidRPr="00982DCF">
          <w:rPr>
            <w:rFonts w:ascii="Times New Roman" w:hAnsi="Times New Roman" w:cs="Times New Roman"/>
            <w:noProof/>
            <w:sz w:val="20"/>
            <w:szCs w:val="20"/>
            <w:lang w:val="ru-RU"/>
          </w:rPr>
          <w:t>2</w:t>
        </w:r>
        <w:r w:rsidRPr="009919F5">
          <w:rPr>
            <w:rFonts w:ascii="Times New Roman" w:hAnsi="Times New Roman" w:cs="Times New Roman"/>
            <w:sz w:val="20"/>
            <w:szCs w:val="20"/>
          </w:rPr>
          <w:fldChar w:fldCharType="end"/>
        </w:r>
      </w:p>
    </w:sdtContent>
  </w:sdt>
  <w:p w:rsidR="00B01304" w:rsidRPr="009919F5" w:rsidRDefault="009919F5" w:rsidP="009919F5">
    <w:pPr>
      <w:pStyle w:val="a9"/>
      <w:jc w:val="right"/>
      <w:rPr>
        <w:rFonts w:ascii="Times New Roman" w:hAnsi="Times New Roman" w:cs="Times New Roman"/>
        <w:sz w:val="20"/>
        <w:szCs w:val="20"/>
      </w:rPr>
    </w:pPr>
    <w:r w:rsidRPr="009919F5">
      <w:rPr>
        <w:rFonts w:ascii="Times New Roman" w:hAnsi="Times New Roman" w:cs="Times New Roman"/>
        <w:sz w:val="20"/>
        <w:szCs w:val="20"/>
      </w:rPr>
      <w:t>Продовження додатку 1</w:t>
    </w:r>
    <w:r w:rsidR="005D7BFA">
      <w:rPr>
        <w:rFonts w:ascii="Times New Roman" w:hAnsi="Times New Roman" w:cs="Times New Roman"/>
        <w:sz w:val="20"/>
        <w:szCs w:val="20"/>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CA"/>
    <w:rsid w:val="00064FDD"/>
    <w:rsid w:val="00151D17"/>
    <w:rsid w:val="002716B9"/>
    <w:rsid w:val="002F2700"/>
    <w:rsid w:val="0031133F"/>
    <w:rsid w:val="00315A61"/>
    <w:rsid w:val="0042208E"/>
    <w:rsid w:val="00466668"/>
    <w:rsid w:val="004B1935"/>
    <w:rsid w:val="00550C74"/>
    <w:rsid w:val="005D7BFA"/>
    <w:rsid w:val="005F2AE9"/>
    <w:rsid w:val="0063050B"/>
    <w:rsid w:val="00632990"/>
    <w:rsid w:val="00657211"/>
    <w:rsid w:val="006A524D"/>
    <w:rsid w:val="006F5245"/>
    <w:rsid w:val="00707E3B"/>
    <w:rsid w:val="00711BCA"/>
    <w:rsid w:val="007579A7"/>
    <w:rsid w:val="007729F7"/>
    <w:rsid w:val="007D7A9A"/>
    <w:rsid w:val="00893680"/>
    <w:rsid w:val="00982DCF"/>
    <w:rsid w:val="009919F5"/>
    <w:rsid w:val="009B08E7"/>
    <w:rsid w:val="00A0191A"/>
    <w:rsid w:val="00A65D16"/>
    <w:rsid w:val="00A93D6A"/>
    <w:rsid w:val="00B01304"/>
    <w:rsid w:val="00B35B10"/>
    <w:rsid w:val="00B937C8"/>
    <w:rsid w:val="00BD1825"/>
    <w:rsid w:val="00C04936"/>
    <w:rsid w:val="00C44C1A"/>
    <w:rsid w:val="00C541D4"/>
    <w:rsid w:val="00C75D7E"/>
    <w:rsid w:val="00CF791F"/>
    <w:rsid w:val="00E77809"/>
    <w:rsid w:val="00EC6FE2"/>
    <w:rsid w:val="00ED5F46"/>
    <w:rsid w:val="00F6666D"/>
    <w:rsid w:val="00F872FD"/>
    <w:rsid w:val="00FB5847"/>
    <w:rsid w:val="00FD076C"/>
    <w:rsid w:val="00FD3E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F8DE4-6E42-4058-BDD8-90308952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styleId="a7">
    <w:name w:val="Table Grid"/>
    <w:basedOn w:val="a1"/>
    <w:uiPriority w:val="39"/>
    <w:rsid w:val="00B35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0191A"/>
    <w:pPr>
      <w:ind w:left="720"/>
      <w:contextualSpacing/>
    </w:pPr>
  </w:style>
  <w:style w:type="paragraph" w:styleId="a9">
    <w:name w:val="header"/>
    <w:basedOn w:val="a"/>
    <w:link w:val="aa"/>
    <w:uiPriority w:val="99"/>
    <w:unhideWhenUsed/>
    <w:rsid w:val="00EC6FE2"/>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EC6FE2"/>
  </w:style>
  <w:style w:type="paragraph" w:styleId="ab">
    <w:name w:val="footer"/>
    <w:basedOn w:val="a"/>
    <w:link w:val="ac"/>
    <w:uiPriority w:val="99"/>
    <w:unhideWhenUsed/>
    <w:rsid w:val="00EC6FE2"/>
    <w:pPr>
      <w:tabs>
        <w:tab w:val="center" w:pos="4819"/>
        <w:tab w:val="right" w:pos="9639"/>
      </w:tabs>
      <w:spacing w:after="0" w:line="240" w:lineRule="auto"/>
    </w:pPr>
  </w:style>
  <w:style w:type="character" w:customStyle="1" w:styleId="ac">
    <w:name w:val="Нижний колонтитул Знак"/>
    <w:basedOn w:val="a0"/>
    <w:link w:val="ab"/>
    <w:uiPriority w:val="99"/>
    <w:rsid w:val="00EC6FE2"/>
  </w:style>
  <w:style w:type="paragraph" w:styleId="ad">
    <w:name w:val="Balloon Text"/>
    <w:basedOn w:val="a"/>
    <w:link w:val="ae"/>
    <w:uiPriority w:val="99"/>
    <w:semiHidden/>
    <w:unhideWhenUsed/>
    <w:rsid w:val="00EC6F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C6F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020969">
      <w:bodyDiv w:val="1"/>
      <w:marLeft w:val="0"/>
      <w:marRight w:val="0"/>
      <w:marTop w:val="0"/>
      <w:marBottom w:val="0"/>
      <w:divBdr>
        <w:top w:val="none" w:sz="0" w:space="0" w:color="auto"/>
        <w:left w:val="none" w:sz="0" w:space="0" w:color="auto"/>
        <w:bottom w:val="none" w:sz="0" w:space="0" w:color="auto"/>
        <w:right w:val="none" w:sz="0" w:space="0" w:color="auto"/>
      </w:divBdr>
    </w:div>
    <w:div w:id="1562473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1367</Words>
  <Characters>780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Biriukov</dc:creator>
  <cp:lastModifiedBy>M Lavrinok</cp:lastModifiedBy>
  <cp:revision>10</cp:revision>
  <cp:lastPrinted>2018-09-10T17:10:00Z</cp:lastPrinted>
  <dcterms:created xsi:type="dcterms:W3CDTF">2024-10-07T07:02:00Z</dcterms:created>
  <dcterms:modified xsi:type="dcterms:W3CDTF">2025-04-30T10:40:00Z</dcterms:modified>
</cp:coreProperties>
</file>