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B06C" w14:textId="77777777" w:rsidR="008A709C" w:rsidRPr="00D76AC9" w:rsidRDefault="008A709C" w:rsidP="00E615EB">
      <w:pPr>
        <w:widowControl w:val="0"/>
        <w:tabs>
          <w:tab w:val="left" w:pos="990"/>
        </w:tabs>
        <w:spacing w:line="276" w:lineRule="auto"/>
        <w:jc w:val="center"/>
        <w:rPr>
          <w:rFonts w:eastAsia="Times New Roman"/>
          <w:b/>
          <w:bCs/>
          <w:sz w:val="26"/>
          <w:szCs w:val="26"/>
          <w:lang w:val="uk-UA" w:eastAsia="ru-RU"/>
        </w:rPr>
      </w:pPr>
      <w:bookmarkStart w:id="0" w:name="_GoBack"/>
      <w:bookmarkEnd w:id="0"/>
      <w:r w:rsidRPr="00D76AC9">
        <w:rPr>
          <w:rFonts w:eastAsia="Times New Roman"/>
          <w:b/>
          <w:bCs/>
          <w:sz w:val="26"/>
          <w:szCs w:val="26"/>
          <w:lang w:val="uk-UA" w:eastAsia="ru-RU"/>
        </w:rPr>
        <w:t>АНАЛІЗ РЕГУЛЯТОРНОГО ВПЛИВУ</w:t>
      </w:r>
    </w:p>
    <w:p w14:paraId="4AA6CFA3" w14:textId="4F72F991" w:rsidR="002D7921" w:rsidRPr="00D76AC9" w:rsidRDefault="006A3C2B" w:rsidP="00E615EB">
      <w:pPr>
        <w:pStyle w:val="26"/>
        <w:shd w:val="clear" w:color="auto" w:fill="auto"/>
        <w:spacing w:after="0" w:line="276" w:lineRule="auto"/>
        <w:rPr>
          <w:rFonts w:ascii="Times New Roman" w:eastAsia="Times New Roman" w:hAnsi="Times New Roman"/>
          <w:sz w:val="26"/>
          <w:szCs w:val="26"/>
          <w:lang w:val="uk-UA" w:eastAsia="ru-RU"/>
        </w:rPr>
      </w:pPr>
      <w:r w:rsidRPr="00D76AC9">
        <w:rPr>
          <w:rFonts w:ascii="Times New Roman" w:eastAsia="Times New Roman" w:hAnsi="Times New Roman"/>
          <w:sz w:val="26"/>
          <w:szCs w:val="26"/>
          <w:lang w:val="uk-UA" w:eastAsia="ru-RU"/>
        </w:rPr>
        <w:t xml:space="preserve">до </w:t>
      </w:r>
      <w:r w:rsidR="000B5B08" w:rsidRPr="00D76AC9">
        <w:rPr>
          <w:rFonts w:ascii="Times New Roman" w:eastAsia="Times New Roman" w:hAnsi="Times New Roman"/>
          <w:sz w:val="26"/>
          <w:szCs w:val="26"/>
          <w:lang w:val="uk-UA" w:eastAsia="ru-RU"/>
        </w:rPr>
        <w:t xml:space="preserve">проєкту постанови Кабінету Міністрів України </w:t>
      </w:r>
      <w:r w:rsidR="00E373F7" w:rsidRPr="00D76AC9">
        <w:rPr>
          <w:rFonts w:ascii="Times New Roman" w:eastAsia="Times New Roman" w:hAnsi="Times New Roman"/>
          <w:sz w:val="26"/>
          <w:szCs w:val="26"/>
          <w:lang w:val="uk-UA" w:eastAsia="ru-RU"/>
        </w:rPr>
        <w:t>«</w:t>
      </w:r>
      <w:r w:rsidR="00446BD5" w:rsidRPr="00D76AC9">
        <w:rPr>
          <w:rFonts w:ascii="Times New Roman" w:eastAsia="Times New Roman" w:hAnsi="Times New Roman"/>
          <w:sz w:val="26"/>
          <w:szCs w:val="26"/>
          <w:lang w:val="uk-UA" w:eastAsia="ru-RU"/>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00E373F7" w:rsidRPr="00D76AC9">
        <w:rPr>
          <w:rFonts w:ascii="Times New Roman" w:eastAsia="Times New Roman" w:hAnsi="Times New Roman"/>
          <w:sz w:val="26"/>
          <w:szCs w:val="26"/>
          <w:lang w:val="uk-UA" w:eastAsia="ru-RU"/>
        </w:rPr>
        <w:t>»</w:t>
      </w:r>
    </w:p>
    <w:p w14:paraId="7C788717" w14:textId="77777777" w:rsidR="00A0269A" w:rsidRPr="00D76AC9" w:rsidRDefault="00A0269A" w:rsidP="00E615EB">
      <w:pPr>
        <w:pStyle w:val="26"/>
        <w:shd w:val="clear" w:color="auto" w:fill="auto"/>
        <w:spacing w:after="0" w:line="276" w:lineRule="auto"/>
        <w:rPr>
          <w:rFonts w:ascii="Times New Roman" w:hAnsi="Times New Roman"/>
          <w:sz w:val="26"/>
          <w:szCs w:val="26"/>
          <w:lang w:val="uk-UA"/>
        </w:rPr>
      </w:pPr>
    </w:p>
    <w:p w14:paraId="36E37D42" w14:textId="77777777" w:rsidR="00F91422" w:rsidRPr="00D76AC9" w:rsidRDefault="007F7C9E" w:rsidP="00E615EB">
      <w:pPr>
        <w:widowControl w:val="0"/>
        <w:tabs>
          <w:tab w:val="left" w:pos="990"/>
        </w:tabs>
        <w:spacing w:line="276" w:lineRule="auto"/>
        <w:ind w:left="270" w:firstLine="439"/>
        <w:jc w:val="both"/>
        <w:rPr>
          <w:rFonts w:eastAsia="Times New Roman"/>
          <w:b/>
          <w:bCs/>
          <w:sz w:val="26"/>
          <w:szCs w:val="26"/>
          <w:lang w:val="uk-UA" w:eastAsia="ru-RU"/>
        </w:rPr>
      </w:pPr>
      <w:r w:rsidRPr="00D76AC9">
        <w:rPr>
          <w:rFonts w:eastAsia="Times New Roman"/>
          <w:b/>
          <w:bCs/>
          <w:sz w:val="26"/>
          <w:szCs w:val="26"/>
          <w:lang w:val="uk-UA" w:eastAsia="ru-RU"/>
        </w:rPr>
        <w:t xml:space="preserve">І. </w:t>
      </w:r>
      <w:r w:rsidR="00F91422" w:rsidRPr="00D76AC9">
        <w:rPr>
          <w:rFonts w:eastAsia="Times New Roman"/>
          <w:b/>
          <w:bCs/>
          <w:sz w:val="26"/>
          <w:szCs w:val="26"/>
          <w:lang w:val="uk-UA" w:eastAsia="ru-RU"/>
        </w:rPr>
        <w:t>Визначення проблеми</w:t>
      </w:r>
    </w:p>
    <w:p w14:paraId="3D262205" w14:textId="29D19439" w:rsidR="00C13C20" w:rsidRPr="00D76AC9" w:rsidRDefault="00C13C20" w:rsidP="00E615EB">
      <w:pPr>
        <w:widowControl w:val="0"/>
        <w:tabs>
          <w:tab w:val="left" w:pos="990"/>
        </w:tabs>
        <w:spacing w:line="276" w:lineRule="auto"/>
        <w:ind w:left="270"/>
        <w:jc w:val="both"/>
        <w:rPr>
          <w:rFonts w:eastAsia="Arial Unicode MS"/>
          <w:color w:val="000000"/>
          <w:sz w:val="26"/>
          <w:szCs w:val="26"/>
          <w:lang w:val="uk-UA" w:eastAsia="ru-RU"/>
        </w:rPr>
      </w:pPr>
    </w:p>
    <w:p w14:paraId="5E4E760E" w14:textId="1B12DF3F" w:rsidR="00446BD5" w:rsidRPr="00D76AC9" w:rsidRDefault="00446BD5" w:rsidP="00E615EB">
      <w:pPr>
        <w:spacing w:line="276" w:lineRule="auto"/>
        <w:ind w:firstLine="567"/>
        <w:jc w:val="both"/>
        <w:rPr>
          <w:color w:val="000000" w:themeColor="text1"/>
          <w:sz w:val="26"/>
          <w:szCs w:val="26"/>
        </w:rPr>
      </w:pPr>
      <w:r w:rsidRPr="00D76AC9">
        <w:rPr>
          <w:color w:val="000000" w:themeColor="text1"/>
          <w:sz w:val="26"/>
          <w:szCs w:val="26"/>
          <w:lang w:val="uk-UA"/>
        </w:rPr>
        <w:t xml:space="preserve">Проєкт постанови Кабінету Міністрів України «Про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w:t>
      </w:r>
      <w:r w:rsidRPr="00D76AC9">
        <w:rPr>
          <w:color w:val="000000" w:themeColor="text1"/>
          <w:sz w:val="26"/>
          <w:szCs w:val="26"/>
        </w:rPr>
        <w:t xml:space="preserve">Державною службою геології та надр» розроблено за власної ініціативи з метою врегулювання періодичності здійснення планових заходів державного нагляду (контролю) Державною службою геології та надр щодо нових видів користування надрами, встановлених статтею 14 Кодексу України про надра (в редакції Закону </w:t>
      </w:r>
      <w:r w:rsidRPr="00D76AC9">
        <w:rPr>
          <w:color w:val="000000" w:themeColor="text1"/>
          <w:sz w:val="26"/>
          <w:szCs w:val="26"/>
          <w:lang w:val="uk-UA"/>
        </w:rPr>
        <w:t>с</w:t>
      </w:r>
      <w:r w:rsidRPr="00D76AC9">
        <w:rPr>
          <w:color w:val="000000" w:themeColor="text1"/>
          <w:sz w:val="26"/>
          <w:szCs w:val="26"/>
        </w:rPr>
        <w:t>).</w:t>
      </w:r>
    </w:p>
    <w:p w14:paraId="66E98671"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Законом України «Про внесення змін до деяких законодавчих актів України щодо удосконалення законодавства у сфері користування надрами» від 1 грудня 2022 р. № 2805-ІХ викладено статтю 14 Кодексу України про надра у новій редакції, згідно з якою запроваджено нові види користування надрами, а саме:</w:t>
      </w:r>
    </w:p>
    <w:p w14:paraId="27D77C83"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геологічне вивчення, у тому числі дослідно-промислової розробки, корисних копалин з подальшим видобуванням корисних копалин (промисловою розробкою родовищ);</w:t>
      </w:r>
    </w:p>
    <w:p w14:paraId="10D087CF"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перелік яких встановлюється Кабінетом Міністрів України,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2AF6B7FD"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w:t>
      </w:r>
    </w:p>
    <w:p w14:paraId="55FD29B1" w14:textId="77777777" w:rsidR="00446BD5" w:rsidRPr="00D76AC9" w:rsidRDefault="00446BD5"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 xml:space="preserve">Таким чином, з 2023 року надра надаються на нові види користування </w:t>
      </w:r>
      <w:r w:rsidRPr="00D76AC9">
        <w:rPr>
          <w:bCs/>
          <w:sz w:val="26"/>
          <w:szCs w:val="26"/>
        </w:rPr>
        <w:t>надрами</w:t>
      </w:r>
      <w:r w:rsidRPr="00D76AC9">
        <w:rPr>
          <w:bCs/>
          <w:color w:val="000000" w:themeColor="text1"/>
          <w:sz w:val="26"/>
          <w:szCs w:val="26"/>
        </w:rPr>
        <w:t>, періодичність здійснення планових заходів державного нагляду (контролю) Державною службою геології та надр по яким чинними критеріями ризику не урегульовано.</w:t>
      </w:r>
    </w:p>
    <w:p w14:paraId="76A16C5F" w14:textId="738310BB" w:rsidR="00446BD5" w:rsidRPr="00D76AC9" w:rsidRDefault="00446BD5"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 xml:space="preserve">Водночас, відповідно до пункту 2 Перехідних положень до Кодексу України про надра спеціальні дозволи на користування надрами, видані до набрання чинності </w:t>
      </w:r>
      <w:r w:rsidRPr="00D76AC9">
        <w:rPr>
          <w:bCs/>
          <w:color w:val="000000" w:themeColor="text1"/>
          <w:sz w:val="26"/>
          <w:szCs w:val="26"/>
          <w:lang w:val="uk-UA"/>
        </w:rPr>
        <w:lastRenderedPageBreak/>
        <w:t xml:space="preserve">Законом України «Про внесення змін до деяких законодавчих актів України щодо удосконалення законодавства у сфері користування надрами» від 1 грудня 2022 р. № 2805-ІХ, </w:t>
      </w:r>
      <w:r w:rsidRPr="00D76AC9">
        <w:rPr>
          <w:bCs/>
          <w:color w:val="000000" w:themeColor="text1"/>
          <w:sz w:val="26"/>
          <w:szCs w:val="26"/>
          <w:u w:val="single"/>
          <w:lang w:val="uk-UA"/>
        </w:rPr>
        <w:t>є дійсними</w:t>
      </w:r>
      <w:r w:rsidRPr="00D76AC9">
        <w:rPr>
          <w:bCs/>
          <w:color w:val="000000" w:themeColor="text1"/>
          <w:sz w:val="26"/>
          <w:szCs w:val="26"/>
          <w:lang w:val="uk-UA"/>
        </w:rPr>
        <w:t xml:space="preserve"> на строк дії, зазначений у таких спеціальних дозволах на користування надрами, з урахуванням строків автоматичного продовження строку їх дії відповідно до частин п’ятої і шостої статті 15 цього Кодексу, а також строків продовження строку дії таких спеціальних дозволів на підставі пункту 1 частини першої статті 16-5 цього Кодексу.</w:t>
      </w:r>
    </w:p>
    <w:p w14:paraId="5488FD55" w14:textId="1E486BBA" w:rsidR="00446BD5" w:rsidRPr="00D76AC9" w:rsidRDefault="00446BD5"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Таким чином, існує потреба в розробленні нових критеріїв ризику, за якими оцінюється ступінь ризику від провадження господарської діяльності у сфері геологічного вивчення та раціонального використання надр для нових видів користування надрами, визначених новою редакцією статті 14 Кодексу України про надра</w:t>
      </w:r>
      <w:r w:rsidR="0013552A" w:rsidRPr="00D76AC9">
        <w:rPr>
          <w:bCs/>
          <w:color w:val="000000" w:themeColor="text1"/>
          <w:sz w:val="26"/>
          <w:szCs w:val="26"/>
          <w:lang w:val="uk-UA"/>
        </w:rPr>
        <w:t>, та доопрацюванні дійсних  критеріїв, встановлених для  видів користування надрами, наданих до внесення змін до статті 14 Кодексу України про надра.</w:t>
      </w:r>
    </w:p>
    <w:p w14:paraId="0B1FABC8" w14:textId="384DC8EE" w:rsidR="00972C2C" w:rsidRPr="00D76AC9" w:rsidRDefault="00972C2C"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 xml:space="preserve">Також практикою застосування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 затверджених постановою Кабінету Міністрів України від 31 жовтня 2018 р. № 913 (далі – Критерії), </w:t>
      </w:r>
      <w:r w:rsidR="00B42B6D" w:rsidRPr="00B42B6D">
        <w:rPr>
          <w:bCs/>
          <w:color w:val="000000" w:themeColor="text1"/>
          <w:sz w:val="26"/>
          <w:szCs w:val="26"/>
          <w:lang w:val="uk-UA"/>
        </w:rPr>
        <w:t xml:space="preserve">на основі виявлених зв’язків між негативними наслідками (з урахуванням їх масштабу, причин (умов) та кількості) та відповідними кількісними і якісними показниками (характеристиками) господарської діяльності суб’єктів господарювання, </w:t>
      </w:r>
      <w:r w:rsidR="00B42B6D" w:rsidRPr="00D76AC9">
        <w:rPr>
          <w:bCs/>
          <w:color w:val="000000" w:themeColor="text1"/>
          <w:sz w:val="26"/>
          <w:szCs w:val="26"/>
          <w:lang w:val="uk-UA"/>
        </w:rPr>
        <w:t xml:space="preserve">встановлено </w:t>
      </w:r>
      <w:r w:rsidRPr="00D76AC9">
        <w:rPr>
          <w:bCs/>
          <w:color w:val="000000" w:themeColor="text1"/>
          <w:sz w:val="26"/>
          <w:szCs w:val="26"/>
          <w:lang w:val="uk-UA"/>
        </w:rPr>
        <w:t>необхідність уточнення та деталізації деяких показників критеріїв, зокрема, що стосуються підземних вод.</w:t>
      </w:r>
    </w:p>
    <w:p w14:paraId="6721511C" w14:textId="181E8D64" w:rsidR="00446BD5" w:rsidRPr="00D76AC9" w:rsidRDefault="00446BD5" w:rsidP="00E615EB">
      <w:pPr>
        <w:tabs>
          <w:tab w:val="left" w:pos="709"/>
        </w:tabs>
        <w:spacing w:line="276" w:lineRule="auto"/>
        <w:ind w:firstLine="567"/>
        <w:contextualSpacing/>
        <w:jc w:val="both"/>
        <w:rPr>
          <w:bCs/>
          <w:color w:val="000000" w:themeColor="text1"/>
          <w:sz w:val="26"/>
          <w:szCs w:val="26"/>
          <w:lang w:val="uk-UA"/>
        </w:rPr>
      </w:pPr>
      <w:r w:rsidRPr="00D76AC9">
        <w:rPr>
          <w:bCs/>
          <w:color w:val="000000" w:themeColor="text1"/>
          <w:sz w:val="26"/>
          <w:szCs w:val="26"/>
          <w:lang w:val="uk-UA"/>
        </w:rPr>
        <w:t xml:space="preserve">При цьому оскільки оцінюється діяльність суб’єкта господарювання, то за таким </w:t>
      </w:r>
      <w:r w:rsidR="00972C2C" w:rsidRPr="00D76AC9">
        <w:rPr>
          <w:bCs/>
          <w:color w:val="000000" w:themeColor="text1"/>
          <w:sz w:val="26"/>
          <w:szCs w:val="26"/>
          <w:lang w:val="uk-UA"/>
        </w:rPr>
        <w:t xml:space="preserve">новим </w:t>
      </w:r>
      <w:r w:rsidRPr="00D76AC9">
        <w:rPr>
          <w:bCs/>
          <w:color w:val="000000" w:themeColor="text1"/>
          <w:sz w:val="26"/>
          <w:szCs w:val="26"/>
          <w:lang w:val="uk-UA"/>
        </w:rPr>
        <w:t>видом користування надрами як «геологічне вивчення, у тому числі дослідно-промислової розробки, корисних копалин з подальшим видобуванням корисних копалин (промисловою розробкою родовищ)» застосовується дві групи критеріїв «після надання спеціального дозволу на користування надрами» та «після затвердження запасів корисної копалини», оскільки вказані діяльності суттєво відрізняються за  переліком  етапів,  впливом на навколишнє природнє середовище  та ризикованістю.</w:t>
      </w:r>
    </w:p>
    <w:p w14:paraId="5C093BDB" w14:textId="77777777" w:rsidR="00B31772" w:rsidRPr="00D76AC9" w:rsidRDefault="00B31772"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Також в проєкті постанови уточнюються деякі показники Критеріїв, зокрема, що стосуються підземних вод.</w:t>
      </w:r>
    </w:p>
    <w:p w14:paraId="694A17A0" w14:textId="369C9400" w:rsidR="00B31772" w:rsidRPr="00D76AC9" w:rsidRDefault="00B31772"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На виконання пункту 40 Плану дій щодо комплексного вирішення проблем басейну річки Рось на 2024-2030 роки (далі – План дій), затвердженого розпорядженням Кабінету Міністрів Укр</w:t>
      </w:r>
      <w:r w:rsidR="009B406A">
        <w:rPr>
          <w:bCs/>
          <w:color w:val="000000" w:themeColor="text1"/>
          <w:sz w:val="26"/>
          <w:szCs w:val="26"/>
        </w:rPr>
        <w:t>аїни від 12.07.2024 р. № 648-р у</w:t>
      </w:r>
      <w:r w:rsidRPr="00D76AC9">
        <w:rPr>
          <w:bCs/>
          <w:color w:val="000000" w:themeColor="text1"/>
          <w:sz w:val="26"/>
          <w:szCs w:val="26"/>
        </w:rPr>
        <w:t xml:space="preserve"> проекті змін до Критеріїв </w:t>
      </w:r>
      <w:r w:rsidR="009B406A">
        <w:rPr>
          <w:bCs/>
          <w:color w:val="000000" w:themeColor="text1"/>
          <w:sz w:val="26"/>
          <w:szCs w:val="26"/>
          <w:lang w:val="uk-UA"/>
        </w:rPr>
        <w:t xml:space="preserve">застосовується 2  додаткових бали у разі </w:t>
      </w:r>
      <w:r w:rsidR="009B406A" w:rsidRPr="009B406A">
        <w:rPr>
          <w:bCs/>
          <w:color w:val="000000" w:themeColor="text1"/>
          <w:sz w:val="26"/>
          <w:szCs w:val="26"/>
          <w:lang w:val="uk-UA"/>
        </w:rPr>
        <w:t>місцезнаходження об’єкта надрокористування (родовища, ділянки надр) у межах басейну річки Рось</w:t>
      </w:r>
      <w:r w:rsidR="009B406A">
        <w:rPr>
          <w:bCs/>
          <w:color w:val="000000" w:themeColor="text1"/>
          <w:sz w:val="26"/>
          <w:szCs w:val="26"/>
          <w:lang w:val="uk-UA"/>
        </w:rPr>
        <w:t>.</w:t>
      </w:r>
    </w:p>
    <w:p w14:paraId="5A793183" w14:textId="77777777" w:rsidR="00B31772" w:rsidRPr="00D76AC9" w:rsidRDefault="00B31772" w:rsidP="00E615EB">
      <w:pPr>
        <w:tabs>
          <w:tab w:val="left" w:pos="709"/>
        </w:tabs>
        <w:spacing w:line="276" w:lineRule="auto"/>
        <w:ind w:firstLine="567"/>
        <w:contextualSpacing/>
        <w:jc w:val="both"/>
        <w:rPr>
          <w:bCs/>
          <w:color w:val="000000" w:themeColor="text1"/>
          <w:sz w:val="26"/>
          <w:szCs w:val="26"/>
        </w:rPr>
      </w:pPr>
      <w:r w:rsidRPr="00D76AC9">
        <w:rPr>
          <w:bCs/>
          <w:color w:val="000000" w:themeColor="text1"/>
          <w:sz w:val="26"/>
          <w:szCs w:val="26"/>
        </w:rPr>
        <w:t xml:space="preserve">Зазначені зміни дозволять більше сфокусувати заходи державного нагляду  (контролю), які здійснюються Державною службою геології та надр України, на діяльності суб’єктів господарювання, які здійснюють діяльність у межах басейну річки Рось, шляхом зменшення періоду для проведення планових заходів державного </w:t>
      </w:r>
      <w:r w:rsidRPr="00D76AC9">
        <w:rPr>
          <w:bCs/>
          <w:color w:val="000000" w:themeColor="text1"/>
          <w:sz w:val="26"/>
          <w:szCs w:val="26"/>
        </w:rPr>
        <w:lastRenderedPageBreak/>
        <w:t>нагляду (контролю), та удосконалити механізм здійснення заходів державного нагляду (контролю) за станом водних ресурсів і земель водного фонду щодо діяльності суб’єктів господарювання у межах басейну річки Рось із урахуванням європейської практики.</w:t>
      </w:r>
    </w:p>
    <w:p w14:paraId="56F45659" w14:textId="77777777" w:rsidR="00446BD5" w:rsidRPr="00D76AC9" w:rsidRDefault="00446BD5" w:rsidP="00E615EB">
      <w:pPr>
        <w:pStyle w:val="afb"/>
        <w:shd w:val="clear" w:color="auto" w:fill="FFFFFF"/>
        <w:spacing w:before="0" w:beforeAutospacing="0" w:after="0" w:afterAutospacing="0" w:line="276" w:lineRule="auto"/>
        <w:ind w:firstLine="567"/>
        <w:contextualSpacing/>
        <w:jc w:val="both"/>
        <w:rPr>
          <w:sz w:val="26"/>
          <w:szCs w:val="26"/>
          <w:lang w:val="uk-UA"/>
        </w:rPr>
      </w:pPr>
      <w:r w:rsidRPr="00D76AC9">
        <w:rPr>
          <w:rFonts w:eastAsia="Calibri"/>
          <w:sz w:val="26"/>
          <w:szCs w:val="26"/>
          <w:lang w:val="uk-UA"/>
        </w:rPr>
        <w:t>Запропоновані проєктом акта зміни врегульовують порушені питання.</w:t>
      </w:r>
    </w:p>
    <w:p w14:paraId="1EF8943A" w14:textId="77777777" w:rsidR="00F97BDE" w:rsidRPr="00C96347" w:rsidRDefault="00F97BDE" w:rsidP="00E615EB">
      <w:pPr>
        <w:widowControl w:val="0"/>
        <w:tabs>
          <w:tab w:val="left" w:pos="990"/>
        </w:tabs>
        <w:spacing w:line="276" w:lineRule="auto"/>
        <w:ind w:left="270"/>
        <w:jc w:val="both"/>
        <w:rPr>
          <w:rFonts w:eastAsia="Arial Unicode MS"/>
          <w:color w:val="000000"/>
          <w:sz w:val="16"/>
          <w:szCs w:val="16"/>
          <w:lang w:val="uk-UA" w:eastAsia="ru-RU"/>
        </w:rPr>
      </w:pPr>
    </w:p>
    <w:p w14:paraId="7CDCD9EE" w14:textId="77777777" w:rsidR="008A709C" w:rsidRPr="00C96347" w:rsidRDefault="008A709C" w:rsidP="00E615EB">
      <w:pPr>
        <w:widowControl w:val="0"/>
        <w:tabs>
          <w:tab w:val="left" w:pos="990"/>
        </w:tabs>
        <w:spacing w:line="276" w:lineRule="auto"/>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615EB">
      <w:pPr>
        <w:widowControl w:val="0"/>
        <w:tabs>
          <w:tab w:val="left" w:pos="770"/>
          <w:tab w:val="left" w:pos="993"/>
        </w:tabs>
        <w:spacing w:line="276" w:lineRule="auto"/>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14018857" w14:textId="1C2C30FF" w:rsidR="00404319" w:rsidRDefault="00404319" w:rsidP="00E615EB">
      <w:pPr>
        <w:widowControl w:val="0"/>
        <w:tabs>
          <w:tab w:val="left" w:pos="990"/>
        </w:tabs>
        <w:spacing w:line="276" w:lineRule="auto"/>
        <w:ind w:firstLine="709"/>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7CF1FB18" w14:textId="2F9E0282" w:rsidR="00B70F51" w:rsidRDefault="00EB7001" w:rsidP="00E615EB">
      <w:pPr>
        <w:widowControl w:val="0"/>
        <w:tabs>
          <w:tab w:val="left" w:pos="990"/>
        </w:tabs>
        <w:spacing w:line="276" w:lineRule="auto"/>
        <w:ind w:firstLine="709"/>
        <w:jc w:val="both"/>
        <w:rPr>
          <w:rFonts w:eastAsia="Calibri"/>
          <w:sz w:val="26"/>
          <w:szCs w:val="26"/>
          <w:lang w:val="uk-UA" w:eastAsia="en-US"/>
        </w:rPr>
      </w:pPr>
      <w:r w:rsidRPr="00EB7001">
        <w:rPr>
          <w:rFonts w:eastAsia="Calibri"/>
          <w:sz w:val="26"/>
          <w:szCs w:val="26"/>
          <w:lang w:val="uk-UA" w:eastAsia="en-US"/>
        </w:rPr>
        <w:t>створення прозорої</w:t>
      </w:r>
      <w:r w:rsidR="00B31772">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sidR="00B42B6D">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00591DCD" w:rsidRPr="00090D7E">
        <w:rPr>
          <w:rFonts w:eastAsia="Calibri"/>
          <w:sz w:val="26"/>
          <w:szCs w:val="26"/>
          <w:lang w:val="uk-UA" w:eastAsia="en-US"/>
        </w:rPr>
        <w:t>;</w:t>
      </w:r>
    </w:p>
    <w:p w14:paraId="31EFB0C1" w14:textId="77777777" w:rsidR="00404319" w:rsidRDefault="00404319" w:rsidP="00E615EB">
      <w:pPr>
        <w:widowControl w:val="0"/>
        <w:tabs>
          <w:tab w:val="left" w:pos="990"/>
        </w:tabs>
        <w:spacing w:line="276" w:lineRule="auto"/>
        <w:ind w:firstLine="709"/>
        <w:jc w:val="both"/>
        <w:rPr>
          <w:rFonts w:eastAsia="Calibri"/>
          <w:color w:val="000000"/>
          <w:sz w:val="26"/>
          <w:szCs w:val="26"/>
          <w:lang w:val="uk-UA" w:eastAsia="en-US"/>
        </w:rPr>
      </w:pPr>
      <w:r w:rsidRPr="00404319">
        <w:rPr>
          <w:rFonts w:eastAsia="Calibri"/>
          <w:color w:val="000000"/>
          <w:sz w:val="26"/>
          <w:szCs w:val="26"/>
          <w:lang w:val="uk-UA" w:eastAsia="en-US"/>
        </w:rPr>
        <w:t>захист національних інтересів в економічній сфері;</w:t>
      </w:r>
    </w:p>
    <w:p w14:paraId="4EA74804" w14:textId="3DF2AD9A" w:rsidR="00B70F51" w:rsidRDefault="00B70F51"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sidR="008E33B0">
        <w:rPr>
          <w:rFonts w:eastAsia="Calibri"/>
          <w:color w:val="000000"/>
          <w:sz w:val="26"/>
          <w:szCs w:val="26"/>
          <w:lang w:val="uk-UA" w:eastAsia="en-US"/>
        </w:rPr>
        <w:t>;</w:t>
      </w:r>
    </w:p>
    <w:p w14:paraId="29B7C094" w14:textId="37BDA593" w:rsidR="008E33B0" w:rsidRDefault="008E33B0" w:rsidP="00E615EB">
      <w:pPr>
        <w:widowControl w:val="0"/>
        <w:tabs>
          <w:tab w:val="left" w:pos="990"/>
        </w:tabs>
        <w:spacing w:line="276" w:lineRule="auto"/>
        <w:ind w:firstLine="709"/>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w:t>
      </w:r>
      <w:r w:rsidR="00B42B6D">
        <w:rPr>
          <w:rFonts w:eastAsia="Calibri"/>
          <w:color w:val="000000"/>
          <w:sz w:val="26"/>
          <w:szCs w:val="26"/>
          <w:lang w:val="uk-UA" w:eastAsia="en-US"/>
        </w:rPr>
        <w:t>в</w:t>
      </w:r>
      <w:r>
        <w:rPr>
          <w:rFonts w:eastAsia="Calibri"/>
          <w:color w:val="000000"/>
          <w:sz w:val="26"/>
          <w:szCs w:val="26"/>
          <w:lang w:val="uk-UA" w:eastAsia="en-US"/>
        </w:rPr>
        <w:t>ачів до надр та врегулювання</w:t>
      </w:r>
      <w:r w:rsidR="00B31772">
        <w:rPr>
          <w:rFonts w:eastAsia="Calibri"/>
          <w:color w:val="000000"/>
          <w:sz w:val="26"/>
          <w:szCs w:val="26"/>
          <w:lang w:val="uk-UA" w:eastAsia="en-US"/>
        </w:rPr>
        <w:t xml:space="preserve"> питання ризикованості певних видів діяльності в залежності від виду користування надрами та виду корисної копалини</w:t>
      </w:r>
      <w:r>
        <w:rPr>
          <w:rFonts w:eastAsia="Calibri"/>
          <w:color w:val="000000"/>
          <w:sz w:val="26"/>
          <w:szCs w:val="26"/>
          <w:lang w:val="uk-UA" w:eastAsia="en-US"/>
        </w:rPr>
        <w:t>;</w:t>
      </w:r>
    </w:p>
    <w:p w14:paraId="5B83F8AE" w14:textId="236B29BB" w:rsidR="006E2F44" w:rsidRDefault="006E2F44" w:rsidP="00E615EB">
      <w:pPr>
        <w:widowControl w:val="0"/>
        <w:tabs>
          <w:tab w:val="left" w:pos="990"/>
        </w:tabs>
        <w:spacing w:line="276" w:lineRule="auto"/>
        <w:ind w:firstLine="709"/>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71C07455" w14:textId="294468F8" w:rsidR="00673299" w:rsidRPr="00C96347" w:rsidRDefault="00B70F51"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C96347" w:rsidRDefault="00286579" w:rsidP="00E615EB">
      <w:pPr>
        <w:widowControl w:val="0"/>
        <w:tabs>
          <w:tab w:val="left" w:pos="770"/>
          <w:tab w:val="left" w:pos="990"/>
        </w:tabs>
        <w:spacing w:line="276" w:lineRule="auto"/>
        <w:jc w:val="both"/>
        <w:rPr>
          <w:rFonts w:eastAsia="Calibri"/>
          <w:color w:val="000000"/>
          <w:sz w:val="16"/>
          <w:szCs w:val="16"/>
          <w:lang w:val="uk-UA" w:eastAsia="en-US"/>
        </w:rPr>
      </w:pPr>
    </w:p>
    <w:p w14:paraId="36B27A53" w14:textId="77777777" w:rsidR="00ED31D7" w:rsidRPr="00C96347" w:rsidRDefault="00853FD4" w:rsidP="00E615EB">
      <w:pPr>
        <w:widowControl w:val="0"/>
        <w:tabs>
          <w:tab w:val="left" w:pos="770"/>
          <w:tab w:val="left" w:pos="990"/>
        </w:tabs>
        <w:spacing w:line="276" w:lineRule="auto"/>
        <w:jc w:val="center"/>
        <w:rPr>
          <w:rFonts w:eastAsia="Times New Roman"/>
          <w:b/>
          <w:sz w:val="26"/>
          <w:szCs w:val="26"/>
          <w:lang w:val="uk-UA" w:eastAsia="ru-RU"/>
        </w:rPr>
      </w:pPr>
      <w:r w:rsidRPr="004230DF">
        <w:rPr>
          <w:rFonts w:eastAsia="Times New Roman"/>
          <w:b/>
          <w:sz w:val="26"/>
          <w:szCs w:val="26"/>
          <w:lang w:val="uk-UA" w:eastAsia="ru-RU"/>
        </w:rPr>
        <w:t>ІІІ. </w:t>
      </w:r>
      <w:r w:rsidR="006A4007" w:rsidRPr="004230DF">
        <w:rPr>
          <w:rFonts w:eastAsia="Times New Roman"/>
          <w:b/>
          <w:sz w:val="26"/>
          <w:szCs w:val="26"/>
          <w:lang w:val="uk-UA" w:eastAsia="ru-RU"/>
        </w:rPr>
        <w:t>Визначення та оцінка</w:t>
      </w:r>
      <w:r w:rsidR="00ED31D7" w:rsidRPr="004230DF">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E615EB">
      <w:pPr>
        <w:widowControl w:val="0"/>
        <w:tabs>
          <w:tab w:val="left" w:pos="990"/>
        </w:tabs>
        <w:spacing w:line="276" w:lineRule="auto"/>
        <w:ind w:left="270" w:firstLine="660"/>
        <w:rPr>
          <w:rFonts w:eastAsia="Times New Roman"/>
          <w:b/>
          <w:sz w:val="16"/>
          <w:szCs w:val="16"/>
          <w:lang w:val="uk-UA" w:eastAsia="ru-RU"/>
        </w:rPr>
      </w:pPr>
    </w:p>
    <w:p w14:paraId="7112E971" w14:textId="77777777" w:rsidR="00ED31D7" w:rsidRPr="00C96347" w:rsidRDefault="00771400" w:rsidP="00E615EB">
      <w:pPr>
        <w:widowControl w:val="0"/>
        <w:numPr>
          <w:ilvl w:val="0"/>
          <w:numId w:val="5"/>
        </w:numPr>
        <w:tabs>
          <w:tab w:val="left" w:pos="990"/>
        </w:tabs>
        <w:spacing w:line="276" w:lineRule="auto"/>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E615EB">
            <w:pPr>
              <w:widowControl w:val="0"/>
              <w:tabs>
                <w:tab w:val="left" w:pos="990"/>
              </w:tabs>
              <w:spacing w:line="276" w:lineRule="auto"/>
              <w:ind w:left="270"/>
              <w:jc w:val="center"/>
              <w:rPr>
                <w:rFonts w:eastAsia="Times New Roman"/>
                <w:sz w:val="26"/>
                <w:szCs w:val="26"/>
                <w:lang w:val="uk-UA" w:eastAsia="ru-RU"/>
              </w:rPr>
            </w:pPr>
            <w:bookmarkStart w:id="1"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E615EB">
            <w:pPr>
              <w:widowControl w:val="0"/>
              <w:tabs>
                <w:tab w:val="left" w:pos="990"/>
              </w:tabs>
              <w:spacing w:line="276" w:lineRule="auto"/>
              <w:ind w:left="270"/>
              <w:rPr>
                <w:rFonts w:eastAsia="Times New Roman"/>
                <w:sz w:val="26"/>
                <w:szCs w:val="26"/>
                <w:lang w:val="uk-UA" w:eastAsia="ru-RU"/>
              </w:rPr>
            </w:pPr>
          </w:p>
        </w:tc>
        <w:tc>
          <w:tcPr>
            <w:tcW w:w="5230" w:type="dxa"/>
          </w:tcPr>
          <w:p w14:paraId="6EC81A3E" w14:textId="77777777" w:rsidR="001611ED" w:rsidRDefault="001611ED" w:rsidP="00E615EB">
            <w:pPr>
              <w:widowControl w:val="0"/>
              <w:tabs>
                <w:tab w:val="left" w:pos="990"/>
              </w:tabs>
              <w:spacing w:line="276" w:lineRule="auto"/>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E615EB">
            <w:pPr>
              <w:widowControl w:val="0"/>
              <w:tabs>
                <w:tab w:val="left" w:pos="990"/>
              </w:tabs>
              <w:spacing w:line="276" w:lineRule="auto"/>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CF5761" w14:paraId="21712FA5" w14:textId="77777777" w:rsidTr="00853FD4">
        <w:tc>
          <w:tcPr>
            <w:tcW w:w="3950" w:type="dxa"/>
          </w:tcPr>
          <w:p w14:paraId="3F753A5B" w14:textId="77777777" w:rsidR="005D3CD5" w:rsidRPr="00C96347" w:rsidRDefault="005D3CD5"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E615EB">
            <w:pPr>
              <w:widowControl w:val="0"/>
              <w:tabs>
                <w:tab w:val="left" w:pos="990"/>
              </w:tabs>
              <w:spacing w:line="276" w:lineRule="auto"/>
              <w:ind w:left="270"/>
              <w:jc w:val="both"/>
              <w:rPr>
                <w:sz w:val="26"/>
                <w:szCs w:val="26"/>
                <w:lang w:val="uk-UA"/>
              </w:rPr>
            </w:pPr>
          </w:p>
        </w:tc>
        <w:tc>
          <w:tcPr>
            <w:tcW w:w="5230" w:type="dxa"/>
          </w:tcPr>
          <w:p w14:paraId="087D0EEF" w14:textId="4D6F22F0" w:rsidR="001611ED" w:rsidRDefault="001611ED" w:rsidP="00E615EB">
            <w:pPr>
              <w:pStyle w:val="rvps2"/>
              <w:spacing w:before="0" w:beforeAutospacing="0" w:after="0" w:afterAutospacing="0" w:line="276" w:lineRule="auto"/>
              <w:ind w:left="312"/>
              <w:jc w:val="both"/>
              <w:rPr>
                <w:sz w:val="26"/>
                <w:szCs w:val="26"/>
                <w:lang w:val="uk-UA"/>
              </w:rPr>
            </w:pPr>
            <w:r w:rsidRPr="00C96347">
              <w:rPr>
                <w:sz w:val="26"/>
                <w:szCs w:val="26"/>
                <w:lang w:val="uk-UA"/>
              </w:rPr>
              <w:t xml:space="preserve">Прийняття </w:t>
            </w:r>
            <w:r w:rsidR="00B70F51" w:rsidRPr="00B70F51">
              <w:rPr>
                <w:sz w:val="26"/>
                <w:szCs w:val="26"/>
                <w:lang w:val="uk-UA"/>
              </w:rPr>
              <w:t xml:space="preserve">постанови Кабінету Міністрів України </w:t>
            </w:r>
            <w:r w:rsidR="007660B5" w:rsidRPr="007660B5">
              <w:rPr>
                <w:sz w:val="26"/>
                <w:szCs w:val="26"/>
                <w:lang w:val="uk-UA"/>
              </w:rPr>
              <w:t>«</w:t>
            </w:r>
            <w:r w:rsidR="00D76AC9" w:rsidRPr="00D76AC9">
              <w:rPr>
                <w:sz w:val="26"/>
                <w:szCs w:val="26"/>
                <w:lang w:val="uk-UA"/>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007660B5" w:rsidRPr="007660B5">
              <w:rPr>
                <w:sz w:val="26"/>
                <w:szCs w:val="26"/>
                <w:lang w:val="uk-UA"/>
              </w:rPr>
              <w:t>»</w:t>
            </w:r>
            <w:r>
              <w:rPr>
                <w:sz w:val="26"/>
                <w:szCs w:val="26"/>
                <w:lang w:val="uk-UA"/>
              </w:rPr>
              <w:t>.</w:t>
            </w:r>
          </w:p>
          <w:p w14:paraId="40B2ABAF" w14:textId="02952860" w:rsidR="00B70223" w:rsidRPr="00795C47" w:rsidRDefault="00B70F51" w:rsidP="00E615EB">
            <w:pPr>
              <w:pStyle w:val="rvps2"/>
              <w:spacing w:before="0" w:beforeAutospacing="0" w:after="0" w:afterAutospacing="0" w:line="276" w:lineRule="auto"/>
              <w:ind w:left="312"/>
              <w:jc w:val="both"/>
              <w:rPr>
                <w:sz w:val="26"/>
                <w:szCs w:val="26"/>
                <w:lang w:val="uk-UA"/>
              </w:rPr>
            </w:pPr>
            <w:r>
              <w:rPr>
                <w:sz w:val="26"/>
                <w:szCs w:val="26"/>
                <w:lang w:val="uk-UA"/>
              </w:rPr>
              <w:t>Прийняття проєкту постанови забезпечить</w:t>
            </w:r>
            <w:r w:rsidR="00D76AC9">
              <w:rPr>
                <w:sz w:val="26"/>
                <w:szCs w:val="26"/>
                <w:lang w:val="uk-UA"/>
              </w:rPr>
              <w:t xml:space="preserve"> встановлення чітких критеріїв ризику від діяльності суб’єктів господарювання в залежності від виду користування надрами, виду корисних копалин (статичні показники) та наявності/відсутності порушень вимог законодавства у сфері надрокористування (динамічні показники)</w:t>
            </w:r>
            <w:r w:rsidR="001C2043">
              <w:rPr>
                <w:sz w:val="26"/>
                <w:szCs w:val="26"/>
                <w:lang w:val="uk-UA"/>
              </w:rPr>
              <w:t>.</w:t>
            </w:r>
          </w:p>
        </w:tc>
      </w:tr>
    </w:tbl>
    <w:bookmarkEnd w:id="1"/>
    <w:p w14:paraId="0E3D82F8" w14:textId="77777777" w:rsidR="00913FF1" w:rsidRPr="00C96347" w:rsidRDefault="00913FF1" w:rsidP="00E615EB">
      <w:pPr>
        <w:widowControl w:val="0"/>
        <w:numPr>
          <w:ilvl w:val="0"/>
          <w:numId w:val="5"/>
        </w:numPr>
        <w:tabs>
          <w:tab w:val="left" w:pos="990"/>
        </w:tabs>
        <w:spacing w:line="276" w:lineRule="auto"/>
        <w:ind w:left="0" w:firstLine="709"/>
        <w:jc w:val="both"/>
        <w:rPr>
          <w:rFonts w:eastAsia="Times New Roman"/>
          <w:sz w:val="26"/>
          <w:szCs w:val="26"/>
          <w:lang w:val="uk-UA" w:eastAsia="ru-RU"/>
        </w:rPr>
      </w:pPr>
      <w:r w:rsidRPr="00C96347">
        <w:rPr>
          <w:rFonts w:eastAsia="Times New Roman"/>
          <w:sz w:val="26"/>
          <w:szCs w:val="26"/>
          <w:lang w:val="uk-UA" w:eastAsia="ru-RU"/>
        </w:rPr>
        <w:t>Оцінка вибраних альтернативних способів досягнення цілей</w:t>
      </w:r>
    </w:p>
    <w:p w14:paraId="68D61625" w14:textId="77777777" w:rsidR="00913FF1" w:rsidRPr="00C96347" w:rsidRDefault="00913FF1" w:rsidP="00E615EB">
      <w:pPr>
        <w:widowControl w:val="0"/>
        <w:tabs>
          <w:tab w:val="left" w:pos="990"/>
        </w:tabs>
        <w:spacing w:line="276" w:lineRule="auto"/>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E615EB">
            <w:pPr>
              <w:widowControl w:val="0"/>
              <w:tabs>
                <w:tab w:val="left" w:pos="990"/>
              </w:tabs>
              <w:spacing w:line="276" w:lineRule="auto"/>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E615EB">
            <w:pPr>
              <w:widowControl w:val="0"/>
              <w:tabs>
                <w:tab w:val="left" w:pos="990"/>
              </w:tabs>
              <w:spacing w:line="276" w:lineRule="auto"/>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E615EB">
            <w:pPr>
              <w:widowControl w:val="0"/>
              <w:tabs>
                <w:tab w:val="left" w:pos="990"/>
              </w:tabs>
              <w:spacing w:line="276" w:lineRule="auto"/>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D476B8" w14:paraId="44AC1D26" w14:textId="77777777" w:rsidTr="00770F12">
        <w:tc>
          <w:tcPr>
            <w:tcW w:w="2430" w:type="dxa"/>
          </w:tcPr>
          <w:p w14:paraId="3913BB99" w14:textId="77777777" w:rsidR="00913FF1" w:rsidRPr="00C96347" w:rsidRDefault="00913FF1"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E615EB">
            <w:pPr>
              <w:widowControl w:val="0"/>
              <w:tabs>
                <w:tab w:val="left" w:pos="990"/>
              </w:tabs>
              <w:spacing w:line="276" w:lineRule="auto"/>
              <w:ind w:left="270"/>
              <w:rPr>
                <w:rFonts w:eastAsia="Times New Roman"/>
                <w:sz w:val="26"/>
                <w:szCs w:val="26"/>
                <w:lang w:val="uk-UA" w:eastAsia="ru-RU"/>
              </w:rPr>
            </w:pPr>
          </w:p>
        </w:tc>
        <w:tc>
          <w:tcPr>
            <w:tcW w:w="4066" w:type="dxa"/>
          </w:tcPr>
          <w:p w14:paraId="2E2A53C9" w14:textId="77777777" w:rsidR="00913FF1" w:rsidRPr="00C96347" w:rsidRDefault="005926A0" w:rsidP="00E615EB">
            <w:pPr>
              <w:widowControl w:val="0"/>
              <w:tabs>
                <w:tab w:val="left" w:pos="990"/>
              </w:tabs>
              <w:spacing w:line="276" w:lineRule="auto"/>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4C571B1E" w:rsidR="00B45FDC" w:rsidRPr="00C96347" w:rsidRDefault="00D407E6" w:rsidP="00E615EB">
            <w:pPr>
              <w:widowControl w:val="0"/>
              <w:tabs>
                <w:tab w:val="left" w:pos="990"/>
              </w:tabs>
              <w:spacing w:line="276" w:lineRule="auto"/>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 xml:space="preserve">виконання вимог </w:t>
            </w:r>
            <w:r w:rsidR="0038372B">
              <w:rPr>
                <w:rFonts w:eastAsia="Times New Roman"/>
                <w:bCs/>
                <w:sz w:val="26"/>
                <w:szCs w:val="26"/>
                <w:lang w:val="uk-UA" w:eastAsia="uk-UA"/>
              </w:rPr>
              <w:t xml:space="preserve">чинного законодавства </w:t>
            </w:r>
            <w:r w:rsidR="00F720E2">
              <w:rPr>
                <w:rFonts w:eastAsia="Times New Roman"/>
                <w:bCs/>
                <w:sz w:val="26"/>
                <w:szCs w:val="26"/>
                <w:lang w:val="uk-UA" w:eastAsia="uk-UA"/>
              </w:rPr>
              <w:t xml:space="preserve">в частині </w:t>
            </w:r>
            <w:r w:rsidR="00CB6E7A" w:rsidRPr="00CB6E7A">
              <w:rPr>
                <w:rFonts w:eastAsia="Times New Roman"/>
                <w:bCs/>
                <w:sz w:val="26"/>
                <w:szCs w:val="26"/>
                <w:lang w:val="uk-UA" w:eastAsia="uk-UA"/>
              </w:rPr>
              <w:t xml:space="preserve">забезпечення стабільних і рівних правил </w:t>
            </w:r>
            <w:r w:rsidR="00B42B6D">
              <w:rPr>
                <w:rFonts w:eastAsia="Times New Roman"/>
                <w:bCs/>
                <w:sz w:val="26"/>
                <w:szCs w:val="26"/>
                <w:lang w:val="uk-UA" w:eastAsia="uk-UA"/>
              </w:rPr>
              <w:t xml:space="preserve">оцінки </w:t>
            </w:r>
            <w:r w:rsidR="00B42B6D" w:rsidRPr="00B42B6D">
              <w:rPr>
                <w:rFonts w:eastAsia="Times New Roman"/>
                <w:bCs/>
                <w:sz w:val="26"/>
                <w:szCs w:val="26"/>
                <w:lang w:val="uk-UA" w:eastAsia="uk-UA"/>
              </w:rPr>
              <w:t>ступ</w:t>
            </w:r>
            <w:r w:rsidR="00B42B6D">
              <w:rPr>
                <w:rFonts w:eastAsia="Times New Roman"/>
                <w:bCs/>
                <w:sz w:val="26"/>
                <w:szCs w:val="26"/>
                <w:lang w:val="uk-UA" w:eastAsia="uk-UA"/>
              </w:rPr>
              <w:t>еню</w:t>
            </w:r>
            <w:r w:rsidR="00B42B6D" w:rsidRPr="00B42B6D">
              <w:rPr>
                <w:rFonts w:eastAsia="Times New Roman"/>
                <w:bCs/>
                <w:sz w:val="26"/>
                <w:szCs w:val="26"/>
                <w:lang w:val="uk-UA" w:eastAsia="uk-UA"/>
              </w:rPr>
              <w:t xml:space="preserve"> ризику від провадження господарської діяльності та визнач</w:t>
            </w:r>
            <w:r w:rsidR="00B42B6D">
              <w:rPr>
                <w:rFonts w:eastAsia="Times New Roman"/>
                <w:bCs/>
                <w:sz w:val="26"/>
                <w:szCs w:val="26"/>
                <w:lang w:val="uk-UA" w:eastAsia="uk-UA"/>
              </w:rPr>
              <w:t xml:space="preserve">ення </w:t>
            </w:r>
            <w:r w:rsidR="00B42B6D" w:rsidRPr="00B42B6D">
              <w:rPr>
                <w:rFonts w:eastAsia="Times New Roman"/>
                <w:bCs/>
                <w:sz w:val="26"/>
                <w:szCs w:val="26"/>
                <w:lang w:val="uk-UA" w:eastAsia="uk-UA"/>
              </w:rPr>
              <w:t>періодичн</w:t>
            </w:r>
            <w:r w:rsidR="00B42B6D">
              <w:rPr>
                <w:rFonts w:eastAsia="Times New Roman"/>
                <w:bCs/>
                <w:sz w:val="26"/>
                <w:szCs w:val="26"/>
                <w:lang w:val="uk-UA" w:eastAsia="uk-UA"/>
              </w:rPr>
              <w:t>ості</w:t>
            </w:r>
            <w:r w:rsidR="00B42B6D" w:rsidRPr="00B42B6D">
              <w:rPr>
                <w:rFonts w:eastAsia="Times New Roman"/>
                <w:bCs/>
                <w:sz w:val="26"/>
                <w:szCs w:val="26"/>
                <w:lang w:val="uk-UA" w:eastAsia="uk-UA"/>
              </w:rPr>
              <w:t xml:space="preserve"> проведення планових заходів державного нагляду (контролю)</w:t>
            </w:r>
            <w:r w:rsidR="00B42B6D">
              <w:rPr>
                <w:rFonts w:eastAsia="Times New Roman"/>
                <w:bCs/>
                <w:sz w:val="26"/>
                <w:szCs w:val="26"/>
                <w:lang w:val="uk-UA" w:eastAsia="uk-UA"/>
              </w:rPr>
              <w:t>.</w:t>
            </w:r>
          </w:p>
        </w:tc>
      </w:tr>
      <w:tr w:rsidR="00A01622" w:rsidRPr="00C96347" w14:paraId="3D0687A9" w14:textId="77777777" w:rsidTr="00770F12">
        <w:tc>
          <w:tcPr>
            <w:tcW w:w="2430" w:type="dxa"/>
          </w:tcPr>
          <w:p w14:paraId="19E70A9B" w14:textId="77777777" w:rsidR="00A01622" w:rsidRPr="00C96347" w:rsidRDefault="00A01622"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Альтернатива 2.</w:t>
            </w:r>
          </w:p>
        </w:tc>
        <w:tc>
          <w:tcPr>
            <w:tcW w:w="4066" w:type="dxa"/>
          </w:tcPr>
          <w:p w14:paraId="2FA3386D" w14:textId="45B0C367" w:rsidR="00B42B6D" w:rsidRDefault="00B42B6D"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 xml:space="preserve">Забезпечення дотримання вимог чинного законодавства у сфері </w:t>
            </w:r>
            <w:r w:rsidRPr="00B42B6D">
              <w:rPr>
                <w:rFonts w:eastAsia="Calibri"/>
                <w:sz w:val="26"/>
                <w:szCs w:val="26"/>
                <w:lang w:val="uk-UA" w:eastAsia="en-US"/>
              </w:rPr>
              <w:t>державного нагляду (контролю) у</w:t>
            </w:r>
            <w:r>
              <w:rPr>
                <w:rFonts w:eastAsia="Calibri"/>
                <w:sz w:val="26"/>
                <w:szCs w:val="26"/>
                <w:lang w:val="uk-UA" w:eastAsia="en-US"/>
              </w:rPr>
              <w:t xml:space="preserve"> сфері господарської діяльності.</w:t>
            </w:r>
          </w:p>
          <w:p w14:paraId="23B88CE9" w14:textId="0D0CAC19" w:rsidR="00B42B6D" w:rsidRDefault="00B42B6D"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С</w:t>
            </w:r>
            <w:r w:rsidRPr="00EB7001">
              <w:rPr>
                <w:rFonts w:eastAsia="Calibri"/>
                <w:sz w:val="26"/>
                <w:szCs w:val="26"/>
                <w:lang w:val="uk-UA" w:eastAsia="en-US"/>
              </w:rPr>
              <w:t>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p>
          <w:p w14:paraId="30ED664A" w14:textId="77777777"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w:t>
            </w:r>
            <w:r w:rsidRPr="00404319">
              <w:rPr>
                <w:rFonts w:eastAsia="Calibri"/>
                <w:color w:val="000000"/>
                <w:sz w:val="26"/>
                <w:szCs w:val="26"/>
                <w:lang w:val="uk-UA" w:eastAsia="en-US"/>
              </w:rPr>
              <w:t>ахист національни</w:t>
            </w:r>
            <w:r>
              <w:rPr>
                <w:rFonts w:eastAsia="Calibri"/>
                <w:color w:val="000000"/>
                <w:sz w:val="26"/>
                <w:szCs w:val="26"/>
                <w:lang w:val="uk-UA" w:eastAsia="en-US"/>
              </w:rPr>
              <w:t>х інтересів в економічній сфері.</w:t>
            </w:r>
          </w:p>
          <w:p w14:paraId="4C58C5D4" w14:textId="7222FFC2"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П</w:t>
            </w:r>
            <w:r w:rsidRPr="00B70F51">
              <w:rPr>
                <w:rFonts w:eastAsia="Calibri"/>
                <w:color w:val="000000"/>
                <w:sz w:val="26"/>
                <w:szCs w:val="26"/>
                <w:lang w:val="uk-UA" w:eastAsia="en-US"/>
              </w:rPr>
              <w:t>ідвищення прозорості вирішення завдань у сфері надрокористування</w:t>
            </w:r>
            <w:r>
              <w:rPr>
                <w:rFonts w:eastAsia="Calibri"/>
                <w:color w:val="000000"/>
                <w:sz w:val="26"/>
                <w:szCs w:val="26"/>
                <w:lang w:val="uk-UA" w:eastAsia="en-US"/>
              </w:rPr>
              <w:t>.</w:t>
            </w:r>
          </w:p>
          <w:p w14:paraId="77262E17" w14:textId="7ED475F1"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125C1AD1" w14:textId="523B3BD3" w:rsid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М</w:t>
            </w:r>
            <w:r w:rsidRPr="006E2F44">
              <w:rPr>
                <w:rFonts w:eastAsia="Calibri"/>
                <w:color w:val="000000"/>
                <w:sz w:val="26"/>
                <w:szCs w:val="26"/>
                <w:lang w:val="uk-UA" w:eastAsia="en-US"/>
              </w:rPr>
              <w:t>інімізація корупційних ризиків у сфері надрокористування</w:t>
            </w:r>
            <w:r>
              <w:rPr>
                <w:rFonts w:eastAsia="Calibri"/>
                <w:color w:val="000000"/>
                <w:sz w:val="26"/>
                <w:szCs w:val="26"/>
                <w:lang w:val="uk-UA" w:eastAsia="en-US"/>
              </w:rPr>
              <w:t>.</w:t>
            </w:r>
          </w:p>
          <w:p w14:paraId="2639D0F6" w14:textId="3D4AEF8B" w:rsidR="004027A9" w:rsidRPr="00B42B6D" w:rsidRDefault="00B42B6D"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Н</w:t>
            </w:r>
            <w:r w:rsidRPr="00B70F51">
              <w:rPr>
                <w:rFonts w:eastAsia="Calibri"/>
                <w:color w:val="000000"/>
                <w:sz w:val="26"/>
                <w:szCs w:val="26"/>
                <w:lang w:val="uk-UA" w:eastAsia="en-US"/>
              </w:rPr>
              <w:t>аближення законодавства України до Європейського рівня.</w:t>
            </w:r>
          </w:p>
        </w:tc>
        <w:tc>
          <w:tcPr>
            <w:tcW w:w="2684" w:type="dxa"/>
          </w:tcPr>
          <w:p w14:paraId="1312384C" w14:textId="77777777" w:rsidR="00A01622" w:rsidRPr="00C96347" w:rsidRDefault="00A01622" w:rsidP="00E615EB">
            <w:pPr>
              <w:widowControl w:val="0"/>
              <w:tabs>
                <w:tab w:val="left" w:pos="990"/>
              </w:tabs>
              <w:spacing w:line="276" w:lineRule="auto"/>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9697165" w14:textId="3A00D3D7" w:rsidR="002046DB" w:rsidRDefault="002046DB" w:rsidP="00E615EB">
      <w:pPr>
        <w:widowControl w:val="0"/>
        <w:tabs>
          <w:tab w:val="left" w:pos="990"/>
        </w:tabs>
        <w:spacing w:line="276" w:lineRule="auto"/>
        <w:ind w:left="270" w:firstLine="2"/>
        <w:rPr>
          <w:rFonts w:eastAsia="Times New Roman"/>
          <w:sz w:val="16"/>
          <w:szCs w:val="16"/>
          <w:lang w:val="uk-UA" w:eastAsia="ru-RU"/>
        </w:rPr>
      </w:pPr>
    </w:p>
    <w:p w14:paraId="4CCBB0C7" w14:textId="77777777" w:rsidR="002046DB" w:rsidRPr="00C96347" w:rsidRDefault="002046DB" w:rsidP="00E615EB">
      <w:pPr>
        <w:widowControl w:val="0"/>
        <w:tabs>
          <w:tab w:val="left" w:pos="990"/>
        </w:tabs>
        <w:spacing w:line="276" w:lineRule="auto"/>
        <w:ind w:left="270" w:firstLine="2"/>
        <w:rPr>
          <w:rFonts w:eastAsia="Times New Roman"/>
          <w:sz w:val="16"/>
          <w:szCs w:val="16"/>
          <w:lang w:val="uk-UA" w:eastAsia="ru-RU"/>
        </w:rPr>
      </w:pPr>
    </w:p>
    <w:p w14:paraId="1986AF4A" w14:textId="77777777" w:rsidR="0081731D" w:rsidRPr="00C96347" w:rsidRDefault="00E36BAB" w:rsidP="00E615EB">
      <w:pPr>
        <w:widowControl w:val="0"/>
        <w:tabs>
          <w:tab w:val="left" w:pos="990"/>
        </w:tabs>
        <w:spacing w:line="276" w:lineRule="auto"/>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E615EB">
            <w:pPr>
              <w:widowControl w:val="0"/>
              <w:tabs>
                <w:tab w:val="left" w:pos="990"/>
              </w:tabs>
              <w:spacing w:line="276" w:lineRule="auto"/>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E615EB">
            <w:pPr>
              <w:widowControl w:val="0"/>
              <w:tabs>
                <w:tab w:val="left" w:pos="990"/>
              </w:tabs>
              <w:spacing w:line="276" w:lineRule="auto"/>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E615EB">
            <w:pPr>
              <w:widowControl w:val="0"/>
              <w:tabs>
                <w:tab w:val="left" w:pos="990"/>
              </w:tabs>
              <w:spacing w:line="276" w:lineRule="auto"/>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E615EB">
            <w:pPr>
              <w:widowControl w:val="0"/>
              <w:tabs>
                <w:tab w:val="left" w:pos="990"/>
              </w:tabs>
              <w:spacing w:line="276" w:lineRule="auto"/>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E615EB">
            <w:pPr>
              <w:widowControl w:val="0"/>
              <w:tabs>
                <w:tab w:val="left" w:pos="990"/>
              </w:tabs>
              <w:autoSpaceDE w:val="0"/>
              <w:autoSpaceDN w:val="0"/>
              <w:adjustRightInd w:val="0"/>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E615EB">
            <w:pPr>
              <w:widowControl w:val="0"/>
              <w:tabs>
                <w:tab w:val="left" w:pos="990"/>
              </w:tabs>
              <w:spacing w:line="276" w:lineRule="auto"/>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E615EB">
      <w:pPr>
        <w:widowControl w:val="0"/>
        <w:tabs>
          <w:tab w:val="left" w:pos="990"/>
        </w:tabs>
        <w:spacing w:line="276" w:lineRule="auto"/>
        <w:ind w:left="270" w:firstLine="720"/>
        <w:jc w:val="both"/>
        <w:rPr>
          <w:rFonts w:eastAsia="Times New Roman"/>
          <w:sz w:val="26"/>
          <w:szCs w:val="26"/>
          <w:u w:val="single"/>
          <w:lang w:val="uk-UA" w:eastAsia="ru-RU"/>
        </w:rPr>
      </w:pPr>
    </w:p>
    <w:p w14:paraId="51B4BEF2" w14:textId="77777777" w:rsidR="006A4007" w:rsidRPr="00C96347" w:rsidRDefault="00913FF1" w:rsidP="00E615EB">
      <w:pPr>
        <w:widowControl w:val="0"/>
        <w:tabs>
          <w:tab w:val="left" w:pos="990"/>
        </w:tabs>
        <w:spacing w:line="276" w:lineRule="auto"/>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E615EB">
      <w:pPr>
        <w:widowControl w:val="0"/>
        <w:tabs>
          <w:tab w:val="left" w:pos="990"/>
        </w:tabs>
        <w:spacing w:line="276" w:lineRule="auto"/>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E615EB">
            <w:pPr>
              <w:spacing w:line="276" w:lineRule="auto"/>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E615EB">
            <w:pPr>
              <w:spacing w:line="276" w:lineRule="auto"/>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E615EB">
            <w:pPr>
              <w:spacing w:line="276" w:lineRule="auto"/>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E615EB">
      <w:pPr>
        <w:widowControl w:val="0"/>
        <w:tabs>
          <w:tab w:val="left" w:pos="990"/>
        </w:tabs>
        <w:spacing w:line="276" w:lineRule="auto"/>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3668"/>
        <w:gridCol w:w="3019"/>
      </w:tblGrid>
      <w:tr w:rsidR="00913FF1" w:rsidRPr="00C96347" w14:paraId="6508285C" w14:textId="77777777" w:rsidTr="00052585">
        <w:trPr>
          <w:trHeight w:val="20"/>
        </w:trPr>
        <w:tc>
          <w:tcPr>
            <w:tcW w:w="2485" w:type="dxa"/>
          </w:tcPr>
          <w:p w14:paraId="682AB735" w14:textId="77777777" w:rsidR="00913FF1" w:rsidRPr="00C96347" w:rsidRDefault="00913FF1" w:rsidP="00E615EB">
            <w:pPr>
              <w:widowControl w:val="0"/>
              <w:tabs>
                <w:tab w:val="left" w:pos="990"/>
              </w:tabs>
              <w:spacing w:line="276" w:lineRule="auto"/>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E615EB">
            <w:pPr>
              <w:widowControl w:val="0"/>
              <w:tabs>
                <w:tab w:val="left" w:pos="990"/>
              </w:tabs>
              <w:spacing w:line="276" w:lineRule="auto"/>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E615EB">
            <w:pPr>
              <w:widowControl w:val="0"/>
              <w:tabs>
                <w:tab w:val="left" w:pos="990"/>
              </w:tabs>
              <w:spacing w:line="276" w:lineRule="auto"/>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446BD5" w14:paraId="32DEABF7" w14:textId="77777777" w:rsidTr="00052585">
        <w:trPr>
          <w:trHeight w:val="20"/>
        </w:trPr>
        <w:tc>
          <w:tcPr>
            <w:tcW w:w="2485" w:type="dxa"/>
          </w:tcPr>
          <w:p w14:paraId="05013D06" w14:textId="77777777" w:rsidR="003E6CA5" w:rsidRPr="00C96347" w:rsidRDefault="00B82183" w:rsidP="00E615EB">
            <w:pPr>
              <w:widowControl w:val="0"/>
              <w:tabs>
                <w:tab w:val="left" w:pos="990"/>
              </w:tabs>
              <w:spacing w:line="276" w:lineRule="auto"/>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14:paraId="1B8EBC5D" w14:textId="77777777" w:rsidR="00416292" w:rsidRPr="00C96347" w:rsidRDefault="00A62C9E" w:rsidP="00E615EB">
            <w:pPr>
              <w:widowControl w:val="0"/>
              <w:tabs>
                <w:tab w:val="left" w:pos="990"/>
              </w:tabs>
              <w:spacing w:line="276" w:lineRule="auto"/>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1F67CBC0" w:rsidR="0018206D" w:rsidRPr="00C96347" w:rsidRDefault="00B42B6D" w:rsidP="00E615EB">
            <w:pPr>
              <w:widowControl w:val="0"/>
              <w:tabs>
                <w:tab w:val="left" w:pos="990"/>
              </w:tabs>
              <w:spacing w:line="276" w:lineRule="auto"/>
              <w:jc w:val="both"/>
              <w:rPr>
                <w:rFonts w:eastAsia="Times New Roman"/>
                <w:bCs/>
                <w:sz w:val="26"/>
                <w:szCs w:val="26"/>
                <w:lang w:val="uk-UA" w:eastAsia="uk-UA"/>
              </w:rPr>
            </w:pPr>
            <w:r>
              <w:rPr>
                <w:rFonts w:eastAsia="Times New Roman"/>
                <w:bCs/>
                <w:sz w:val="26"/>
                <w:szCs w:val="26"/>
                <w:lang w:val="uk-UA" w:eastAsia="uk-UA"/>
              </w:rPr>
              <w:t>Відсутні.</w:t>
            </w:r>
          </w:p>
        </w:tc>
      </w:tr>
      <w:tr w:rsidR="007C624B" w:rsidRPr="00B42B6D" w14:paraId="016E668F" w14:textId="77777777" w:rsidTr="00052585">
        <w:trPr>
          <w:trHeight w:val="20"/>
        </w:trPr>
        <w:tc>
          <w:tcPr>
            <w:tcW w:w="2485" w:type="dxa"/>
          </w:tcPr>
          <w:p w14:paraId="2377F7DA" w14:textId="77777777" w:rsidR="007C624B" w:rsidRPr="00C96347" w:rsidRDefault="007C624B" w:rsidP="00E615EB">
            <w:pPr>
              <w:widowControl w:val="0"/>
              <w:tabs>
                <w:tab w:val="left" w:pos="990"/>
              </w:tabs>
              <w:spacing w:line="276" w:lineRule="auto"/>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E615EB">
            <w:pPr>
              <w:widowControl w:val="0"/>
              <w:tabs>
                <w:tab w:val="left" w:pos="990"/>
              </w:tabs>
              <w:spacing w:line="276" w:lineRule="auto"/>
              <w:ind w:left="270" w:firstLine="18"/>
              <w:rPr>
                <w:rFonts w:eastAsia="Times New Roman"/>
                <w:sz w:val="26"/>
                <w:szCs w:val="26"/>
                <w:lang w:val="uk-UA" w:eastAsia="ru-RU"/>
              </w:rPr>
            </w:pPr>
          </w:p>
          <w:p w14:paraId="6C1B9664" w14:textId="77777777" w:rsidR="00E62CDB" w:rsidRPr="00C96347" w:rsidRDefault="00E62CDB" w:rsidP="00E615EB">
            <w:pPr>
              <w:widowControl w:val="0"/>
              <w:tabs>
                <w:tab w:val="left" w:pos="990"/>
              </w:tabs>
              <w:spacing w:line="276" w:lineRule="auto"/>
              <w:ind w:left="270" w:firstLine="18"/>
              <w:rPr>
                <w:rFonts w:eastAsia="Times New Roman"/>
                <w:sz w:val="26"/>
                <w:szCs w:val="26"/>
                <w:lang w:val="uk-UA" w:eastAsia="ru-RU"/>
              </w:rPr>
            </w:pPr>
          </w:p>
        </w:tc>
        <w:tc>
          <w:tcPr>
            <w:tcW w:w="3720" w:type="dxa"/>
          </w:tcPr>
          <w:p w14:paraId="3D006902" w14:textId="0E98F70B" w:rsidR="006D3492" w:rsidRPr="00B42B6D" w:rsidRDefault="00B42B6D"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С</w:t>
            </w:r>
            <w:r w:rsidRPr="00EB7001">
              <w:rPr>
                <w:rFonts w:eastAsia="Calibri"/>
                <w:sz w:val="26"/>
                <w:szCs w:val="26"/>
                <w:lang w:val="uk-UA" w:eastAsia="en-US"/>
              </w:rPr>
              <w:t>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p>
        </w:tc>
        <w:tc>
          <w:tcPr>
            <w:tcW w:w="3065" w:type="dxa"/>
          </w:tcPr>
          <w:p w14:paraId="6D701F51" w14:textId="1D4A166C" w:rsidR="00B73752" w:rsidRPr="00C96347" w:rsidRDefault="00B42B6D" w:rsidP="00E615EB">
            <w:pPr>
              <w:widowControl w:val="0"/>
              <w:tabs>
                <w:tab w:val="left" w:pos="990"/>
              </w:tabs>
              <w:spacing w:line="276" w:lineRule="auto"/>
              <w:jc w:val="both"/>
              <w:rPr>
                <w:rFonts w:eastAsia="Times New Roman"/>
                <w:bCs/>
                <w:sz w:val="26"/>
                <w:szCs w:val="26"/>
                <w:lang w:val="uk-UA" w:eastAsia="uk-UA"/>
              </w:rPr>
            </w:pPr>
            <w:r>
              <w:rPr>
                <w:rFonts w:eastAsia="Times New Roman"/>
                <w:bCs/>
                <w:sz w:val="26"/>
                <w:szCs w:val="26"/>
                <w:lang w:val="uk-UA" w:eastAsia="uk-UA"/>
              </w:rPr>
              <w:t>Відсуні.</w:t>
            </w:r>
          </w:p>
        </w:tc>
      </w:tr>
    </w:tbl>
    <w:p w14:paraId="03612071" w14:textId="77777777" w:rsidR="00410C85" w:rsidRDefault="00410C85" w:rsidP="00E615EB">
      <w:pPr>
        <w:widowControl w:val="0"/>
        <w:tabs>
          <w:tab w:val="left" w:pos="990"/>
        </w:tabs>
        <w:spacing w:line="276" w:lineRule="auto"/>
        <w:ind w:left="270"/>
        <w:jc w:val="center"/>
        <w:rPr>
          <w:rFonts w:eastAsia="Times New Roman"/>
          <w:b/>
          <w:sz w:val="26"/>
          <w:szCs w:val="26"/>
          <w:lang w:val="uk-UA" w:eastAsia="ru-RU"/>
        </w:rPr>
      </w:pPr>
      <w:bookmarkStart w:id="2" w:name="_Hlk16164988"/>
    </w:p>
    <w:p w14:paraId="40265423" w14:textId="77777777" w:rsidR="00D068F4" w:rsidRPr="00410C85" w:rsidRDefault="00D068F4" w:rsidP="00E615EB">
      <w:pPr>
        <w:widowControl w:val="0"/>
        <w:tabs>
          <w:tab w:val="left" w:pos="990"/>
        </w:tabs>
        <w:spacing w:line="276" w:lineRule="auto"/>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E615EB">
      <w:pPr>
        <w:widowControl w:val="0"/>
        <w:tabs>
          <w:tab w:val="left" w:pos="990"/>
        </w:tabs>
        <w:spacing w:line="276" w:lineRule="auto"/>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E615EB">
      <w:pPr>
        <w:widowControl w:val="0"/>
        <w:tabs>
          <w:tab w:val="left" w:pos="990"/>
        </w:tabs>
        <w:spacing w:line="276" w:lineRule="auto"/>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5CEE8F56" w:rsidR="00D068F4" w:rsidRDefault="00D068F4" w:rsidP="00E615EB">
      <w:pPr>
        <w:widowControl w:val="0"/>
        <w:tabs>
          <w:tab w:val="left" w:pos="990"/>
        </w:tabs>
        <w:spacing w:line="276" w:lineRule="auto"/>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182801">
        <w:rPr>
          <w:rFonts w:eastAsia="Times New Roman"/>
          <w:sz w:val="26"/>
          <w:szCs w:val="26"/>
          <w:lang w:val="uk-UA" w:eastAsia="ru-RU"/>
        </w:rPr>
        <w:t>04.11</w:t>
      </w:r>
      <w:r w:rsidR="003D7AAF" w:rsidRPr="003D7AAF">
        <w:rPr>
          <w:rFonts w:eastAsia="Times New Roman"/>
          <w:sz w:val="26"/>
          <w:szCs w:val="26"/>
          <w:lang w:val="uk-UA" w:eastAsia="ru-RU"/>
        </w:rPr>
        <w:t>.202</w:t>
      </w:r>
      <w:r w:rsidR="00A45155">
        <w:rPr>
          <w:rFonts w:eastAsia="Times New Roman"/>
          <w:sz w:val="26"/>
          <w:szCs w:val="26"/>
          <w:lang w:val="uk-UA" w:eastAsia="ru-RU"/>
        </w:rPr>
        <w:t>4</w:t>
      </w:r>
      <w:r w:rsidR="003D7AAF" w:rsidRPr="003D7AAF">
        <w:rPr>
          <w:rFonts w:eastAsia="Times New Roman"/>
          <w:sz w:val="26"/>
          <w:szCs w:val="26"/>
          <w:lang w:val="uk-UA" w:eastAsia="ru-RU"/>
        </w:rPr>
        <w:t xml:space="preserve"> по </w:t>
      </w:r>
      <w:r w:rsidR="00182801">
        <w:rPr>
          <w:rFonts w:eastAsia="Times New Roman"/>
          <w:sz w:val="26"/>
          <w:szCs w:val="26"/>
          <w:lang w:val="uk-UA" w:eastAsia="ru-RU"/>
        </w:rPr>
        <w:t>04.12</w:t>
      </w:r>
      <w:r w:rsidR="003D7AAF" w:rsidRPr="003D7AAF">
        <w:rPr>
          <w:rFonts w:eastAsia="Times New Roman"/>
          <w:sz w:val="26"/>
          <w:szCs w:val="26"/>
          <w:lang w:val="uk-UA" w:eastAsia="ru-RU"/>
        </w:rPr>
        <w:t>.202</w:t>
      </w:r>
      <w:r w:rsidR="00A45155">
        <w:rPr>
          <w:rFonts w:eastAsia="Times New Roman"/>
          <w:sz w:val="26"/>
          <w:szCs w:val="26"/>
          <w:lang w:val="uk-UA" w:eastAsia="ru-RU"/>
        </w:rPr>
        <w:t>4</w:t>
      </w:r>
      <w:r w:rsidR="003D7AAF" w:rsidRPr="003D7AAF">
        <w:rPr>
          <w:rFonts w:eastAsia="Times New Roman"/>
          <w:sz w:val="26"/>
          <w:szCs w:val="26"/>
          <w:lang w:val="uk-UA" w:eastAsia="ru-RU"/>
        </w:rPr>
        <w:t>.</w:t>
      </w:r>
    </w:p>
    <w:p w14:paraId="50C1E2EA" w14:textId="77777777" w:rsidR="003D7AAF" w:rsidRPr="00C96347" w:rsidRDefault="003D7AAF" w:rsidP="00E615EB">
      <w:pPr>
        <w:widowControl w:val="0"/>
        <w:tabs>
          <w:tab w:val="left" w:pos="990"/>
        </w:tabs>
        <w:spacing w:line="276" w:lineRule="auto"/>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надрокористувачами.</w:t>
            </w:r>
          </w:p>
        </w:tc>
        <w:tc>
          <w:tcPr>
            <w:tcW w:w="1842" w:type="dxa"/>
            <w:shd w:val="clear" w:color="auto" w:fill="auto"/>
          </w:tcPr>
          <w:p w14:paraId="242B94F2" w14:textId="77777777" w:rsidR="00D068F4" w:rsidRPr="00C96347" w:rsidRDefault="003D0389"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E615EB">
            <w:pPr>
              <w:widowControl w:val="0"/>
              <w:tabs>
                <w:tab w:val="left" w:pos="990"/>
              </w:tabs>
              <w:spacing w:line="276" w:lineRule="auto"/>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E615EB">
            <w:pPr>
              <w:widowControl w:val="0"/>
              <w:tabs>
                <w:tab w:val="left" w:pos="990"/>
              </w:tabs>
              <w:spacing w:line="276" w:lineRule="auto"/>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E615EB">
      <w:pPr>
        <w:widowControl w:val="0"/>
        <w:tabs>
          <w:tab w:val="left" w:pos="990"/>
        </w:tabs>
        <w:spacing w:line="276" w:lineRule="auto"/>
        <w:ind w:left="270"/>
        <w:jc w:val="both"/>
        <w:rPr>
          <w:rFonts w:eastAsia="Times New Roman"/>
          <w:sz w:val="16"/>
          <w:szCs w:val="16"/>
          <w:lang w:val="uk-UA" w:eastAsia="ru-RU"/>
        </w:rPr>
      </w:pPr>
    </w:p>
    <w:p w14:paraId="52FB6902" w14:textId="77777777" w:rsidR="00D068F4" w:rsidRPr="00C96347" w:rsidRDefault="00D068F4" w:rsidP="00E615EB">
      <w:pPr>
        <w:widowControl w:val="0"/>
        <w:tabs>
          <w:tab w:val="left" w:pos="990"/>
        </w:tabs>
        <w:spacing w:line="276" w:lineRule="auto"/>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E615EB">
      <w:pPr>
        <w:widowControl w:val="0"/>
        <w:tabs>
          <w:tab w:val="left" w:pos="142"/>
          <w:tab w:val="left" w:pos="990"/>
        </w:tabs>
        <w:spacing w:line="276" w:lineRule="auto"/>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E615EB">
      <w:pPr>
        <w:widowControl w:val="0"/>
        <w:tabs>
          <w:tab w:val="left" w:pos="142"/>
          <w:tab w:val="left" w:pos="990"/>
        </w:tabs>
        <w:spacing w:line="276" w:lineRule="auto"/>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E615EB">
      <w:pPr>
        <w:widowControl w:val="0"/>
        <w:numPr>
          <w:ilvl w:val="0"/>
          <w:numId w:val="5"/>
        </w:numPr>
        <w:tabs>
          <w:tab w:val="left" w:pos="990"/>
        </w:tabs>
        <w:spacing w:line="276" w:lineRule="auto"/>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772F8EF0" w:rsidR="00516C4D" w:rsidRDefault="003D7AAF" w:rsidP="00E615EB">
      <w:pPr>
        <w:widowControl w:val="0"/>
        <w:tabs>
          <w:tab w:val="left" w:pos="990"/>
        </w:tabs>
        <w:spacing w:line="276" w:lineRule="auto"/>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D605C4">
        <w:rPr>
          <w:rFonts w:eastAsia="Times New Roman"/>
          <w:sz w:val="26"/>
          <w:szCs w:val="26"/>
          <w:lang w:val="uk-UA" w:eastAsia="ru-RU"/>
        </w:rPr>
        <w:t>4</w:t>
      </w:r>
      <w:r w:rsidRPr="00C96347">
        <w:rPr>
          <w:rFonts w:eastAsia="Times New Roman"/>
          <w:sz w:val="26"/>
          <w:szCs w:val="26"/>
          <w:lang w:val="uk-UA" w:eastAsia="ru-RU"/>
        </w:rPr>
        <w:t xml:space="preserve"> рік», </w:t>
      </w:r>
      <w:r w:rsidRPr="00FF346E">
        <w:rPr>
          <w:rFonts w:eastAsia="Times New Roman"/>
          <w:sz w:val="26"/>
          <w:szCs w:val="26"/>
          <w:lang w:val="uk-UA" w:eastAsia="ru-RU"/>
        </w:rPr>
        <w:t xml:space="preserve">з 1 </w:t>
      </w:r>
      <w:r w:rsidR="005F06D4">
        <w:rPr>
          <w:rFonts w:eastAsia="Times New Roman"/>
          <w:sz w:val="26"/>
          <w:szCs w:val="26"/>
          <w:lang w:val="uk-UA" w:eastAsia="ru-RU"/>
        </w:rPr>
        <w:t>квітня</w:t>
      </w:r>
      <w:r w:rsidRPr="00FF346E">
        <w:rPr>
          <w:rFonts w:eastAsia="Times New Roman"/>
          <w:sz w:val="26"/>
          <w:szCs w:val="26"/>
          <w:lang w:val="uk-UA" w:eastAsia="ru-RU"/>
        </w:rPr>
        <w:t xml:space="preserve"> 202</w:t>
      </w:r>
      <w:r w:rsidR="00D605C4">
        <w:rPr>
          <w:rFonts w:eastAsia="Times New Roman"/>
          <w:sz w:val="26"/>
          <w:szCs w:val="26"/>
          <w:lang w:val="uk-UA" w:eastAsia="ru-RU"/>
        </w:rPr>
        <w:t>4</w:t>
      </w:r>
      <w:r w:rsidRPr="00FF346E">
        <w:rPr>
          <w:rFonts w:eastAsia="Times New Roman"/>
          <w:sz w:val="26"/>
          <w:szCs w:val="26"/>
          <w:lang w:val="uk-UA" w:eastAsia="ru-RU"/>
        </w:rPr>
        <w:t xml:space="preserve"> року становить – </w:t>
      </w:r>
      <w:r w:rsidR="005F06D4">
        <w:rPr>
          <w:rFonts w:eastAsia="Times New Roman"/>
          <w:sz w:val="26"/>
          <w:szCs w:val="26"/>
          <w:lang w:val="uk-UA" w:eastAsia="ru-RU"/>
        </w:rPr>
        <w:t>48,0</w:t>
      </w:r>
      <w:r w:rsidR="00D605C4">
        <w:rPr>
          <w:rFonts w:eastAsia="Times New Roman"/>
          <w:sz w:val="26"/>
          <w:szCs w:val="26"/>
          <w:lang w:val="uk-UA" w:eastAsia="ru-RU"/>
        </w:rPr>
        <w:t xml:space="preserve">0 </w:t>
      </w:r>
      <w:r w:rsidRPr="003D7AAF">
        <w:rPr>
          <w:rFonts w:eastAsia="Times New Roman"/>
          <w:sz w:val="26"/>
          <w:szCs w:val="26"/>
          <w:lang w:val="uk-UA" w:eastAsia="ru-RU"/>
        </w:rPr>
        <w:t>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69E813BA" w:rsidR="0039195D" w:rsidRPr="00C96347" w:rsidRDefault="0039195D" w:rsidP="00E615EB">
      <w:pPr>
        <w:widowControl w:val="0"/>
        <w:tabs>
          <w:tab w:val="left" w:pos="990"/>
        </w:tabs>
        <w:spacing w:line="276" w:lineRule="auto"/>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 xml:space="preserve">кту </w:t>
      </w:r>
      <w:r w:rsidR="00502F75" w:rsidRPr="00502F75">
        <w:rPr>
          <w:sz w:val="26"/>
          <w:szCs w:val="26"/>
          <w:lang w:val="uk-UA"/>
        </w:rPr>
        <w:t xml:space="preserve">постанови Кабінету Міністрів України </w:t>
      </w:r>
      <w:r w:rsidR="00C56F77" w:rsidRPr="00C56F77">
        <w:rPr>
          <w:sz w:val="26"/>
          <w:szCs w:val="26"/>
          <w:lang w:val="uk-UA"/>
        </w:rPr>
        <w:t>«</w:t>
      </w:r>
      <w:r w:rsidR="00182801" w:rsidRPr="00182801">
        <w:rPr>
          <w:sz w:val="26"/>
          <w:szCs w:val="26"/>
          <w:lang w:val="uk-UA"/>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00C56F77" w:rsidRPr="00C56F77">
        <w:rPr>
          <w:sz w:val="26"/>
          <w:szCs w:val="26"/>
          <w:lang w:val="uk-UA"/>
        </w:rPr>
        <w:t xml:space="preserve">» </w:t>
      </w:r>
      <w:r w:rsidR="00AE0E19" w:rsidRPr="00C96347">
        <w:rPr>
          <w:rFonts w:eastAsia="Times New Roman"/>
          <w:sz w:val="26"/>
          <w:szCs w:val="26"/>
          <w:lang w:val="uk-UA" w:eastAsia="ru-RU"/>
        </w:rPr>
        <w:t>на офіційному веб</w:t>
      </w:r>
      <w:r w:rsidRPr="00C96347">
        <w:rPr>
          <w:rFonts w:eastAsia="Times New Roman"/>
          <w:sz w:val="26"/>
          <w:szCs w:val="26"/>
          <w:lang w:val="uk-UA" w:eastAsia="ru-RU"/>
        </w:rPr>
        <w:t xml:space="preserve">сайті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E615EB">
      <w:pPr>
        <w:widowControl w:val="0"/>
        <w:tabs>
          <w:tab w:val="left" w:pos="990"/>
        </w:tabs>
        <w:spacing w:line="276" w:lineRule="auto"/>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E615EB">
      <w:pPr>
        <w:widowControl w:val="0"/>
        <w:tabs>
          <w:tab w:val="left" w:pos="990"/>
        </w:tabs>
        <w:spacing w:line="276" w:lineRule="auto"/>
        <w:ind w:left="270" w:firstLine="720"/>
        <w:jc w:val="center"/>
        <w:rPr>
          <w:rFonts w:eastAsia="Times New Roman"/>
          <w:b/>
          <w:sz w:val="16"/>
          <w:szCs w:val="16"/>
          <w:lang w:val="uk-UA" w:eastAsia="ru-RU"/>
        </w:rPr>
      </w:pPr>
    </w:p>
    <w:p w14:paraId="3A3A80E0" w14:textId="77777777" w:rsidR="00C07ECB" w:rsidRPr="00C96347" w:rsidRDefault="00C07ECB" w:rsidP="00E615EB">
      <w:pPr>
        <w:widowControl w:val="0"/>
        <w:tabs>
          <w:tab w:val="left" w:pos="990"/>
        </w:tabs>
        <w:spacing w:line="276" w:lineRule="auto"/>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135"/>
        <w:gridCol w:w="1275"/>
      </w:tblGrid>
      <w:tr w:rsidR="00C07ECB" w:rsidRPr="00C96347" w14:paraId="03361799" w14:textId="77777777" w:rsidTr="0065243A">
        <w:tc>
          <w:tcPr>
            <w:tcW w:w="990" w:type="dxa"/>
            <w:tcBorders>
              <w:bottom w:val="single" w:sz="4" w:space="0" w:color="auto"/>
            </w:tcBorders>
            <w:shd w:val="clear" w:color="auto" w:fill="auto"/>
          </w:tcPr>
          <w:p w14:paraId="716EDF13"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426" w:type="dxa"/>
            <w:gridSpan w:val="3"/>
            <w:tcBorders>
              <w:bottom w:val="single" w:sz="4" w:space="0" w:color="auto"/>
            </w:tcBorders>
            <w:shd w:val="clear" w:color="auto" w:fill="auto"/>
          </w:tcPr>
          <w:p w14:paraId="551D2DD2"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E615EB">
            <w:pPr>
              <w:keepNext/>
              <w:widowControl w:val="0"/>
              <w:spacing w:line="276" w:lineRule="auto"/>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65243A">
        <w:tc>
          <w:tcPr>
            <w:tcW w:w="9346" w:type="dxa"/>
            <w:gridSpan w:val="9"/>
            <w:shd w:val="clear" w:color="auto" w:fill="auto"/>
          </w:tcPr>
          <w:p w14:paraId="4D340460"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65243A">
        <w:tc>
          <w:tcPr>
            <w:tcW w:w="990" w:type="dxa"/>
            <w:shd w:val="clear" w:color="auto" w:fill="auto"/>
          </w:tcPr>
          <w:p w14:paraId="7F758884"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E615EB">
            <w:pPr>
              <w:widowControl w:val="0"/>
              <w:tabs>
                <w:tab w:val="left" w:pos="990"/>
              </w:tabs>
              <w:spacing w:line="276" w:lineRule="auto"/>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E615EB">
            <w:pPr>
              <w:widowControl w:val="0"/>
              <w:tabs>
                <w:tab w:val="left" w:pos="990"/>
              </w:tabs>
              <w:autoSpaceDE w:val="0"/>
              <w:autoSpaceDN w:val="0"/>
              <w:adjustRightInd w:val="0"/>
              <w:spacing w:line="276" w:lineRule="auto"/>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410" w:type="dxa"/>
            <w:gridSpan w:val="2"/>
            <w:shd w:val="clear" w:color="auto" w:fill="auto"/>
          </w:tcPr>
          <w:p w14:paraId="07EC40EC"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65243A">
        <w:tc>
          <w:tcPr>
            <w:tcW w:w="990" w:type="dxa"/>
            <w:shd w:val="clear" w:color="auto" w:fill="auto"/>
          </w:tcPr>
          <w:p w14:paraId="020E9373"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E615EB">
            <w:pPr>
              <w:widowControl w:val="0"/>
              <w:tabs>
                <w:tab w:val="left" w:pos="990"/>
              </w:tabs>
              <w:spacing w:line="276" w:lineRule="auto"/>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E615EB">
            <w:pPr>
              <w:widowControl w:val="0"/>
              <w:tabs>
                <w:tab w:val="left" w:pos="990"/>
              </w:tabs>
              <w:spacing w:line="276" w:lineRule="auto"/>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7481A85F"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E615EB">
            <w:pPr>
              <w:widowControl w:val="0"/>
              <w:tabs>
                <w:tab w:val="left" w:pos="990"/>
              </w:tabs>
              <w:spacing w:line="276" w:lineRule="auto"/>
              <w:ind w:left="270"/>
              <w:textAlignment w:val="baseline"/>
              <w:rPr>
                <w:rFonts w:eastAsia="Times New Roman"/>
                <w:b/>
                <w:sz w:val="26"/>
                <w:szCs w:val="26"/>
                <w:lang w:val="uk-UA" w:eastAsia="ru-RU"/>
              </w:rPr>
            </w:pPr>
          </w:p>
        </w:tc>
      </w:tr>
      <w:tr w:rsidR="00C07ECB" w:rsidRPr="00C96347" w14:paraId="5AC7C2A4" w14:textId="77777777" w:rsidTr="0065243A">
        <w:tc>
          <w:tcPr>
            <w:tcW w:w="990" w:type="dxa"/>
            <w:shd w:val="clear" w:color="auto" w:fill="auto"/>
          </w:tcPr>
          <w:p w14:paraId="3F5254A1"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E615EB">
            <w:pPr>
              <w:widowControl w:val="0"/>
              <w:tabs>
                <w:tab w:val="left" w:pos="990"/>
              </w:tabs>
              <w:spacing w:line="276" w:lineRule="auto"/>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E615EB">
            <w:pPr>
              <w:widowControl w:val="0"/>
              <w:tabs>
                <w:tab w:val="left" w:pos="990"/>
              </w:tabs>
              <w:spacing w:line="276" w:lineRule="auto"/>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71440D86"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65243A">
        <w:trPr>
          <w:trHeight w:val="840"/>
        </w:trPr>
        <w:tc>
          <w:tcPr>
            <w:tcW w:w="990" w:type="dxa"/>
            <w:shd w:val="clear" w:color="auto" w:fill="auto"/>
          </w:tcPr>
          <w:p w14:paraId="3C82FC3F"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E615EB">
            <w:pPr>
              <w:widowControl w:val="0"/>
              <w:tabs>
                <w:tab w:val="left" w:pos="990"/>
              </w:tabs>
              <w:spacing w:line="276" w:lineRule="auto"/>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E615EB">
            <w:pPr>
              <w:widowControl w:val="0"/>
              <w:tabs>
                <w:tab w:val="left" w:pos="990"/>
              </w:tabs>
              <w:spacing w:line="276" w:lineRule="auto"/>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0FD92ACA" w14:textId="77777777" w:rsidR="00C07ECB" w:rsidRPr="00C96347" w:rsidRDefault="004210EE" w:rsidP="00E615EB">
            <w:pPr>
              <w:widowControl w:val="0"/>
              <w:tabs>
                <w:tab w:val="left" w:pos="990"/>
              </w:tabs>
              <w:spacing w:line="276" w:lineRule="auto"/>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65243A">
        <w:tc>
          <w:tcPr>
            <w:tcW w:w="990" w:type="dxa"/>
            <w:shd w:val="clear" w:color="auto" w:fill="auto"/>
          </w:tcPr>
          <w:p w14:paraId="744F106A"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5C72EEBD"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65243A">
        <w:tc>
          <w:tcPr>
            <w:tcW w:w="990" w:type="dxa"/>
            <w:shd w:val="clear" w:color="auto" w:fill="auto"/>
          </w:tcPr>
          <w:p w14:paraId="196A24D6"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E615EB">
            <w:pPr>
              <w:widowControl w:val="0"/>
              <w:tabs>
                <w:tab w:val="left" w:pos="990"/>
              </w:tabs>
              <w:spacing w:line="276" w:lineRule="auto"/>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E615EB">
            <w:pPr>
              <w:widowControl w:val="0"/>
              <w:tabs>
                <w:tab w:val="left" w:pos="990"/>
              </w:tabs>
              <w:spacing w:line="276" w:lineRule="auto"/>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453E7638"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65243A">
        <w:tc>
          <w:tcPr>
            <w:tcW w:w="990" w:type="dxa"/>
            <w:shd w:val="clear" w:color="auto" w:fill="auto"/>
          </w:tcPr>
          <w:p w14:paraId="1CDD779F"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07AF6226"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65243A">
        <w:tc>
          <w:tcPr>
            <w:tcW w:w="990" w:type="dxa"/>
            <w:shd w:val="clear" w:color="auto" w:fill="auto"/>
          </w:tcPr>
          <w:p w14:paraId="5078A04E"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E615EB">
            <w:pPr>
              <w:widowControl w:val="0"/>
              <w:tabs>
                <w:tab w:val="left" w:pos="990"/>
              </w:tabs>
              <w:spacing w:line="276" w:lineRule="auto"/>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E615EB">
            <w:pPr>
              <w:widowControl w:val="0"/>
              <w:tabs>
                <w:tab w:val="left" w:pos="990"/>
              </w:tabs>
              <w:spacing w:line="276" w:lineRule="auto"/>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410" w:type="dxa"/>
            <w:gridSpan w:val="2"/>
            <w:shd w:val="clear" w:color="auto" w:fill="auto"/>
          </w:tcPr>
          <w:p w14:paraId="10F0460E" w14:textId="77777777" w:rsidR="00C07ECB" w:rsidRPr="00C96347" w:rsidRDefault="004210EE"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65243A">
        <w:tc>
          <w:tcPr>
            <w:tcW w:w="9346" w:type="dxa"/>
            <w:gridSpan w:val="9"/>
            <w:shd w:val="clear" w:color="auto" w:fill="auto"/>
          </w:tcPr>
          <w:p w14:paraId="0E4FFEC5"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bookmarkStart w:id="3"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65243A">
        <w:tc>
          <w:tcPr>
            <w:tcW w:w="990" w:type="dxa"/>
            <w:shd w:val="clear" w:color="auto" w:fill="auto"/>
          </w:tcPr>
          <w:p w14:paraId="0B6ED7D4"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E615EB">
            <w:pPr>
              <w:widowControl w:val="0"/>
              <w:tabs>
                <w:tab w:val="left" w:pos="990"/>
              </w:tabs>
              <w:spacing w:line="276" w:lineRule="auto"/>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67709131" w:rsidR="003D7AAF" w:rsidRPr="00D9710C" w:rsidRDefault="003D7AAF" w:rsidP="00E615EB">
            <w:pPr>
              <w:widowControl w:val="0"/>
              <w:tabs>
                <w:tab w:val="left" w:pos="990"/>
              </w:tabs>
              <w:spacing w:line="276" w:lineRule="auto"/>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0065243A" w:rsidRPr="0065243A">
              <w:rPr>
                <w:rFonts w:eastAsia="Times New Roman"/>
                <w:sz w:val="26"/>
                <w:szCs w:val="26"/>
                <w:lang w:val="uk-UA" w:eastAsia="ru-RU"/>
              </w:rPr>
              <w:t>4</w:t>
            </w:r>
            <w:r w:rsidR="004E7DAA">
              <w:rPr>
                <w:rFonts w:eastAsia="Times New Roman"/>
                <w:sz w:val="26"/>
                <w:szCs w:val="26"/>
                <w:lang w:val="uk-UA" w:eastAsia="ru-RU"/>
              </w:rPr>
              <w:t>8,00</w:t>
            </w:r>
            <w:r w:rsidR="0065243A" w:rsidRPr="0065243A">
              <w:rPr>
                <w:rFonts w:eastAsia="Times New Roman"/>
                <w:sz w:val="26"/>
                <w:szCs w:val="26"/>
                <w:lang w:val="uk-UA" w:eastAsia="ru-RU"/>
              </w:rPr>
              <w:t xml:space="preserve"> </w:t>
            </w:r>
            <w:r w:rsidRPr="00D9710C">
              <w:rPr>
                <w:rFonts w:eastAsia="Times New Roman"/>
                <w:sz w:val="26"/>
                <w:szCs w:val="26"/>
                <w:lang w:val="uk-UA" w:eastAsia="ru-RU"/>
              </w:rPr>
              <w:t xml:space="preserve">грн. = </w:t>
            </w:r>
          </w:p>
          <w:p w14:paraId="77BCE3B7" w14:textId="324F23FB" w:rsidR="00692C0F" w:rsidRPr="00D9710C" w:rsidRDefault="003D7AAF" w:rsidP="00E615EB">
            <w:pPr>
              <w:widowControl w:val="0"/>
              <w:tabs>
                <w:tab w:val="left" w:pos="990"/>
              </w:tabs>
              <w:spacing w:line="276" w:lineRule="auto"/>
              <w:ind w:left="102"/>
              <w:textAlignment w:val="baseline"/>
              <w:rPr>
                <w:rFonts w:eastAsia="Times New Roman"/>
                <w:b/>
                <w:sz w:val="26"/>
                <w:szCs w:val="26"/>
                <w:lang w:val="uk-UA" w:eastAsia="ru-RU"/>
              </w:rPr>
            </w:pPr>
            <w:r>
              <w:rPr>
                <w:rFonts w:eastAsia="Times New Roman"/>
                <w:b/>
                <w:sz w:val="26"/>
                <w:szCs w:val="26"/>
                <w:lang w:val="uk-UA" w:eastAsia="ru-RU"/>
              </w:rPr>
              <w:t>2</w:t>
            </w:r>
            <w:r w:rsidR="004E7DAA">
              <w:rPr>
                <w:rFonts w:eastAsia="Times New Roman"/>
                <w:b/>
                <w:sz w:val="26"/>
                <w:szCs w:val="26"/>
                <w:lang w:val="uk-UA" w:eastAsia="ru-RU"/>
              </w:rPr>
              <w:t>4</w:t>
            </w:r>
            <w:r w:rsidRPr="00D9710C">
              <w:rPr>
                <w:rFonts w:eastAsia="Times New Roman"/>
                <w:b/>
                <w:sz w:val="26"/>
                <w:szCs w:val="26"/>
                <w:lang w:val="uk-UA" w:eastAsia="ru-RU"/>
              </w:rPr>
              <w:t>,</w:t>
            </w:r>
            <w:r w:rsidR="004E7DAA">
              <w:rPr>
                <w:rFonts w:eastAsia="Times New Roman"/>
                <w:b/>
                <w:sz w:val="26"/>
                <w:szCs w:val="26"/>
                <w:lang w:val="uk-UA" w:eastAsia="ru-RU"/>
              </w:rPr>
              <w:t>0</w:t>
            </w:r>
            <w:r w:rsidR="0065243A">
              <w:rPr>
                <w:rFonts w:eastAsia="Times New Roman"/>
                <w:b/>
                <w:sz w:val="26"/>
                <w:szCs w:val="26"/>
                <w:lang w:val="uk-UA" w:eastAsia="ru-RU"/>
              </w:rPr>
              <w:t>0</w:t>
            </w:r>
            <w:r w:rsidRPr="00D9710C">
              <w:rPr>
                <w:rFonts w:eastAsia="Times New Roman"/>
                <w:b/>
                <w:sz w:val="26"/>
                <w:szCs w:val="26"/>
                <w:lang w:val="uk-UA" w:eastAsia="ru-RU"/>
              </w:rPr>
              <w:t xml:space="preserve"> грн</w:t>
            </w:r>
          </w:p>
        </w:tc>
        <w:tc>
          <w:tcPr>
            <w:tcW w:w="1978" w:type="dxa"/>
            <w:gridSpan w:val="3"/>
            <w:shd w:val="clear" w:color="auto" w:fill="auto"/>
          </w:tcPr>
          <w:p w14:paraId="2478DA9E" w14:textId="77777777" w:rsidR="00692C0F" w:rsidRPr="00C96347" w:rsidRDefault="00692C0F" w:rsidP="00E615EB">
            <w:pPr>
              <w:widowControl w:val="0"/>
              <w:tabs>
                <w:tab w:val="left" w:pos="990"/>
              </w:tabs>
              <w:autoSpaceDE w:val="0"/>
              <w:autoSpaceDN w:val="0"/>
              <w:adjustRightInd w:val="0"/>
              <w:spacing w:line="276" w:lineRule="auto"/>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E615EB">
            <w:pPr>
              <w:widowControl w:val="0"/>
              <w:tabs>
                <w:tab w:val="left" w:pos="990"/>
              </w:tabs>
              <w:autoSpaceDE w:val="0"/>
              <w:autoSpaceDN w:val="0"/>
              <w:adjustRightInd w:val="0"/>
              <w:spacing w:line="276" w:lineRule="auto"/>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275" w:type="dxa"/>
            <w:shd w:val="clear" w:color="auto" w:fill="auto"/>
          </w:tcPr>
          <w:p w14:paraId="6426373F" w14:textId="77777777" w:rsidR="00692C0F" w:rsidRPr="00C96347" w:rsidRDefault="0007203D" w:rsidP="00E615EB">
            <w:pPr>
              <w:widowControl w:val="0"/>
              <w:tabs>
                <w:tab w:val="left" w:pos="990"/>
              </w:tabs>
              <w:spacing w:line="276" w:lineRule="auto"/>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65243A">
        <w:tc>
          <w:tcPr>
            <w:tcW w:w="990" w:type="dxa"/>
            <w:shd w:val="clear" w:color="auto" w:fill="auto"/>
          </w:tcPr>
          <w:p w14:paraId="24946E54"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E615EB">
            <w:pPr>
              <w:widowControl w:val="0"/>
              <w:tabs>
                <w:tab w:val="left" w:pos="990"/>
              </w:tabs>
              <w:spacing w:line="276" w:lineRule="auto"/>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E615EB">
            <w:pPr>
              <w:widowControl w:val="0"/>
              <w:tabs>
                <w:tab w:val="left" w:pos="990"/>
              </w:tabs>
              <w:spacing w:line="276" w:lineRule="auto"/>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617D62FA" w14:textId="77777777" w:rsidR="00692C0F" w:rsidRPr="00C96347" w:rsidRDefault="00B73752" w:rsidP="00E615EB">
            <w:pPr>
              <w:widowControl w:val="0"/>
              <w:tabs>
                <w:tab w:val="left" w:pos="990"/>
              </w:tabs>
              <w:spacing w:line="276" w:lineRule="auto"/>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275" w:type="dxa"/>
            <w:shd w:val="clear" w:color="auto" w:fill="auto"/>
          </w:tcPr>
          <w:p w14:paraId="224B009E" w14:textId="77777777" w:rsidR="00692C0F" w:rsidRPr="00C96347" w:rsidRDefault="00B73752"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65243A">
        <w:tc>
          <w:tcPr>
            <w:tcW w:w="990" w:type="dxa"/>
            <w:shd w:val="clear" w:color="auto" w:fill="auto"/>
          </w:tcPr>
          <w:p w14:paraId="2993C288"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E615EB">
            <w:pPr>
              <w:widowControl w:val="0"/>
              <w:tabs>
                <w:tab w:val="left" w:pos="990"/>
              </w:tabs>
              <w:spacing w:line="276" w:lineRule="auto"/>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585A3001" w14:textId="77777777" w:rsidR="00692C0F" w:rsidRPr="00C96347" w:rsidRDefault="00B73752" w:rsidP="00E615EB">
            <w:pPr>
              <w:widowControl w:val="0"/>
              <w:tabs>
                <w:tab w:val="left" w:pos="990"/>
              </w:tabs>
              <w:spacing w:line="276" w:lineRule="auto"/>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275" w:type="dxa"/>
            <w:shd w:val="clear" w:color="auto" w:fill="auto"/>
          </w:tcPr>
          <w:p w14:paraId="16F07EBE" w14:textId="77777777" w:rsidR="00692C0F" w:rsidRPr="00C96347" w:rsidRDefault="00B73752" w:rsidP="00E615EB">
            <w:pPr>
              <w:widowControl w:val="0"/>
              <w:tabs>
                <w:tab w:val="left" w:pos="990"/>
              </w:tabs>
              <w:spacing w:line="276" w:lineRule="auto"/>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65243A">
        <w:trPr>
          <w:trHeight w:val="840"/>
        </w:trPr>
        <w:tc>
          <w:tcPr>
            <w:tcW w:w="990" w:type="dxa"/>
            <w:shd w:val="clear" w:color="auto" w:fill="auto"/>
          </w:tcPr>
          <w:p w14:paraId="279B487E"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E615EB">
            <w:pPr>
              <w:widowControl w:val="0"/>
              <w:tabs>
                <w:tab w:val="left" w:pos="990"/>
              </w:tabs>
              <w:spacing w:line="276" w:lineRule="auto"/>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978" w:type="dxa"/>
            <w:gridSpan w:val="3"/>
            <w:shd w:val="clear" w:color="auto" w:fill="auto"/>
          </w:tcPr>
          <w:p w14:paraId="0130B900" w14:textId="77777777" w:rsidR="00692C0F" w:rsidRPr="00C96347" w:rsidRDefault="00A42A77" w:rsidP="00E615EB">
            <w:pPr>
              <w:widowControl w:val="0"/>
              <w:tabs>
                <w:tab w:val="left" w:pos="990"/>
              </w:tabs>
              <w:spacing w:line="276" w:lineRule="auto"/>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275" w:type="dxa"/>
            <w:shd w:val="clear" w:color="auto" w:fill="auto"/>
          </w:tcPr>
          <w:p w14:paraId="4535DB4A" w14:textId="77777777" w:rsidR="00692C0F" w:rsidRPr="00C96347" w:rsidRDefault="00A42A77" w:rsidP="00E615EB">
            <w:pPr>
              <w:widowControl w:val="0"/>
              <w:tabs>
                <w:tab w:val="left" w:pos="990"/>
              </w:tabs>
              <w:spacing w:line="276" w:lineRule="auto"/>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65243A">
        <w:tc>
          <w:tcPr>
            <w:tcW w:w="990" w:type="dxa"/>
            <w:shd w:val="clear" w:color="auto" w:fill="auto"/>
          </w:tcPr>
          <w:p w14:paraId="7E67655E" w14:textId="77777777" w:rsidR="00692C0F"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E615EB">
            <w:pPr>
              <w:widowControl w:val="0"/>
              <w:tabs>
                <w:tab w:val="left" w:pos="990"/>
              </w:tabs>
              <w:spacing w:line="276" w:lineRule="auto"/>
              <w:ind w:left="270"/>
              <w:rPr>
                <w:rFonts w:eastAsia="Times New Roman"/>
                <w:sz w:val="26"/>
                <w:szCs w:val="26"/>
                <w:lang w:val="uk-UA" w:eastAsia="ru-RU"/>
              </w:rPr>
            </w:pPr>
          </w:p>
        </w:tc>
        <w:tc>
          <w:tcPr>
            <w:tcW w:w="1978" w:type="dxa"/>
            <w:gridSpan w:val="3"/>
            <w:shd w:val="clear" w:color="auto" w:fill="auto"/>
          </w:tcPr>
          <w:p w14:paraId="363A9550" w14:textId="77777777" w:rsidR="00692C0F" w:rsidRPr="00C96347" w:rsidRDefault="00692C0F" w:rsidP="00E615EB">
            <w:pPr>
              <w:widowControl w:val="0"/>
              <w:tabs>
                <w:tab w:val="left" w:pos="990"/>
              </w:tabs>
              <w:spacing w:line="276" w:lineRule="auto"/>
              <w:ind w:left="270"/>
              <w:rPr>
                <w:rFonts w:eastAsia="Times New Roman"/>
                <w:sz w:val="26"/>
                <w:szCs w:val="26"/>
                <w:lang w:val="uk-UA" w:eastAsia="ru-RU"/>
              </w:rPr>
            </w:pPr>
          </w:p>
        </w:tc>
        <w:tc>
          <w:tcPr>
            <w:tcW w:w="1275" w:type="dxa"/>
            <w:shd w:val="clear" w:color="auto" w:fill="auto"/>
          </w:tcPr>
          <w:p w14:paraId="007EE254" w14:textId="77777777" w:rsidR="00692C0F" w:rsidRPr="00C96347" w:rsidRDefault="00692C0F" w:rsidP="00E615EB">
            <w:pPr>
              <w:widowControl w:val="0"/>
              <w:tabs>
                <w:tab w:val="left" w:pos="990"/>
              </w:tabs>
              <w:spacing w:line="276" w:lineRule="auto"/>
              <w:ind w:left="270"/>
              <w:rPr>
                <w:rFonts w:eastAsia="Times New Roman"/>
                <w:sz w:val="26"/>
                <w:szCs w:val="26"/>
                <w:lang w:val="uk-UA" w:eastAsia="ru-RU"/>
              </w:rPr>
            </w:pPr>
          </w:p>
        </w:tc>
      </w:tr>
      <w:tr w:rsidR="003D7AAF" w:rsidRPr="00C96347" w14:paraId="28101153" w14:textId="77777777" w:rsidTr="0065243A">
        <w:trPr>
          <w:trHeight w:val="777"/>
        </w:trPr>
        <w:tc>
          <w:tcPr>
            <w:tcW w:w="990" w:type="dxa"/>
            <w:shd w:val="clear" w:color="auto" w:fill="auto"/>
          </w:tcPr>
          <w:p w14:paraId="5FAC9BBC"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7A44BB0A" w:rsidR="003D7AAF" w:rsidRPr="00C96347" w:rsidRDefault="00E4008B" w:rsidP="00E615EB">
            <w:pPr>
              <w:widowControl w:val="0"/>
              <w:tabs>
                <w:tab w:val="left" w:pos="360"/>
                <w:tab w:val="center" w:pos="813"/>
                <w:tab w:val="left" w:pos="990"/>
              </w:tabs>
              <w:spacing w:line="276" w:lineRule="auto"/>
              <w:ind w:left="270"/>
              <w:rPr>
                <w:rFonts w:eastAsia="Times New Roman"/>
                <w:b/>
                <w:sz w:val="26"/>
                <w:szCs w:val="26"/>
                <w:lang w:val="uk-UA" w:eastAsia="ru-RU"/>
              </w:rPr>
            </w:pPr>
            <w:r>
              <w:rPr>
                <w:rFonts w:eastAsia="Times New Roman"/>
                <w:b/>
                <w:sz w:val="26"/>
                <w:szCs w:val="26"/>
                <w:lang w:val="uk-UA" w:eastAsia="ru-RU"/>
              </w:rPr>
              <w:t>24,0</w:t>
            </w:r>
            <w:r w:rsidR="0065243A" w:rsidRP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c>
          <w:tcPr>
            <w:tcW w:w="1978" w:type="dxa"/>
            <w:gridSpan w:val="3"/>
            <w:shd w:val="clear" w:color="auto" w:fill="auto"/>
          </w:tcPr>
          <w:p w14:paraId="6322E33C" w14:textId="44FAFB43" w:rsidR="003D7AAF" w:rsidRPr="00132E78"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4C74633E" w14:textId="3E93FAC9" w:rsidR="003D7AAF" w:rsidRPr="00C96347" w:rsidRDefault="00E4008B" w:rsidP="00E615EB">
            <w:pPr>
              <w:widowControl w:val="0"/>
              <w:tabs>
                <w:tab w:val="left" w:pos="990"/>
              </w:tabs>
              <w:spacing w:line="276" w:lineRule="auto"/>
              <w:ind w:hanging="34"/>
              <w:jc w:val="center"/>
              <w:textAlignment w:val="baseline"/>
              <w:rPr>
                <w:rFonts w:eastAsia="Times New Roman"/>
                <w:b/>
                <w:sz w:val="26"/>
                <w:szCs w:val="26"/>
                <w:lang w:val="uk-UA" w:eastAsia="ru-RU"/>
              </w:rPr>
            </w:pPr>
            <w:r>
              <w:rPr>
                <w:rFonts w:eastAsia="Times New Roman"/>
                <w:b/>
                <w:sz w:val="26"/>
                <w:szCs w:val="26"/>
                <w:lang w:val="uk-UA" w:eastAsia="ru-RU"/>
              </w:rPr>
              <w:t>24,0</w:t>
            </w:r>
            <w:r w:rsidR="0065243A" w:rsidRP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r>
      <w:tr w:rsidR="003D7AAF" w:rsidRPr="00C96347" w14:paraId="1215AFA2" w14:textId="77777777" w:rsidTr="0065243A">
        <w:trPr>
          <w:trHeight w:val="921"/>
        </w:trPr>
        <w:tc>
          <w:tcPr>
            <w:tcW w:w="990" w:type="dxa"/>
            <w:shd w:val="clear" w:color="auto" w:fill="auto"/>
          </w:tcPr>
          <w:p w14:paraId="0B7561CA"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E615EB">
            <w:pPr>
              <w:widowControl w:val="0"/>
              <w:tabs>
                <w:tab w:val="left" w:pos="990"/>
              </w:tabs>
              <w:spacing w:line="276" w:lineRule="auto"/>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E615EB">
            <w:pPr>
              <w:widowControl w:val="0"/>
              <w:tabs>
                <w:tab w:val="left" w:pos="990"/>
              </w:tabs>
              <w:spacing w:line="276" w:lineRule="auto"/>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1978" w:type="dxa"/>
            <w:gridSpan w:val="3"/>
            <w:shd w:val="clear" w:color="auto" w:fill="auto"/>
          </w:tcPr>
          <w:p w14:paraId="2A6C552E" w14:textId="5C844DF7" w:rsidR="003D7AAF" w:rsidRPr="00132E78"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190C90A4" w14:textId="27DB644C" w:rsidR="003D7AAF" w:rsidRPr="00C96347" w:rsidRDefault="003D7AAF" w:rsidP="00E615EB">
            <w:pPr>
              <w:widowControl w:val="0"/>
              <w:tabs>
                <w:tab w:val="left" w:pos="990"/>
              </w:tabs>
              <w:spacing w:line="276" w:lineRule="auto"/>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65243A">
        <w:trPr>
          <w:trHeight w:val="480"/>
        </w:trPr>
        <w:tc>
          <w:tcPr>
            <w:tcW w:w="990" w:type="dxa"/>
            <w:shd w:val="clear" w:color="auto" w:fill="auto"/>
          </w:tcPr>
          <w:p w14:paraId="64FF9B56"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E615EB">
            <w:pPr>
              <w:widowControl w:val="0"/>
              <w:tabs>
                <w:tab w:val="left" w:pos="990"/>
              </w:tabs>
              <w:spacing w:line="276" w:lineRule="auto"/>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044254A6" w:rsidR="003D7AAF" w:rsidRPr="00C96347" w:rsidRDefault="00E4008B" w:rsidP="00E615EB">
            <w:pPr>
              <w:widowControl w:val="0"/>
              <w:tabs>
                <w:tab w:val="left" w:pos="990"/>
              </w:tabs>
              <w:spacing w:line="276" w:lineRule="auto"/>
              <w:ind w:left="270"/>
              <w:textAlignment w:val="baseline"/>
              <w:rPr>
                <w:rFonts w:eastAsia="Times New Roman"/>
                <w:b/>
                <w:sz w:val="26"/>
                <w:szCs w:val="26"/>
                <w:lang w:val="uk-UA" w:eastAsia="ru-RU"/>
              </w:rPr>
            </w:pPr>
            <w:r>
              <w:rPr>
                <w:rFonts w:eastAsia="Times New Roman"/>
                <w:b/>
                <w:sz w:val="26"/>
                <w:szCs w:val="26"/>
                <w:lang w:val="uk-UA" w:eastAsia="ru-RU"/>
              </w:rPr>
              <w:t>55824,0</w:t>
            </w:r>
            <w:r w:rsidR="0065243A">
              <w:rPr>
                <w:rFonts w:eastAsia="Times New Roman"/>
                <w:b/>
                <w:sz w:val="26"/>
                <w:szCs w:val="26"/>
                <w:lang w:val="uk-UA" w:eastAsia="ru-RU"/>
              </w:rPr>
              <w:t xml:space="preserve">0 </w:t>
            </w:r>
            <w:r w:rsidR="003D7AAF" w:rsidRPr="00C96347">
              <w:rPr>
                <w:rFonts w:eastAsia="Times New Roman"/>
                <w:b/>
                <w:sz w:val="26"/>
                <w:szCs w:val="26"/>
                <w:lang w:val="uk-UA" w:eastAsia="ru-RU"/>
              </w:rPr>
              <w:t>грн</w:t>
            </w:r>
          </w:p>
        </w:tc>
        <w:tc>
          <w:tcPr>
            <w:tcW w:w="1978" w:type="dxa"/>
            <w:gridSpan w:val="3"/>
            <w:shd w:val="clear" w:color="auto" w:fill="auto"/>
          </w:tcPr>
          <w:p w14:paraId="4A8F3428" w14:textId="034DE931" w:rsidR="003D7AAF" w:rsidRPr="00132E78" w:rsidRDefault="003D7AAF" w:rsidP="00E615EB">
            <w:pPr>
              <w:widowControl w:val="0"/>
              <w:tabs>
                <w:tab w:val="left" w:pos="990"/>
              </w:tabs>
              <w:spacing w:line="276" w:lineRule="auto"/>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275" w:type="dxa"/>
            <w:shd w:val="clear" w:color="auto" w:fill="auto"/>
          </w:tcPr>
          <w:p w14:paraId="72D0CE5A" w14:textId="761AAABC" w:rsidR="003D7AAF" w:rsidRPr="00C96347" w:rsidRDefault="00E4008B" w:rsidP="00E615EB">
            <w:pPr>
              <w:widowControl w:val="0"/>
              <w:tabs>
                <w:tab w:val="left" w:pos="990"/>
              </w:tabs>
              <w:spacing w:line="276" w:lineRule="auto"/>
              <w:ind w:hanging="34"/>
              <w:textAlignment w:val="baseline"/>
              <w:rPr>
                <w:rFonts w:eastAsia="Times New Roman"/>
                <w:b/>
                <w:sz w:val="26"/>
                <w:szCs w:val="26"/>
                <w:lang w:val="uk-UA" w:eastAsia="ru-RU"/>
              </w:rPr>
            </w:pPr>
            <w:r>
              <w:rPr>
                <w:rFonts w:eastAsia="Times New Roman"/>
                <w:b/>
                <w:sz w:val="26"/>
                <w:szCs w:val="26"/>
                <w:lang w:val="uk-UA" w:eastAsia="ru-RU"/>
              </w:rPr>
              <w:t xml:space="preserve">55824,00 </w:t>
            </w:r>
            <w:r w:rsidRPr="00C96347">
              <w:rPr>
                <w:rFonts w:eastAsia="Times New Roman"/>
                <w:b/>
                <w:sz w:val="26"/>
                <w:szCs w:val="26"/>
                <w:lang w:val="uk-UA" w:eastAsia="ru-RU"/>
              </w:rPr>
              <w:t>грн</w:t>
            </w:r>
          </w:p>
        </w:tc>
      </w:tr>
    </w:tbl>
    <w:p w14:paraId="5EAEDC5F" w14:textId="3D4429D7" w:rsidR="0049181B" w:rsidRDefault="0049181B" w:rsidP="00E615EB">
      <w:pPr>
        <w:spacing w:line="276" w:lineRule="auto"/>
        <w:rPr>
          <w:sz w:val="16"/>
          <w:szCs w:val="16"/>
          <w:lang w:val="uk-UA"/>
        </w:rPr>
      </w:pPr>
    </w:p>
    <w:p w14:paraId="7B05EFE6" w14:textId="11A8AB45" w:rsidR="003D7AAF" w:rsidRDefault="003D7AAF" w:rsidP="00E615EB">
      <w:pPr>
        <w:spacing w:line="276" w:lineRule="auto"/>
        <w:rPr>
          <w:sz w:val="16"/>
          <w:szCs w:val="16"/>
          <w:lang w:val="uk-UA"/>
        </w:rPr>
      </w:pPr>
    </w:p>
    <w:p w14:paraId="3377FFFE" w14:textId="77777777" w:rsidR="003D7AAF" w:rsidRPr="000F663B" w:rsidRDefault="003D7AAF" w:rsidP="00E615EB">
      <w:pPr>
        <w:pStyle w:val="rvps3"/>
        <w:shd w:val="clear" w:color="auto" w:fill="FFFFFF"/>
        <w:spacing w:before="0" w:beforeAutospacing="0" w:after="0" w:afterAutospacing="0" w:line="276" w:lineRule="auto"/>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DA480D4" w14:textId="77777777" w:rsidR="003D7AAF" w:rsidRDefault="003D7AAF" w:rsidP="00E615EB">
      <w:pPr>
        <w:pStyle w:val="rvps3"/>
        <w:shd w:val="clear" w:color="auto" w:fill="FFFFFF"/>
        <w:spacing w:before="0" w:beforeAutospacing="0" w:after="0" w:afterAutospacing="0" w:line="276" w:lineRule="auto"/>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4AEEF86B" w14:textId="77777777" w:rsidR="003D7AAF" w:rsidRDefault="003D7AAF" w:rsidP="00E615EB">
      <w:pPr>
        <w:pStyle w:val="rvps3"/>
        <w:shd w:val="clear" w:color="auto" w:fill="FFFFFF"/>
        <w:spacing w:before="0" w:beforeAutospacing="0" w:after="0" w:afterAutospacing="0" w:line="276" w:lineRule="auto"/>
        <w:ind w:right="-1" w:firstLine="567"/>
        <w:jc w:val="both"/>
        <w:rPr>
          <w:rStyle w:val="CharStyle28"/>
          <w:sz w:val="26"/>
          <w:szCs w:val="26"/>
        </w:rPr>
      </w:pPr>
    </w:p>
    <w:p w14:paraId="4CBCEB93" w14:textId="77777777" w:rsidR="003D7AAF" w:rsidRPr="00985FA9" w:rsidRDefault="003D7AAF" w:rsidP="00E615EB">
      <w:pPr>
        <w:pStyle w:val="Style31"/>
        <w:shd w:val="clear" w:color="auto" w:fill="auto"/>
        <w:spacing w:before="0" w:after="0" w:line="276" w:lineRule="auto"/>
        <w:ind w:right="340" w:firstLine="567"/>
        <w:rPr>
          <w:rStyle w:val="CharStyle32"/>
          <w:b/>
        </w:rPr>
      </w:pPr>
      <w:bookmarkStart w:id="6"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1C1038">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E615EB">
            <w:pPr>
              <w:pStyle w:val="Style89"/>
              <w:shd w:val="clear" w:color="auto" w:fill="auto"/>
              <w:spacing w:after="0" w:line="276" w:lineRule="auto"/>
              <w:ind w:left="260"/>
              <w:rPr>
                <w:sz w:val="26"/>
                <w:szCs w:val="26"/>
              </w:rPr>
            </w:pPr>
            <w:r w:rsidRPr="00985FA9">
              <w:rPr>
                <w:rStyle w:val="CharStyle90"/>
                <w:sz w:val="26"/>
                <w:szCs w:val="26"/>
              </w:rPr>
              <w:t>№</w:t>
            </w:r>
          </w:p>
          <w:p w14:paraId="338835DC" w14:textId="77777777" w:rsidR="003D7AAF" w:rsidRPr="00985FA9" w:rsidRDefault="003D7AAF" w:rsidP="00E615EB">
            <w:pPr>
              <w:pStyle w:val="Style21"/>
              <w:shd w:val="clear" w:color="auto" w:fill="auto"/>
              <w:spacing w:line="276" w:lineRule="auto"/>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E615EB">
            <w:pPr>
              <w:pStyle w:val="Style21"/>
              <w:shd w:val="clear" w:color="auto" w:fill="auto"/>
              <w:spacing w:line="276" w:lineRule="auto"/>
              <w:ind w:left="2200"/>
              <w:rPr>
                <w:rStyle w:val="CharStyle22"/>
              </w:rPr>
            </w:pPr>
          </w:p>
          <w:p w14:paraId="565246BF" w14:textId="77777777" w:rsidR="003D7AAF" w:rsidRPr="00985FA9" w:rsidRDefault="003D7AAF" w:rsidP="00E615EB">
            <w:pPr>
              <w:pStyle w:val="Style21"/>
              <w:shd w:val="clear" w:color="auto" w:fill="auto"/>
              <w:spacing w:line="276" w:lineRule="auto"/>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E615EB">
            <w:pPr>
              <w:pStyle w:val="Style21"/>
              <w:shd w:val="clear" w:color="auto" w:fill="auto"/>
              <w:spacing w:line="276" w:lineRule="auto"/>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E615EB">
            <w:pPr>
              <w:pStyle w:val="Style21"/>
              <w:shd w:val="clear" w:color="auto" w:fill="auto"/>
              <w:spacing w:line="276" w:lineRule="auto"/>
              <w:ind w:left="120"/>
              <w:jc w:val="center"/>
              <w:rPr>
                <w:sz w:val="26"/>
                <w:szCs w:val="26"/>
              </w:rPr>
            </w:pPr>
            <w:r w:rsidRPr="00985FA9">
              <w:rPr>
                <w:rStyle w:val="CharStyle22"/>
              </w:rPr>
              <w:t>За п’ять років</w:t>
            </w:r>
          </w:p>
        </w:tc>
      </w:tr>
      <w:tr w:rsidR="003D7AAF" w:rsidRPr="00985FA9" w14:paraId="0DC7A6DC" w14:textId="77777777" w:rsidTr="009B406A">
        <w:trPr>
          <w:trHeight w:hRule="exact" w:val="873"/>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E615EB">
            <w:pPr>
              <w:pStyle w:val="Style91"/>
              <w:shd w:val="clear" w:color="auto" w:fill="auto"/>
              <w:spacing w:line="276" w:lineRule="auto"/>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E615EB">
            <w:pPr>
              <w:pStyle w:val="Style91"/>
              <w:shd w:val="clear" w:color="auto" w:fill="auto"/>
              <w:spacing w:line="276" w:lineRule="auto"/>
              <w:ind w:left="820"/>
              <w:jc w:val="center"/>
              <w:rPr>
                <w:sz w:val="26"/>
                <w:szCs w:val="26"/>
              </w:rPr>
            </w:pPr>
            <w:r w:rsidRPr="00985FA9">
              <w:rPr>
                <w:rStyle w:val="CharStyle92"/>
                <w:sz w:val="26"/>
                <w:szCs w:val="26"/>
              </w:rPr>
              <w:t>-</w:t>
            </w:r>
          </w:p>
        </w:tc>
      </w:tr>
      <w:tr w:rsidR="003D7AAF" w:rsidRPr="00985FA9" w14:paraId="5F2D2F1D" w14:textId="77777777" w:rsidTr="009B406A">
        <w:trPr>
          <w:trHeight w:hRule="exact" w:val="1137"/>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0F5969E1"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37C25" w:rsidRPr="00337C25">
              <w:rPr>
                <w:rFonts w:eastAsia="Times New Roman"/>
                <w:sz w:val="26"/>
                <w:szCs w:val="26"/>
                <w:lang w:val="uk-UA" w:eastAsia="ru-RU"/>
              </w:rPr>
              <w:t xml:space="preserve"> </w:t>
            </w:r>
            <w:r w:rsidR="003D7AAF"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066948E9"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r>
      <w:tr w:rsidR="003D7AAF" w:rsidRPr="00985FA9" w14:paraId="5DE1CEAD" w14:textId="77777777" w:rsidTr="009B406A">
        <w:trPr>
          <w:trHeight w:hRule="exact" w:val="842"/>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E615EB">
            <w:pPr>
              <w:pStyle w:val="Style23"/>
              <w:shd w:val="clear" w:color="auto" w:fill="auto"/>
              <w:spacing w:line="276" w:lineRule="auto"/>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E615EB">
            <w:pPr>
              <w:pStyle w:val="Style23"/>
              <w:shd w:val="clear" w:color="auto" w:fill="auto"/>
              <w:spacing w:line="276" w:lineRule="auto"/>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4E56033F"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DDA3AA" w:rsidR="003D7AAF" w:rsidRPr="00985FA9" w:rsidRDefault="001C1038" w:rsidP="00E615EB">
            <w:pPr>
              <w:spacing w:line="276" w:lineRule="auto"/>
              <w:jc w:val="center"/>
              <w:rPr>
                <w:sz w:val="26"/>
                <w:szCs w:val="26"/>
              </w:rPr>
            </w:pPr>
            <w:r w:rsidRPr="001C1038">
              <w:rPr>
                <w:rFonts w:eastAsia="Times New Roman"/>
                <w:sz w:val="26"/>
                <w:szCs w:val="26"/>
                <w:lang w:val="uk-UA" w:eastAsia="ru-RU"/>
              </w:rPr>
              <w:t xml:space="preserve">55824,00 </w:t>
            </w:r>
            <w:r w:rsidR="003D7AAF" w:rsidRPr="00985FA9">
              <w:rPr>
                <w:rFonts w:eastAsia="Times New Roman"/>
                <w:sz w:val="26"/>
                <w:szCs w:val="26"/>
                <w:lang w:val="uk-UA" w:eastAsia="ru-RU"/>
              </w:rPr>
              <w:t>грн</w:t>
            </w:r>
          </w:p>
        </w:tc>
      </w:tr>
      <w:tr w:rsidR="003D7AAF" w:rsidRPr="00985FA9" w14:paraId="1408A4C3" w14:textId="77777777" w:rsidTr="009B406A">
        <w:trPr>
          <w:trHeight w:hRule="exact" w:val="1009"/>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E615EB">
            <w:pPr>
              <w:pStyle w:val="Style91"/>
              <w:shd w:val="clear" w:color="auto" w:fill="auto"/>
              <w:spacing w:line="276" w:lineRule="auto"/>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E615EB">
            <w:pPr>
              <w:pStyle w:val="Style91"/>
              <w:shd w:val="clear" w:color="auto" w:fill="auto"/>
              <w:spacing w:line="276" w:lineRule="auto"/>
              <w:ind w:left="820"/>
              <w:jc w:val="center"/>
              <w:rPr>
                <w:sz w:val="26"/>
                <w:szCs w:val="26"/>
              </w:rPr>
            </w:pPr>
            <w:r w:rsidRPr="00985FA9">
              <w:rPr>
                <w:rStyle w:val="CharStyle92"/>
                <w:sz w:val="26"/>
                <w:szCs w:val="26"/>
              </w:rPr>
              <w:t>-</w:t>
            </w:r>
          </w:p>
        </w:tc>
      </w:tr>
      <w:tr w:rsidR="003D7AAF" w:rsidRPr="00985FA9" w14:paraId="143D6FBC" w14:textId="77777777" w:rsidTr="009B406A">
        <w:trPr>
          <w:trHeight w:hRule="exact" w:val="867"/>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E615EB">
            <w:pPr>
              <w:pStyle w:val="Style23"/>
              <w:shd w:val="clear" w:color="auto" w:fill="auto"/>
              <w:spacing w:line="276" w:lineRule="auto"/>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E615EB">
            <w:pPr>
              <w:pStyle w:val="Style23"/>
              <w:shd w:val="clear" w:color="auto" w:fill="auto"/>
              <w:spacing w:line="276" w:lineRule="auto"/>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E615EB">
            <w:pPr>
              <w:pStyle w:val="Style91"/>
              <w:shd w:val="clear" w:color="auto" w:fill="auto"/>
              <w:spacing w:line="276" w:lineRule="auto"/>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E615EB">
            <w:pPr>
              <w:pStyle w:val="Style91"/>
              <w:shd w:val="clear" w:color="auto" w:fill="auto"/>
              <w:spacing w:line="276" w:lineRule="auto"/>
              <w:ind w:left="820"/>
              <w:jc w:val="center"/>
              <w:rPr>
                <w:sz w:val="26"/>
                <w:szCs w:val="26"/>
              </w:rPr>
            </w:pPr>
            <w:r w:rsidRPr="00985FA9">
              <w:rPr>
                <w:rStyle w:val="CharStyle92"/>
                <w:sz w:val="26"/>
                <w:szCs w:val="26"/>
              </w:rPr>
              <w:t>-</w:t>
            </w:r>
          </w:p>
        </w:tc>
      </w:tr>
    </w:tbl>
    <w:p w14:paraId="13F44A01" w14:textId="77777777" w:rsidR="003D7AAF" w:rsidRPr="00B13B9E" w:rsidRDefault="003D7AAF" w:rsidP="00E615EB">
      <w:pPr>
        <w:pStyle w:val="Style27"/>
        <w:keepNext/>
        <w:keepLines/>
        <w:shd w:val="clear" w:color="auto" w:fill="auto"/>
        <w:spacing w:before="0" w:line="276" w:lineRule="auto"/>
        <w:ind w:left="142" w:right="20" w:firstLine="425"/>
        <w:jc w:val="both"/>
        <w:rPr>
          <w:rStyle w:val="CharStyle28"/>
          <w:sz w:val="16"/>
          <w:szCs w:val="16"/>
        </w:rPr>
      </w:pPr>
    </w:p>
    <w:p w14:paraId="1DC7BF83" w14:textId="77777777" w:rsidR="003D7AAF" w:rsidRPr="000F663B" w:rsidRDefault="003D7AAF" w:rsidP="00E615EB">
      <w:pPr>
        <w:pStyle w:val="Style27"/>
        <w:keepNext/>
        <w:keepLines/>
        <w:shd w:val="clear" w:color="auto" w:fill="auto"/>
        <w:spacing w:before="0" w:line="276" w:lineRule="auto"/>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E615EB">
      <w:pPr>
        <w:spacing w:line="276" w:lineRule="auto"/>
        <w:rPr>
          <w:sz w:val="16"/>
          <w:szCs w:val="16"/>
          <w:lang w:val="uk-UA"/>
        </w:rPr>
      </w:pPr>
    </w:p>
    <w:p w14:paraId="0B2CE1C7" w14:textId="77777777" w:rsidR="003D7AAF" w:rsidRPr="00C96347" w:rsidRDefault="003D7AAF" w:rsidP="00E615EB">
      <w:pPr>
        <w:spacing w:line="276" w:lineRule="auto"/>
        <w:rPr>
          <w:sz w:val="16"/>
          <w:szCs w:val="16"/>
          <w:lang w:val="uk-UA"/>
        </w:rPr>
      </w:pPr>
    </w:p>
    <w:bookmarkEnd w:id="2"/>
    <w:bookmarkEnd w:id="3"/>
    <w:p w14:paraId="754911DC" w14:textId="77777777" w:rsidR="00E32243" w:rsidRPr="00C96347" w:rsidRDefault="00E32243" w:rsidP="00E615EB">
      <w:pPr>
        <w:widowControl w:val="0"/>
        <w:tabs>
          <w:tab w:val="left" w:pos="990"/>
        </w:tabs>
        <w:spacing w:line="276" w:lineRule="auto"/>
        <w:ind w:left="270"/>
        <w:jc w:val="center"/>
        <w:rPr>
          <w:rFonts w:eastAsia="Times New Roman"/>
          <w:b/>
          <w:sz w:val="26"/>
          <w:szCs w:val="26"/>
          <w:lang w:val="uk-UA" w:eastAsia="ru-RU"/>
        </w:rPr>
      </w:pPr>
      <w:r w:rsidRPr="00C96347">
        <w:rPr>
          <w:rFonts w:eastAsia="Times New Roman"/>
          <w:b/>
          <w:sz w:val="26"/>
          <w:szCs w:val="26"/>
          <w:lang w:val="uk-UA" w:eastAsia="ru-RU"/>
        </w:rPr>
        <w:t>Витрати на одного суб’єкта господарювання великого і середнього підприємництва, які виникають внаслідок дії регуляторного акта</w:t>
      </w:r>
    </w:p>
    <w:p w14:paraId="0F3F0D9A" w14:textId="77777777" w:rsidR="00567044" w:rsidRPr="00C96347" w:rsidRDefault="00567044" w:rsidP="00E615EB">
      <w:pPr>
        <w:widowControl w:val="0"/>
        <w:tabs>
          <w:tab w:val="left" w:pos="990"/>
        </w:tabs>
        <w:spacing w:line="276" w:lineRule="auto"/>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2CF723E8" w:rsidR="003D7AAF" w:rsidRPr="00C96347" w:rsidRDefault="00E429F6" w:rsidP="00E615EB">
            <w:pPr>
              <w:keepNext/>
              <w:widowControl w:val="0"/>
              <w:spacing w:line="276" w:lineRule="auto"/>
              <w:jc w:val="center"/>
              <w:textAlignment w:val="baseline"/>
              <w:rPr>
                <w:rFonts w:eastAsia="Times New Roman"/>
                <w:sz w:val="26"/>
                <w:szCs w:val="26"/>
                <w:lang w:val="uk-UA" w:eastAsia="ru-RU"/>
              </w:rPr>
            </w:pPr>
            <w:r>
              <w:rPr>
                <w:rFonts w:eastAsia="Times New Roman"/>
                <w:sz w:val="26"/>
                <w:szCs w:val="26"/>
                <w:lang w:val="uk-UA" w:eastAsia="ru-RU"/>
              </w:rPr>
              <w:t>48,0</w:t>
            </w:r>
            <w:r w:rsidR="00A41794" w:rsidRPr="00A41794">
              <w:rPr>
                <w:rFonts w:eastAsia="Times New Roman"/>
                <w:sz w:val="26"/>
                <w:szCs w:val="26"/>
                <w:lang w:val="uk-UA" w:eastAsia="ru-RU"/>
              </w:rPr>
              <w:t xml:space="preserve">0 </w:t>
            </w:r>
            <w:r w:rsidR="003D7AAF"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FD826FB" w:rsidR="003D7AAF" w:rsidRPr="00C96347" w:rsidRDefault="00E429F6" w:rsidP="00E615EB">
            <w:pPr>
              <w:keepNext/>
              <w:widowControl w:val="0"/>
              <w:spacing w:line="276" w:lineRule="auto"/>
              <w:jc w:val="center"/>
              <w:textAlignment w:val="baseline"/>
              <w:rPr>
                <w:rFonts w:eastAsia="Times New Roman"/>
                <w:sz w:val="26"/>
                <w:szCs w:val="26"/>
                <w:lang w:val="uk-UA" w:eastAsia="ru-RU"/>
              </w:rPr>
            </w:pPr>
            <w:r>
              <w:rPr>
                <w:rFonts w:eastAsia="Times New Roman"/>
                <w:sz w:val="26"/>
                <w:szCs w:val="26"/>
                <w:lang w:val="uk-UA" w:eastAsia="ru-RU"/>
              </w:rPr>
              <w:t>48,0</w:t>
            </w:r>
            <w:r w:rsidR="00A41794" w:rsidRPr="00A41794">
              <w:rPr>
                <w:rFonts w:eastAsia="Times New Roman"/>
                <w:sz w:val="26"/>
                <w:szCs w:val="26"/>
                <w:lang w:val="uk-UA" w:eastAsia="ru-RU"/>
              </w:rPr>
              <w:t xml:space="preserve">0 </w:t>
            </w:r>
            <w:r w:rsidR="003D7AAF" w:rsidRPr="00C96347">
              <w:rPr>
                <w:rFonts w:eastAsia="Times New Roman"/>
                <w:sz w:val="26"/>
                <w:szCs w:val="26"/>
                <w:lang w:val="uk-UA" w:eastAsia="ru-RU"/>
              </w:rPr>
              <w:t>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F14DB44"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01F2363" w:rsidR="003D7AAF" w:rsidRPr="00C96347" w:rsidRDefault="00E429F6" w:rsidP="00E615EB">
            <w:pPr>
              <w:spacing w:line="276" w:lineRule="auto"/>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7848A1ED" w:rsidR="003D7AAF" w:rsidRPr="00C96347" w:rsidRDefault="00E429F6" w:rsidP="00E615EB">
            <w:pPr>
              <w:tabs>
                <w:tab w:val="left" w:pos="552"/>
                <w:tab w:val="center" w:pos="801"/>
              </w:tabs>
              <w:spacing w:line="276" w:lineRule="auto"/>
              <w:jc w:val="center"/>
              <w:rPr>
                <w:rFonts w:eastAsia="Times New Roman"/>
                <w:sz w:val="26"/>
                <w:szCs w:val="26"/>
                <w:lang w:val="uk-UA" w:eastAsia="ru-RU"/>
              </w:rPr>
            </w:pPr>
            <w:r>
              <w:rPr>
                <w:rFonts w:eastAsia="Times New Roman"/>
                <w:sz w:val="26"/>
                <w:szCs w:val="26"/>
                <w:lang w:val="uk-UA" w:eastAsia="ru-RU"/>
              </w:rPr>
              <w:t>48,0</w:t>
            </w:r>
            <w:r w:rsidRPr="00A41794">
              <w:rPr>
                <w:rFonts w:eastAsia="Times New Roman"/>
                <w:sz w:val="26"/>
                <w:szCs w:val="26"/>
                <w:lang w:val="uk-UA" w:eastAsia="ru-RU"/>
              </w:rPr>
              <w:t xml:space="preserve">0 </w:t>
            </w:r>
            <w:r w:rsidRPr="00C96347">
              <w:rPr>
                <w:rFonts w:eastAsia="Times New Roman"/>
                <w:sz w:val="26"/>
                <w:szCs w:val="26"/>
                <w:lang w:val="uk-UA" w:eastAsia="ru-RU"/>
              </w:rPr>
              <w:t>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E615EB">
            <w:pPr>
              <w:spacing w:line="276" w:lineRule="auto"/>
              <w:jc w:val="center"/>
              <w:rPr>
                <w:rFonts w:eastAsia="Times New Roman"/>
                <w:b/>
                <w:sz w:val="26"/>
                <w:szCs w:val="26"/>
                <w:lang w:val="uk-UA" w:eastAsia="ru-RU"/>
              </w:rPr>
            </w:pPr>
          </w:p>
          <w:p w14:paraId="209C24B2" w14:textId="001F3323" w:rsidR="003D7AAF" w:rsidRPr="00C96347" w:rsidRDefault="003D7AAF" w:rsidP="00E615EB">
            <w:pPr>
              <w:spacing w:line="276" w:lineRule="auto"/>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E615EB">
            <w:pPr>
              <w:spacing w:line="276" w:lineRule="auto"/>
              <w:jc w:val="center"/>
              <w:rPr>
                <w:rFonts w:eastAsia="Times New Roman"/>
                <w:b/>
                <w:sz w:val="26"/>
                <w:szCs w:val="26"/>
                <w:lang w:val="uk-UA" w:eastAsia="ru-RU"/>
              </w:rPr>
            </w:pPr>
          </w:p>
          <w:p w14:paraId="11A64E65" w14:textId="6C072C49" w:rsidR="003D7AAF" w:rsidRPr="00C96347" w:rsidRDefault="003D7AAF" w:rsidP="00E615EB">
            <w:pPr>
              <w:spacing w:line="276" w:lineRule="auto"/>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E615EB">
            <w:pPr>
              <w:spacing w:line="276" w:lineRule="auto"/>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E615EB">
            <w:pPr>
              <w:spacing w:line="276" w:lineRule="auto"/>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E615EB">
            <w:pPr>
              <w:spacing w:line="276" w:lineRule="auto"/>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02760DB4" w:rsidR="003D7AAF" w:rsidRPr="00C96347" w:rsidRDefault="00E429F6" w:rsidP="00E615EB">
            <w:pPr>
              <w:spacing w:line="276" w:lineRule="auto"/>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003D7AAF" w:rsidRPr="00C96347">
              <w:rPr>
                <w:rFonts w:eastAsia="Times New Roman"/>
                <w:b/>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5D9D9EE9" w:rsidR="003D7AAF" w:rsidRPr="00C96347" w:rsidRDefault="00E429F6" w:rsidP="00E615EB">
            <w:pPr>
              <w:spacing w:line="276" w:lineRule="auto"/>
              <w:jc w:val="center"/>
              <w:rPr>
                <w:rFonts w:eastAsia="Times New Roman"/>
                <w:b/>
                <w:sz w:val="26"/>
                <w:szCs w:val="26"/>
                <w:lang w:val="uk-UA" w:eastAsia="ru-RU"/>
              </w:rPr>
            </w:pPr>
            <w:r w:rsidRPr="00E429F6">
              <w:rPr>
                <w:rFonts w:eastAsia="Times New Roman"/>
                <w:b/>
                <w:sz w:val="26"/>
                <w:szCs w:val="26"/>
                <w:lang w:val="uk-UA" w:eastAsia="ru-RU"/>
              </w:rPr>
              <w:t>25248</w:t>
            </w:r>
            <w:r>
              <w:rPr>
                <w:rFonts w:eastAsia="Times New Roman"/>
                <w:b/>
                <w:sz w:val="26"/>
                <w:szCs w:val="26"/>
                <w:lang w:val="uk-UA" w:eastAsia="ru-RU"/>
              </w:rPr>
              <w:t>, 00</w:t>
            </w:r>
            <w:r w:rsidRPr="00C96347">
              <w:rPr>
                <w:rFonts w:eastAsia="Times New Roman"/>
                <w:b/>
                <w:sz w:val="26"/>
                <w:szCs w:val="26"/>
                <w:lang w:val="uk-UA" w:eastAsia="ru-RU"/>
              </w:rPr>
              <w:t>грн</w:t>
            </w:r>
            <w:r w:rsidR="003D7AAF">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E615EB">
            <w:pPr>
              <w:widowControl w:val="0"/>
              <w:tabs>
                <w:tab w:val="left" w:pos="990"/>
              </w:tabs>
              <w:spacing w:line="276" w:lineRule="auto"/>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E615EB">
            <w:pPr>
              <w:widowControl w:val="0"/>
              <w:tabs>
                <w:tab w:val="left" w:pos="990"/>
              </w:tabs>
              <w:spacing w:line="276" w:lineRule="auto"/>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E615EB">
            <w:pPr>
              <w:widowControl w:val="0"/>
              <w:tabs>
                <w:tab w:val="left" w:pos="990"/>
              </w:tabs>
              <w:spacing w:line="276" w:lineRule="auto"/>
              <w:ind w:left="270"/>
              <w:jc w:val="center"/>
              <w:rPr>
                <w:rFonts w:eastAsia="Times New Roman"/>
                <w:sz w:val="26"/>
                <w:szCs w:val="26"/>
                <w:lang w:val="uk-UA" w:eastAsia="ru-RU"/>
              </w:rPr>
            </w:pPr>
          </w:p>
        </w:tc>
      </w:tr>
      <w:tr w:rsidR="00856E3E" w:rsidRPr="00D476B8"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024FE330" w:rsidR="00856E3E" w:rsidRPr="00C96347" w:rsidRDefault="00502F75" w:rsidP="00E615EB">
            <w:pPr>
              <w:widowControl w:val="0"/>
              <w:tabs>
                <w:tab w:val="left" w:pos="990"/>
              </w:tabs>
              <w:spacing w:line="276" w:lineRule="auto"/>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необхідності </w:t>
            </w:r>
            <w:r w:rsidR="001F28FF">
              <w:rPr>
                <w:rFonts w:eastAsia="Times New Roman"/>
                <w:bCs/>
                <w:sz w:val="26"/>
                <w:szCs w:val="26"/>
                <w:lang w:val="uk-UA" w:eastAsia="ru-RU"/>
              </w:rPr>
              <w:t xml:space="preserve">приведення нормативно-правових актів у сфері геологічного вивчення та раціонального використання надр у відповідність до вимог </w:t>
            </w:r>
            <w:r w:rsidR="00920B56">
              <w:rPr>
                <w:rFonts w:eastAsia="Times New Roman"/>
                <w:bCs/>
                <w:sz w:val="26"/>
                <w:szCs w:val="26"/>
                <w:lang w:val="uk-UA" w:eastAsia="ru-RU"/>
              </w:rPr>
              <w:t>чинного природоохоронного законодавства</w:t>
            </w:r>
            <w:r w:rsidR="001F28FF">
              <w:rPr>
                <w:rFonts w:eastAsia="Times New Roman"/>
                <w:bCs/>
                <w:sz w:val="26"/>
                <w:szCs w:val="26"/>
                <w:lang w:val="uk-UA" w:eastAsia="ru-RU"/>
              </w:rPr>
              <w:t xml:space="preserve">, уповільнення реформування сфери надрокористування з метою забезпечення її дерегуляції, </w:t>
            </w:r>
            <w:r w:rsidR="001F28FF" w:rsidRPr="001F28FF">
              <w:rPr>
                <w:rFonts w:eastAsia="Times New Roman"/>
                <w:bCs/>
                <w:sz w:val="26"/>
                <w:szCs w:val="26"/>
                <w:lang w:val="uk-UA" w:eastAsia="ru-RU"/>
              </w:rPr>
              <w:t>прозор</w:t>
            </w:r>
            <w:r w:rsidR="001F28FF">
              <w:rPr>
                <w:rFonts w:eastAsia="Times New Roman"/>
                <w:bCs/>
                <w:sz w:val="26"/>
                <w:szCs w:val="26"/>
                <w:lang w:val="uk-UA" w:eastAsia="ru-RU"/>
              </w:rPr>
              <w:t>ості</w:t>
            </w:r>
            <w:r w:rsidR="001F28FF" w:rsidRPr="001F28FF">
              <w:rPr>
                <w:rFonts w:eastAsia="Times New Roman"/>
                <w:bCs/>
                <w:sz w:val="26"/>
                <w:szCs w:val="26"/>
                <w:lang w:val="uk-UA" w:eastAsia="ru-RU"/>
              </w:rPr>
              <w:t>, прогресивн</w:t>
            </w:r>
            <w:r w:rsidR="001F28FF">
              <w:rPr>
                <w:rFonts w:eastAsia="Times New Roman"/>
                <w:bCs/>
                <w:sz w:val="26"/>
                <w:szCs w:val="26"/>
                <w:lang w:val="uk-UA" w:eastAsia="ru-RU"/>
              </w:rPr>
              <w:t>ості та</w:t>
            </w:r>
            <w:r w:rsidR="001F28FF" w:rsidRPr="001F28FF">
              <w:rPr>
                <w:rFonts w:eastAsia="Times New Roman"/>
                <w:bCs/>
                <w:sz w:val="26"/>
                <w:szCs w:val="26"/>
                <w:lang w:val="uk-UA" w:eastAsia="ru-RU"/>
              </w:rPr>
              <w:t xml:space="preserve"> приваблив</w:t>
            </w:r>
            <w:r w:rsidR="001F28FF">
              <w:rPr>
                <w:rFonts w:eastAsia="Times New Roman"/>
                <w:bCs/>
                <w:sz w:val="26"/>
                <w:szCs w:val="26"/>
                <w:lang w:val="uk-UA" w:eastAsia="ru-RU"/>
              </w:rPr>
              <w:t>ості.</w:t>
            </w:r>
          </w:p>
        </w:tc>
      </w:tr>
      <w:tr w:rsidR="003D7AAF" w:rsidRPr="00446BD5"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4020C796" w:rsidR="003D7AAF" w:rsidRPr="00C96347" w:rsidRDefault="00732B90" w:rsidP="00E615EB">
            <w:pPr>
              <w:widowControl w:val="0"/>
              <w:tabs>
                <w:tab w:val="left" w:pos="990"/>
              </w:tabs>
              <w:spacing w:line="276" w:lineRule="auto"/>
              <w:ind w:left="270"/>
              <w:jc w:val="both"/>
              <w:rPr>
                <w:rFonts w:eastAsia="Times New Roman"/>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sidR="00B666FC">
              <w:rPr>
                <w:rFonts w:eastAsia="Times New Roman"/>
                <w:sz w:val="26"/>
                <w:szCs w:val="26"/>
                <w:lang w:val="uk-UA" w:eastAsia="ru-RU"/>
              </w:rPr>
              <w:t xml:space="preserve">пов’язані </w:t>
            </w:r>
            <w:r w:rsidR="00B666FC" w:rsidRPr="00B666FC">
              <w:rPr>
                <w:rFonts w:eastAsia="Times New Roman"/>
                <w:sz w:val="26"/>
                <w:szCs w:val="26"/>
                <w:lang w:val="uk-UA" w:eastAsia="ru-RU"/>
              </w:rPr>
              <w:t>неврегульованістю питання</w:t>
            </w:r>
            <w:r w:rsidR="00182801">
              <w:rPr>
                <w:rFonts w:eastAsia="Times New Roman"/>
                <w:sz w:val="26"/>
                <w:szCs w:val="26"/>
                <w:lang w:val="uk-UA" w:eastAsia="ru-RU"/>
              </w:rPr>
              <w:t xml:space="preserve"> оцінки ризиків від діяльності надрокористувачів за новими видами користування надрами, встановленими статтею 14 Кодексу України про надра з 28.03.2023.</w:t>
            </w:r>
          </w:p>
        </w:tc>
      </w:tr>
      <w:tr w:rsidR="00182801" w:rsidRPr="00446BD5"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70EB016F" w:rsidR="00182801" w:rsidRPr="00C96347" w:rsidRDefault="00182801" w:rsidP="00E615EB">
            <w:pPr>
              <w:widowControl w:val="0"/>
              <w:tabs>
                <w:tab w:val="left" w:pos="990"/>
              </w:tabs>
              <w:spacing w:line="276" w:lineRule="auto"/>
              <w:ind w:left="270"/>
              <w:jc w:val="both"/>
              <w:rPr>
                <w:rFonts w:eastAsia="Times New Roman"/>
                <w:i/>
                <w:iCs/>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w:t>
            </w:r>
            <w:r>
              <w:rPr>
                <w:rFonts w:eastAsia="Times New Roman"/>
                <w:sz w:val="26"/>
                <w:szCs w:val="26"/>
                <w:lang w:val="uk-UA" w:eastAsia="ru-RU"/>
              </w:rPr>
              <w:t xml:space="preserve">пов’язані </w:t>
            </w:r>
            <w:r w:rsidRPr="00B666FC">
              <w:rPr>
                <w:rFonts w:eastAsia="Times New Roman"/>
                <w:sz w:val="26"/>
                <w:szCs w:val="26"/>
                <w:lang w:val="uk-UA" w:eastAsia="ru-RU"/>
              </w:rPr>
              <w:t>неврегульованістю питання</w:t>
            </w:r>
            <w:r>
              <w:rPr>
                <w:rFonts w:eastAsia="Times New Roman"/>
                <w:sz w:val="26"/>
                <w:szCs w:val="26"/>
                <w:lang w:val="uk-UA" w:eastAsia="ru-RU"/>
              </w:rPr>
              <w:t xml:space="preserve"> оцінки ризиків від діяльності надрокористувачів за новими видами користування надрами, встановленими статтею 14 Кодексу України про надра з 28.03.2023.</w:t>
            </w:r>
          </w:p>
        </w:tc>
      </w:tr>
      <w:tr w:rsidR="00182801"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182801" w:rsidRPr="00C96347" w:rsidRDefault="00182801" w:rsidP="00E615EB">
            <w:pPr>
              <w:widowControl w:val="0"/>
              <w:tabs>
                <w:tab w:val="left" w:pos="990"/>
              </w:tabs>
              <w:spacing w:line="276" w:lineRule="auto"/>
              <w:ind w:left="270"/>
              <w:rPr>
                <w:rFonts w:eastAsia="Times New Roman"/>
                <w:b/>
                <w:iCs/>
                <w:sz w:val="26"/>
                <w:szCs w:val="26"/>
                <w:lang w:val="uk-UA" w:eastAsia="ru-RU"/>
              </w:rPr>
            </w:pPr>
            <w:bookmarkStart w:id="7" w:name="_Hlk16069202"/>
            <w:r w:rsidRPr="00C96347">
              <w:rPr>
                <w:rFonts w:eastAsia="Times New Roman"/>
                <w:b/>
                <w:iCs/>
                <w:sz w:val="26"/>
                <w:szCs w:val="26"/>
                <w:lang w:val="uk-UA" w:eastAsia="ru-RU"/>
              </w:rPr>
              <w:t>Альтернатива 2.</w:t>
            </w:r>
          </w:p>
        </w:tc>
        <w:tc>
          <w:tcPr>
            <w:tcW w:w="4333" w:type="dxa"/>
            <w:gridSpan w:val="3"/>
            <w:shd w:val="clear" w:color="auto" w:fill="auto"/>
          </w:tcPr>
          <w:p w14:paraId="59BFD457" w14:textId="77777777" w:rsidR="00182801" w:rsidRPr="00C96347" w:rsidRDefault="00182801" w:rsidP="00E615EB">
            <w:pPr>
              <w:widowControl w:val="0"/>
              <w:tabs>
                <w:tab w:val="left" w:pos="990"/>
              </w:tabs>
              <w:spacing w:line="276" w:lineRule="auto"/>
              <w:ind w:left="270"/>
              <w:jc w:val="center"/>
              <w:rPr>
                <w:rFonts w:eastAsia="Times New Roman"/>
                <w:sz w:val="26"/>
                <w:szCs w:val="26"/>
                <w:lang w:val="uk-UA" w:eastAsia="ru-RU"/>
              </w:rPr>
            </w:pPr>
          </w:p>
        </w:tc>
      </w:tr>
      <w:tr w:rsidR="00182801"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182801" w:rsidRPr="00132E78" w:rsidRDefault="00182801" w:rsidP="00E615EB">
            <w:pPr>
              <w:widowControl w:val="0"/>
              <w:tabs>
                <w:tab w:val="left" w:pos="990"/>
              </w:tabs>
              <w:spacing w:line="276" w:lineRule="auto"/>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182801"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3146DA2" w:rsidR="00182801" w:rsidRPr="00C52999" w:rsidRDefault="00182801" w:rsidP="00E615EB">
            <w:pPr>
              <w:widowControl w:val="0"/>
              <w:tabs>
                <w:tab w:val="left" w:pos="990"/>
              </w:tabs>
              <w:spacing w:line="276" w:lineRule="auto"/>
              <w:ind w:left="270"/>
              <w:jc w:val="center"/>
              <w:rPr>
                <w:rFonts w:eastAsia="Times New Roman"/>
                <w:sz w:val="26"/>
                <w:szCs w:val="26"/>
                <w:lang w:val="uk-UA" w:eastAsia="ru-RU"/>
              </w:rPr>
            </w:pPr>
            <w:r w:rsidRPr="002A5953">
              <w:rPr>
                <w:rFonts w:eastAsia="Times New Roman"/>
                <w:sz w:val="26"/>
                <w:szCs w:val="26"/>
                <w:lang w:val="uk-UA" w:eastAsia="ru-RU"/>
              </w:rPr>
              <w:t xml:space="preserve">55824,00 </w:t>
            </w:r>
            <w:r w:rsidRPr="00C52999">
              <w:rPr>
                <w:rFonts w:eastAsia="Times New Roman"/>
                <w:sz w:val="26"/>
                <w:szCs w:val="26"/>
                <w:lang w:val="uk-UA" w:eastAsia="ru-RU"/>
              </w:rPr>
              <w:t>грн.</w:t>
            </w:r>
          </w:p>
        </w:tc>
      </w:tr>
      <w:tr w:rsidR="00182801"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182801" w:rsidRPr="00C96347" w:rsidRDefault="00182801" w:rsidP="00E615EB">
            <w:pPr>
              <w:widowControl w:val="0"/>
              <w:tabs>
                <w:tab w:val="left" w:pos="990"/>
              </w:tabs>
              <w:spacing w:line="276" w:lineRule="auto"/>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1136CE34" w:rsidR="00182801" w:rsidRPr="00C96347" w:rsidRDefault="00182801" w:rsidP="00E615EB">
            <w:pPr>
              <w:widowControl w:val="0"/>
              <w:tabs>
                <w:tab w:val="left" w:pos="990"/>
              </w:tabs>
              <w:spacing w:line="276" w:lineRule="auto"/>
              <w:ind w:left="270"/>
              <w:jc w:val="center"/>
              <w:rPr>
                <w:rFonts w:eastAsia="Times New Roman"/>
                <w:sz w:val="26"/>
                <w:szCs w:val="26"/>
                <w:lang w:val="uk-UA" w:eastAsia="ru-RU"/>
              </w:rPr>
            </w:pPr>
            <w:r>
              <w:rPr>
                <w:rFonts w:eastAsia="Times New Roman"/>
                <w:sz w:val="26"/>
                <w:szCs w:val="26"/>
                <w:lang w:val="uk-UA" w:eastAsia="ru-RU"/>
              </w:rPr>
              <w:t xml:space="preserve">25248, 00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7"/>
    </w:tbl>
    <w:p w14:paraId="526101FB" w14:textId="77777777" w:rsidR="00466D05" w:rsidRPr="00C96347" w:rsidRDefault="00466D05" w:rsidP="00E615EB">
      <w:pPr>
        <w:widowControl w:val="0"/>
        <w:tabs>
          <w:tab w:val="left" w:pos="990"/>
        </w:tabs>
        <w:spacing w:line="276" w:lineRule="auto"/>
        <w:ind w:left="270" w:firstLine="912"/>
        <w:jc w:val="both"/>
        <w:rPr>
          <w:rFonts w:eastAsia="Times New Roman"/>
          <w:b/>
          <w:sz w:val="16"/>
          <w:szCs w:val="16"/>
          <w:lang w:val="uk-UA" w:eastAsia="ru-RU"/>
        </w:rPr>
      </w:pPr>
    </w:p>
    <w:p w14:paraId="6E95E69A" w14:textId="77777777" w:rsidR="00C240C3" w:rsidRPr="00C96347" w:rsidRDefault="003B7554" w:rsidP="00E615EB">
      <w:pPr>
        <w:widowControl w:val="0"/>
        <w:tabs>
          <w:tab w:val="left" w:pos="990"/>
        </w:tabs>
        <w:spacing w:line="276" w:lineRule="auto"/>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269"/>
        <w:gridCol w:w="79"/>
        <w:gridCol w:w="2047"/>
        <w:gridCol w:w="2020"/>
        <w:gridCol w:w="11"/>
      </w:tblGrid>
      <w:tr w:rsidR="00C240C3" w:rsidRPr="00C96347" w14:paraId="0D1248E4" w14:textId="77777777" w:rsidTr="00733B14">
        <w:tc>
          <w:tcPr>
            <w:tcW w:w="2430" w:type="dxa"/>
          </w:tcPr>
          <w:p w14:paraId="07BC9BC8" w14:textId="77777777" w:rsidR="00C240C3" w:rsidRPr="00C96347" w:rsidRDefault="00C240C3"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3269" w:type="dxa"/>
          </w:tcPr>
          <w:p w14:paraId="69B1089E" w14:textId="77777777" w:rsidR="00C240C3" w:rsidRPr="00C96347" w:rsidRDefault="00375465"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157" w:type="dxa"/>
            <w:gridSpan w:val="4"/>
          </w:tcPr>
          <w:p w14:paraId="47A481BF" w14:textId="77777777" w:rsidR="00C240C3" w:rsidRPr="00C96347" w:rsidRDefault="00C240C3"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Коментарі щодо присвоєння відповідного бала</w:t>
            </w:r>
          </w:p>
        </w:tc>
      </w:tr>
      <w:tr w:rsidR="00382BB0" w:rsidRPr="00C96347" w14:paraId="6CFF9B18" w14:textId="77777777" w:rsidTr="00733B14">
        <w:tc>
          <w:tcPr>
            <w:tcW w:w="2430" w:type="dxa"/>
            <w:tcBorders>
              <w:bottom w:val="single" w:sz="4" w:space="0" w:color="auto"/>
            </w:tcBorders>
          </w:tcPr>
          <w:p w14:paraId="118317C4"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269" w:type="dxa"/>
            <w:tcBorders>
              <w:bottom w:val="single" w:sz="4" w:space="0" w:color="auto"/>
            </w:tcBorders>
          </w:tcPr>
          <w:p w14:paraId="69A476A3"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1</w:t>
            </w:r>
          </w:p>
        </w:tc>
        <w:tc>
          <w:tcPr>
            <w:tcW w:w="4157" w:type="dxa"/>
            <w:gridSpan w:val="4"/>
            <w:tcBorders>
              <w:bottom w:val="single" w:sz="4" w:space="0" w:color="auto"/>
            </w:tcBorders>
          </w:tcPr>
          <w:p w14:paraId="65684A84" w14:textId="77777777" w:rsidR="00382BB0" w:rsidRPr="00C96347" w:rsidRDefault="005F3926" w:rsidP="00E615EB">
            <w:pPr>
              <w:widowControl w:val="0"/>
              <w:tabs>
                <w:tab w:val="left" w:pos="990"/>
              </w:tabs>
              <w:spacing w:line="276" w:lineRule="auto"/>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733B14">
        <w:tc>
          <w:tcPr>
            <w:tcW w:w="2430" w:type="dxa"/>
            <w:tcBorders>
              <w:bottom w:val="single" w:sz="4" w:space="0" w:color="auto"/>
            </w:tcBorders>
          </w:tcPr>
          <w:p w14:paraId="24EDCC33"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269" w:type="dxa"/>
            <w:tcBorders>
              <w:bottom w:val="single" w:sz="4" w:space="0" w:color="auto"/>
            </w:tcBorders>
          </w:tcPr>
          <w:p w14:paraId="51BF8A55"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4</w:t>
            </w:r>
          </w:p>
        </w:tc>
        <w:tc>
          <w:tcPr>
            <w:tcW w:w="4157" w:type="dxa"/>
            <w:gridSpan w:val="4"/>
            <w:tcBorders>
              <w:bottom w:val="single" w:sz="4" w:space="0" w:color="auto"/>
            </w:tcBorders>
          </w:tcPr>
          <w:p w14:paraId="3C2AB57F" w14:textId="77777777" w:rsidR="00A564A2" w:rsidRPr="00C96347" w:rsidRDefault="00F111FF" w:rsidP="00E615EB">
            <w:pPr>
              <w:widowControl w:val="0"/>
              <w:tabs>
                <w:tab w:val="left" w:pos="990"/>
              </w:tabs>
              <w:spacing w:line="276" w:lineRule="auto"/>
              <w:ind w:left="90"/>
              <w:jc w:val="both"/>
              <w:rPr>
                <w:rFonts w:eastAsia="Times New Roman"/>
                <w:sz w:val="26"/>
                <w:szCs w:val="26"/>
                <w:lang w:val="uk-UA" w:eastAsia="ru-RU"/>
              </w:rPr>
            </w:pPr>
            <w:r w:rsidRPr="00580269">
              <w:rPr>
                <w:rFonts w:eastAsia="Times New Roman"/>
                <w:sz w:val="26"/>
                <w:szCs w:val="26"/>
                <w:lang w:val="uk-UA" w:eastAsia="ru-RU"/>
              </w:rPr>
              <w:t>Така альтернатива сприятиме досягненню цілей державного регулювання</w:t>
            </w:r>
            <w:r w:rsidR="00A564A2" w:rsidRPr="00580269">
              <w:rPr>
                <w:rFonts w:eastAsia="Times New Roman"/>
                <w:sz w:val="26"/>
                <w:szCs w:val="26"/>
                <w:lang w:val="uk-UA" w:eastAsia="ru-RU"/>
              </w:rPr>
              <w:t xml:space="preserve"> щодо:</w:t>
            </w:r>
            <w:r w:rsidR="00A564A2" w:rsidRPr="00C96347">
              <w:rPr>
                <w:rFonts w:eastAsia="Times New Roman"/>
                <w:sz w:val="26"/>
                <w:szCs w:val="26"/>
                <w:lang w:val="uk-UA" w:eastAsia="ru-RU"/>
              </w:rPr>
              <w:t xml:space="preserve"> </w:t>
            </w:r>
          </w:p>
          <w:p w14:paraId="47C1F377" w14:textId="77777777" w:rsidR="00182801" w:rsidRDefault="00182801"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76A5F7A4" w14:textId="77777777" w:rsidR="00182801" w:rsidRDefault="00182801"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581A3F7E" w14:textId="6C17C2E9" w:rsidR="00182801" w:rsidRDefault="00182801" w:rsidP="00E615EB">
            <w:pPr>
              <w:widowControl w:val="0"/>
              <w:tabs>
                <w:tab w:val="left" w:pos="990"/>
              </w:tabs>
              <w:spacing w:line="276" w:lineRule="auto"/>
              <w:jc w:val="both"/>
              <w:rPr>
                <w:rFonts w:eastAsia="Calibri"/>
                <w:color w:val="000000"/>
                <w:sz w:val="26"/>
                <w:szCs w:val="26"/>
                <w:lang w:val="uk-UA" w:eastAsia="en-US"/>
              </w:rPr>
            </w:pPr>
            <w:r w:rsidRPr="00404319">
              <w:rPr>
                <w:rFonts w:eastAsia="Calibri"/>
                <w:color w:val="000000"/>
                <w:sz w:val="26"/>
                <w:szCs w:val="26"/>
                <w:lang w:val="uk-UA" w:eastAsia="en-US"/>
              </w:rPr>
              <w:t>захист</w:t>
            </w:r>
            <w:r>
              <w:rPr>
                <w:rFonts w:eastAsia="Calibri"/>
                <w:color w:val="000000"/>
                <w:sz w:val="26"/>
                <w:szCs w:val="26"/>
                <w:lang w:val="uk-UA" w:eastAsia="en-US"/>
              </w:rPr>
              <w:t>у</w:t>
            </w:r>
            <w:r w:rsidRPr="00404319">
              <w:rPr>
                <w:rFonts w:eastAsia="Calibri"/>
                <w:color w:val="000000"/>
                <w:sz w:val="26"/>
                <w:szCs w:val="26"/>
                <w:lang w:val="uk-UA" w:eastAsia="en-US"/>
              </w:rPr>
              <w:t xml:space="preserve"> національних інтересів в економічній сфері;</w:t>
            </w:r>
          </w:p>
          <w:p w14:paraId="0202BACA" w14:textId="77777777" w:rsidR="00182801" w:rsidRDefault="00182801" w:rsidP="00E615EB">
            <w:pPr>
              <w:widowControl w:val="0"/>
              <w:tabs>
                <w:tab w:val="left" w:pos="990"/>
              </w:tabs>
              <w:spacing w:line="276" w:lineRule="auto"/>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3DC48E15" w14:textId="77777777" w:rsidR="00182801" w:rsidRDefault="00182801"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388B8609" w14:textId="77777777" w:rsidR="00182801" w:rsidRDefault="00182801"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0C72E5E0" w14:textId="669D599B" w:rsidR="00F111FF" w:rsidRPr="00C96347" w:rsidRDefault="00182801" w:rsidP="00E615EB">
            <w:pPr>
              <w:widowControl w:val="0"/>
              <w:tabs>
                <w:tab w:val="left" w:pos="990"/>
              </w:tabs>
              <w:spacing w:line="276" w:lineRule="auto"/>
              <w:jc w:val="both"/>
              <w:rPr>
                <w:rFonts w:eastAsia="Times New Roman"/>
                <w:sz w:val="26"/>
                <w:szCs w:val="26"/>
                <w:lang w:val="uk-UA" w:eastAsia="ru-RU"/>
              </w:rPr>
            </w:pPr>
            <w:r w:rsidRPr="00B70F51">
              <w:rPr>
                <w:rFonts w:eastAsia="Calibri"/>
                <w:color w:val="000000"/>
                <w:sz w:val="26"/>
                <w:szCs w:val="26"/>
                <w:lang w:val="uk-UA" w:eastAsia="en-US"/>
              </w:rPr>
              <w:t>наближення законодавства України до Європейського рівня</w:t>
            </w:r>
            <w:r>
              <w:rPr>
                <w:rFonts w:eastAsia="Calibri"/>
                <w:color w:val="000000"/>
                <w:sz w:val="26"/>
                <w:szCs w:val="26"/>
                <w:lang w:val="uk-UA" w:eastAsia="en-US"/>
              </w:rPr>
              <w:t>.</w:t>
            </w:r>
          </w:p>
        </w:tc>
      </w:tr>
      <w:tr w:rsidR="00EC6739" w:rsidRPr="00071A58" w14:paraId="206F713F" w14:textId="77777777" w:rsidTr="00733B14">
        <w:tc>
          <w:tcPr>
            <w:tcW w:w="2430" w:type="dxa"/>
            <w:tcBorders>
              <w:top w:val="single" w:sz="4" w:space="0" w:color="auto"/>
              <w:left w:val="nil"/>
              <w:bottom w:val="single" w:sz="4" w:space="0" w:color="auto"/>
              <w:right w:val="nil"/>
            </w:tcBorders>
          </w:tcPr>
          <w:p w14:paraId="50088F06" w14:textId="77777777" w:rsidR="00EC6739" w:rsidRPr="00C96347" w:rsidRDefault="00EC6739" w:rsidP="00E615EB">
            <w:pPr>
              <w:widowControl w:val="0"/>
              <w:tabs>
                <w:tab w:val="left" w:pos="990"/>
              </w:tabs>
              <w:spacing w:line="276" w:lineRule="auto"/>
              <w:ind w:left="90"/>
              <w:rPr>
                <w:rFonts w:eastAsia="Times New Roman"/>
                <w:sz w:val="26"/>
                <w:szCs w:val="26"/>
                <w:lang w:val="uk-UA" w:eastAsia="ru-RU"/>
              </w:rPr>
            </w:pPr>
          </w:p>
        </w:tc>
        <w:tc>
          <w:tcPr>
            <w:tcW w:w="3269" w:type="dxa"/>
            <w:tcBorders>
              <w:top w:val="single" w:sz="4" w:space="0" w:color="auto"/>
              <w:left w:val="nil"/>
              <w:bottom w:val="single" w:sz="4" w:space="0" w:color="auto"/>
              <w:right w:val="nil"/>
            </w:tcBorders>
          </w:tcPr>
          <w:p w14:paraId="7363ADF5" w14:textId="77777777" w:rsidR="00EC6739" w:rsidRPr="00C96347" w:rsidRDefault="00EC6739" w:rsidP="00E615EB">
            <w:pPr>
              <w:widowControl w:val="0"/>
              <w:tabs>
                <w:tab w:val="left" w:pos="990"/>
              </w:tabs>
              <w:spacing w:line="276" w:lineRule="auto"/>
              <w:ind w:left="90"/>
              <w:rPr>
                <w:rFonts w:eastAsia="Times New Roman"/>
                <w:sz w:val="26"/>
                <w:szCs w:val="26"/>
                <w:lang w:val="uk-UA" w:eastAsia="ru-RU"/>
              </w:rPr>
            </w:pPr>
          </w:p>
        </w:tc>
        <w:tc>
          <w:tcPr>
            <w:tcW w:w="4157" w:type="dxa"/>
            <w:gridSpan w:val="4"/>
            <w:tcBorders>
              <w:top w:val="single" w:sz="4" w:space="0" w:color="auto"/>
              <w:left w:val="nil"/>
              <w:bottom w:val="single" w:sz="4" w:space="0" w:color="auto"/>
              <w:right w:val="nil"/>
            </w:tcBorders>
          </w:tcPr>
          <w:p w14:paraId="5215912E" w14:textId="77777777" w:rsidR="00EC6739" w:rsidRPr="00C96347" w:rsidRDefault="00EC6739" w:rsidP="00E615EB">
            <w:pPr>
              <w:widowControl w:val="0"/>
              <w:tabs>
                <w:tab w:val="left" w:pos="180"/>
                <w:tab w:val="left" w:pos="990"/>
              </w:tabs>
              <w:spacing w:line="276" w:lineRule="auto"/>
              <w:ind w:left="90"/>
              <w:rPr>
                <w:rFonts w:eastAsia="Times New Roman"/>
                <w:sz w:val="26"/>
                <w:szCs w:val="26"/>
                <w:lang w:val="uk-UA" w:eastAsia="uk-UA"/>
              </w:rPr>
            </w:pPr>
          </w:p>
        </w:tc>
      </w:tr>
      <w:tr w:rsidR="00382BB0" w:rsidRPr="00C96347" w14:paraId="0AF65953" w14:textId="77777777" w:rsidTr="00733B14">
        <w:trPr>
          <w:gridAfter w:val="1"/>
          <w:wAfter w:w="11" w:type="dxa"/>
        </w:trPr>
        <w:tc>
          <w:tcPr>
            <w:tcW w:w="2430" w:type="dxa"/>
            <w:tcBorders>
              <w:top w:val="single" w:sz="4" w:space="0" w:color="auto"/>
            </w:tcBorders>
          </w:tcPr>
          <w:p w14:paraId="6E584810"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3269" w:type="dxa"/>
            <w:tcBorders>
              <w:top w:val="single" w:sz="4" w:space="0" w:color="auto"/>
            </w:tcBorders>
          </w:tcPr>
          <w:p w14:paraId="4BD18745"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126" w:type="dxa"/>
            <w:gridSpan w:val="2"/>
            <w:tcBorders>
              <w:top w:val="single" w:sz="4" w:space="0" w:color="auto"/>
            </w:tcBorders>
          </w:tcPr>
          <w:p w14:paraId="403F4CD7"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733B14">
        <w:trPr>
          <w:gridAfter w:val="1"/>
          <w:wAfter w:w="11" w:type="dxa"/>
        </w:trPr>
        <w:tc>
          <w:tcPr>
            <w:tcW w:w="2430" w:type="dxa"/>
            <w:tcBorders>
              <w:bottom w:val="single" w:sz="4" w:space="0" w:color="auto"/>
            </w:tcBorders>
          </w:tcPr>
          <w:p w14:paraId="27CD74F5"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EE6289">
              <w:rPr>
                <w:rFonts w:eastAsia="Times New Roman"/>
                <w:sz w:val="26"/>
                <w:szCs w:val="26"/>
                <w:lang w:val="uk-UA" w:eastAsia="ru-RU"/>
              </w:rPr>
              <w:t xml:space="preserve">Альтернатива </w:t>
            </w:r>
            <w:r w:rsidR="00F111FF" w:rsidRPr="00EE6289">
              <w:rPr>
                <w:rFonts w:eastAsia="Times New Roman"/>
                <w:sz w:val="26"/>
                <w:szCs w:val="26"/>
                <w:lang w:val="uk-UA" w:eastAsia="ru-RU"/>
              </w:rPr>
              <w:t>2</w:t>
            </w:r>
            <w:r w:rsidRPr="00EE6289">
              <w:rPr>
                <w:rFonts w:eastAsia="Times New Roman"/>
                <w:sz w:val="26"/>
                <w:szCs w:val="26"/>
                <w:lang w:val="uk-UA" w:eastAsia="ru-RU"/>
              </w:rPr>
              <w:t>.</w:t>
            </w:r>
          </w:p>
          <w:p w14:paraId="100CB080"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269" w:type="dxa"/>
            <w:tcBorders>
              <w:bottom w:val="single" w:sz="4" w:space="0" w:color="auto"/>
            </w:tcBorders>
          </w:tcPr>
          <w:p w14:paraId="51DBDBA4" w14:textId="77777777" w:rsidR="00ED0095" w:rsidRPr="00C96347" w:rsidRDefault="00ED0095"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41E91D9F" w14:textId="77777777" w:rsidR="00733B14" w:rsidRDefault="00733B14" w:rsidP="00E615EB">
            <w:pPr>
              <w:widowControl w:val="0"/>
              <w:tabs>
                <w:tab w:val="left" w:pos="990"/>
              </w:tabs>
              <w:spacing w:line="276" w:lineRule="auto"/>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27223C39" w14:textId="77777777" w:rsidR="00733B14" w:rsidRDefault="00733B14"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676D19EA"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404319">
              <w:rPr>
                <w:rFonts w:eastAsia="Calibri"/>
                <w:color w:val="000000"/>
                <w:sz w:val="26"/>
                <w:szCs w:val="26"/>
                <w:lang w:val="uk-UA" w:eastAsia="en-US"/>
              </w:rPr>
              <w:t>захист</w:t>
            </w:r>
            <w:r>
              <w:rPr>
                <w:rFonts w:eastAsia="Calibri"/>
                <w:color w:val="000000"/>
                <w:sz w:val="26"/>
                <w:szCs w:val="26"/>
                <w:lang w:val="uk-UA" w:eastAsia="en-US"/>
              </w:rPr>
              <w:t>у</w:t>
            </w:r>
            <w:r w:rsidRPr="00404319">
              <w:rPr>
                <w:rFonts w:eastAsia="Calibri"/>
                <w:color w:val="000000"/>
                <w:sz w:val="26"/>
                <w:szCs w:val="26"/>
                <w:lang w:val="uk-UA" w:eastAsia="en-US"/>
              </w:rPr>
              <w:t xml:space="preserve"> національних інтересів в економічній сфері;</w:t>
            </w:r>
          </w:p>
          <w:p w14:paraId="5F882396"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04CA1BD2"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5899F119"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4374D919" w14:textId="24C3338F" w:rsidR="00733B14" w:rsidRDefault="00733B14" w:rsidP="00E615EB">
            <w:pPr>
              <w:widowControl w:val="0"/>
              <w:tabs>
                <w:tab w:val="left" w:pos="-3686"/>
                <w:tab w:val="left" w:pos="990"/>
              </w:tabs>
              <w:spacing w:line="276" w:lineRule="auto"/>
              <w:ind w:left="90"/>
              <w:rPr>
                <w:rFonts w:eastAsia="Times New Roman"/>
                <w:bCs/>
                <w:sz w:val="26"/>
                <w:szCs w:val="26"/>
                <w:lang w:val="uk-UA" w:eastAsia="ru-RU"/>
              </w:rPr>
            </w:pPr>
            <w:r w:rsidRPr="00B70F51">
              <w:rPr>
                <w:rFonts w:eastAsia="Calibri"/>
                <w:color w:val="000000"/>
                <w:sz w:val="26"/>
                <w:szCs w:val="26"/>
                <w:lang w:val="uk-UA" w:eastAsia="en-US"/>
              </w:rPr>
              <w:t>наближення законодавства України до Європейського рівня</w:t>
            </w:r>
            <w:r>
              <w:rPr>
                <w:rFonts w:eastAsia="Calibri"/>
                <w:color w:val="000000"/>
                <w:sz w:val="26"/>
                <w:szCs w:val="26"/>
                <w:lang w:val="uk-UA" w:eastAsia="en-US"/>
              </w:rPr>
              <w:t>.</w:t>
            </w:r>
          </w:p>
          <w:p w14:paraId="1E11932B" w14:textId="20BFD222" w:rsidR="00A05264" w:rsidRPr="00C96347" w:rsidRDefault="00ED0095"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1D1B4801" w14:textId="77777777" w:rsidR="00733B14" w:rsidRDefault="00733B14"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7012054B"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747F42A1" w14:textId="65905219" w:rsidR="00733B14" w:rsidRPr="00733B14" w:rsidRDefault="00733B14"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 xml:space="preserve">мінімізація корупційних ризиків у сфері </w:t>
            </w:r>
            <w:r>
              <w:rPr>
                <w:rFonts w:eastAsia="Calibri"/>
                <w:color w:val="000000"/>
                <w:sz w:val="26"/>
                <w:szCs w:val="26"/>
                <w:lang w:val="uk-UA" w:eastAsia="en-US"/>
              </w:rPr>
              <w:t>н</w:t>
            </w:r>
            <w:r w:rsidRPr="006E2F44">
              <w:rPr>
                <w:rFonts w:eastAsia="Calibri"/>
                <w:color w:val="000000"/>
                <w:sz w:val="26"/>
                <w:szCs w:val="26"/>
                <w:lang w:val="uk-UA" w:eastAsia="en-US"/>
              </w:rPr>
              <w:t>адрокористування</w:t>
            </w:r>
            <w:r>
              <w:rPr>
                <w:rFonts w:eastAsia="Calibri"/>
                <w:color w:val="000000"/>
                <w:sz w:val="26"/>
                <w:szCs w:val="26"/>
                <w:lang w:val="uk-UA" w:eastAsia="en-US"/>
              </w:rPr>
              <w:t>.</w:t>
            </w:r>
          </w:p>
        </w:tc>
        <w:tc>
          <w:tcPr>
            <w:tcW w:w="2126" w:type="dxa"/>
            <w:gridSpan w:val="2"/>
            <w:tcBorders>
              <w:bottom w:val="single" w:sz="4" w:space="0" w:color="auto"/>
            </w:tcBorders>
          </w:tcPr>
          <w:p w14:paraId="512C1BAA" w14:textId="77777777" w:rsidR="001609B8" w:rsidRPr="00C96347" w:rsidRDefault="00ED0095"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
                <w:sz w:val="26"/>
                <w:szCs w:val="26"/>
                <w:lang w:val="uk-UA" w:eastAsia="ru-RU"/>
              </w:rPr>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E615EB">
            <w:pPr>
              <w:widowControl w:val="0"/>
              <w:tabs>
                <w:tab w:val="left" w:pos="990"/>
              </w:tabs>
              <w:spacing w:line="276" w:lineRule="auto"/>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E615EB">
            <w:pPr>
              <w:widowControl w:val="0"/>
              <w:tabs>
                <w:tab w:val="left" w:pos="990"/>
              </w:tabs>
              <w:spacing w:line="276" w:lineRule="auto"/>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733B14">
        <w:trPr>
          <w:gridAfter w:val="1"/>
          <w:wAfter w:w="11" w:type="dxa"/>
        </w:trPr>
        <w:tc>
          <w:tcPr>
            <w:tcW w:w="2430" w:type="dxa"/>
            <w:tcBorders>
              <w:bottom w:val="single" w:sz="4" w:space="0" w:color="auto"/>
            </w:tcBorders>
          </w:tcPr>
          <w:p w14:paraId="2016C4EE" w14:textId="77777777" w:rsidR="003D7AAF" w:rsidRPr="00C96347" w:rsidRDefault="003D7AA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3269" w:type="dxa"/>
            <w:tcBorders>
              <w:bottom w:val="single" w:sz="4" w:space="0" w:color="auto"/>
            </w:tcBorders>
          </w:tcPr>
          <w:p w14:paraId="248D911D" w14:textId="77777777" w:rsidR="003D7AAF" w:rsidRPr="00C96347" w:rsidRDefault="003D7AAF" w:rsidP="00E615EB">
            <w:pPr>
              <w:widowControl w:val="0"/>
              <w:tabs>
                <w:tab w:val="left" w:pos="990"/>
              </w:tabs>
              <w:spacing w:line="276" w:lineRule="auto"/>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E615EB">
            <w:pPr>
              <w:widowControl w:val="0"/>
              <w:tabs>
                <w:tab w:val="left" w:pos="990"/>
              </w:tabs>
              <w:spacing w:line="276" w:lineRule="auto"/>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sz w:val="26"/>
                <w:szCs w:val="26"/>
                <w:lang w:val="uk-UA" w:eastAsia="uk-UA"/>
              </w:rPr>
            </w:pPr>
          </w:p>
          <w:p w14:paraId="5AB6C293"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E615EB">
            <w:pPr>
              <w:pStyle w:val="a3"/>
              <w:widowControl w:val="0"/>
              <w:tabs>
                <w:tab w:val="left" w:pos="990"/>
                <w:tab w:val="left" w:pos="1142"/>
              </w:tabs>
              <w:spacing w:line="276" w:lineRule="auto"/>
              <w:ind w:left="90"/>
              <w:jc w:val="left"/>
              <w:rPr>
                <w:rFonts w:ascii="Times New Roman" w:eastAsia="Times New Roman" w:hAnsi="Times New Roman"/>
                <w:b w:val="0"/>
                <w:sz w:val="26"/>
                <w:szCs w:val="26"/>
                <w:lang w:val="uk-UA" w:eastAsia="uk-UA"/>
              </w:rPr>
            </w:pPr>
          </w:p>
        </w:tc>
        <w:tc>
          <w:tcPr>
            <w:tcW w:w="2126" w:type="dxa"/>
            <w:gridSpan w:val="2"/>
            <w:tcBorders>
              <w:bottom w:val="single" w:sz="4" w:space="0" w:color="auto"/>
            </w:tcBorders>
          </w:tcPr>
          <w:p w14:paraId="7351345B" w14:textId="77777777" w:rsidR="003D7AAF" w:rsidRPr="00C96347" w:rsidRDefault="003D7AAF" w:rsidP="00E615EB">
            <w:pPr>
              <w:widowControl w:val="0"/>
              <w:tabs>
                <w:tab w:val="left" w:pos="-3686"/>
                <w:tab w:val="left" w:pos="990"/>
              </w:tabs>
              <w:spacing w:line="276" w:lineRule="auto"/>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3DB00356" w:rsidR="003D7AAF" w:rsidRDefault="002B0AB1" w:rsidP="00E615EB">
            <w:pPr>
              <w:widowControl w:val="0"/>
              <w:tabs>
                <w:tab w:val="left" w:pos="-3686"/>
                <w:tab w:val="left" w:pos="990"/>
              </w:tabs>
              <w:spacing w:line="276" w:lineRule="auto"/>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w:t>
            </w:r>
            <w:r w:rsidR="00B666FC" w:rsidRPr="00B666FC">
              <w:rPr>
                <w:rFonts w:eastAsia="Times New Roman"/>
                <w:sz w:val="26"/>
                <w:szCs w:val="26"/>
                <w:lang w:val="uk-UA" w:eastAsia="ru-RU"/>
              </w:rPr>
              <w:t xml:space="preserve">необхідності приведення нормативно-правових актів у сфері геологічного вивчення та раціонального використання надр у відповідність до вимог </w:t>
            </w:r>
            <w:r w:rsidR="00EF68AE">
              <w:rPr>
                <w:rFonts w:eastAsia="Times New Roman"/>
                <w:sz w:val="26"/>
                <w:szCs w:val="26"/>
                <w:lang w:val="uk-UA" w:eastAsia="ru-RU"/>
              </w:rPr>
              <w:t>природоохоронного законодавства</w:t>
            </w:r>
            <w:r w:rsidR="00B666FC" w:rsidRPr="00B666FC">
              <w:rPr>
                <w:rFonts w:eastAsia="Times New Roman"/>
                <w:sz w:val="26"/>
                <w:szCs w:val="26"/>
                <w:lang w:val="uk-UA" w:eastAsia="ru-RU"/>
              </w:rPr>
              <w:t>, уповільнення реформування сфери надрокористування з метою забезпечення її дерегуляції, прозорості, прогресивності та привабливості.</w:t>
            </w:r>
          </w:p>
          <w:p w14:paraId="31CB6AB5" w14:textId="77777777" w:rsidR="003D7AAF" w:rsidRPr="00C96347" w:rsidRDefault="003D7AAF" w:rsidP="00E615EB">
            <w:pPr>
              <w:widowControl w:val="0"/>
              <w:tabs>
                <w:tab w:val="left" w:pos="-3686"/>
                <w:tab w:val="left" w:pos="990"/>
              </w:tabs>
              <w:spacing w:line="276" w:lineRule="auto"/>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4EF9C349" w:rsidR="003D7AAF" w:rsidRPr="00C96347" w:rsidRDefault="002B0AB1" w:rsidP="00E615EB">
            <w:pPr>
              <w:widowControl w:val="0"/>
              <w:tabs>
                <w:tab w:val="left" w:pos="-3686"/>
                <w:tab w:val="left" w:pos="990"/>
              </w:tabs>
              <w:spacing w:line="276" w:lineRule="auto"/>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w:t>
            </w:r>
            <w:r w:rsidR="00B666FC" w:rsidRPr="00B666FC">
              <w:rPr>
                <w:rFonts w:eastAsia="Times New Roman"/>
                <w:sz w:val="26"/>
                <w:szCs w:val="26"/>
                <w:lang w:val="uk-UA" w:eastAsia="ru-RU"/>
              </w:rPr>
              <w:t>пов’яза</w:t>
            </w:r>
            <w:r w:rsidR="00B666FC">
              <w:rPr>
                <w:rFonts w:eastAsia="Times New Roman"/>
                <w:sz w:val="26"/>
                <w:szCs w:val="26"/>
                <w:lang w:val="uk-UA" w:eastAsia="ru-RU"/>
              </w:rPr>
              <w:t xml:space="preserve">не з </w:t>
            </w:r>
            <w:r w:rsidR="00B666FC" w:rsidRPr="00B666FC">
              <w:rPr>
                <w:rFonts w:eastAsia="Times New Roman"/>
                <w:sz w:val="26"/>
                <w:szCs w:val="26"/>
                <w:lang w:val="uk-UA" w:eastAsia="ru-RU"/>
              </w:rPr>
              <w:t xml:space="preserve">неврегульованістю питання </w:t>
            </w:r>
            <w:r w:rsidR="00733B14">
              <w:rPr>
                <w:rFonts w:eastAsia="Times New Roman"/>
                <w:sz w:val="26"/>
                <w:szCs w:val="26"/>
                <w:lang w:val="uk-UA" w:eastAsia="ru-RU"/>
              </w:rPr>
              <w:t>оцінки ризиків від діяльності надрокористувачів за новими видами користування надрами, встановленими статтею 14 Кодексу України про надра з 28.03.2023.</w:t>
            </w:r>
          </w:p>
        </w:tc>
        <w:tc>
          <w:tcPr>
            <w:tcW w:w="2020" w:type="dxa"/>
            <w:tcBorders>
              <w:bottom w:val="single" w:sz="4" w:space="0" w:color="auto"/>
            </w:tcBorders>
          </w:tcPr>
          <w:p w14:paraId="43862335" w14:textId="77777777" w:rsidR="003D7AAF" w:rsidRPr="00C96347" w:rsidRDefault="003D7AAF"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p>
        </w:tc>
      </w:tr>
      <w:tr w:rsidR="00382BB0" w:rsidRPr="00C96347" w14:paraId="2D68EAFD" w14:textId="77777777" w:rsidTr="00EF68AE">
        <w:tc>
          <w:tcPr>
            <w:tcW w:w="2430" w:type="dxa"/>
            <w:tcBorders>
              <w:top w:val="single" w:sz="4" w:space="0" w:color="auto"/>
              <w:left w:val="nil"/>
              <w:bottom w:val="single" w:sz="4" w:space="0" w:color="auto"/>
              <w:right w:val="nil"/>
            </w:tcBorders>
          </w:tcPr>
          <w:p w14:paraId="3013EDF6"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c>
          <w:tcPr>
            <w:tcW w:w="4078" w:type="dxa"/>
            <w:gridSpan w:val="3"/>
            <w:tcBorders>
              <w:top w:val="single" w:sz="4" w:space="0" w:color="auto"/>
              <w:left w:val="nil"/>
              <w:bottom w:val="single" w:sz="4" w:space="0" w:color="auto"/>
              <w:right w:val="nil"/>
            </w:tcBorders>
          </w:tcPr>
          <w:p w14:paraId="25905711"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p>
        </w:tc>
      </w:tr>
      <w:tr w:rsidR="00382BB0" w:rsidRPr="00C96347" w14:paraId="583F687A" w14:textId="77777777" w:rsidTr="00EF68AE">
        <w:tc>
          <w:tcPr>
            <w:tcW w:w="2430" w:type="dxa"/>
            <w:tcBorders>
              <w:top w:val="single" w:sz="4" w:space="0" w:color="auto"/>
            </w:tcBorders>
          </w:tcPr>
          <w:p w14:paraId="2D0BAE26" w14:textId="77777777" w:rsidR="00382BB0" w:rsidRPr="004F098D" w:rsidRDefault="00382BB0" w:rsidP="00E615EB">
            <w:pPr>
              <w:widowControl w:val="0"/>
              <w:tabs>
                <w:tab w:val="left" w:pos="-3686"/>
                <w:tab w:val="left" w:pos="990"/>
              </w:tabs>
              <w:spacing w:line="276" w:lineRule="auto"/>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4078" w:type="dxa"/>
            <w:gridSpan w:val="3"/>
            <w:tcBorders>
              <w:top w:val="single" w:sz="4" w:space="0" w:color="auto"/>
            </w:tcBorders>
          </w:tcPr>
          <w:p w14:paraId="7EAD4510" w14:textId="77777777" w:rsidR="00EC6739" w:rsidRPr="00C96347" w:rsidRDefault="00382BB0" w:rsidP="00E615EB">
            <w:pPr>
              <w:widowControl w:val="0"/>
              <w:tabs>
                <w:tab w:val="left" w:pos="-3686"/>
                <w:tab w:val="left" w:pos="990"/>
              </w:tabs>
              <w:spacing w:line="276" w:lineRule="auto"/>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чинників на дію запропонованого регуляторного акта</w:t>
            </w:r>
          </w:p>
        </w:tc>
      </w:tr>
      <w:tr w:rsidR="00382BB0" w:rsidRPr="00C96347" w14:paraId="3D5E373A" w14:textId="77777777" w:rsidTr="00EF68AE">
        <w:tc>
          <w:tcPr>
            <w:tcW w:w="2430" w:type="dxa"/>
          </w:tcPr>
          <w:p w14:paraId="1397FF4B"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E615EB">
            <w:pPr>
              <w:widowControl w:val="0"/>
              <w:tabs>
                <w:tab w:val="left" w:pos="990"/>
              </w:tabs>
              <w:spacing w:line="276" w:lineRule="auto"/>
              <w:ind w:left="90"/>
              <w:rPr>
                <w:rFonts w:eastAsia="Times New Roman"/>
                <w:sz w:val="26"/>
                <w:szCs w:val="26"/>
                <w:lang w:val="uk-UA" w:eastAsia="ru-RU"/>
              </w:rPr>
            </w:pPr>
          </w:p>
        </w:tc>
        <w:tc>
          <w:tcPr>
            <w:tcW w:w="3348" w:type="dxa"/>
            <w:gridSpan w:val="2"/>
          </w:tcPr>
          <w:p w14:paraId="5CC29971" w14:textId="72B15D52" w:rsidR="004F098D" w:rsidRPr="004F098D" w:rsidRDefault="004F098D" w:rsidP="00E615EB">
            <w:pPr>
              <w:widowControl w:val="0"/>
              <w:tabs>
                <w:tab w:val="left" w:pos="-3686"/>
                <w:tab w:val="left" w:pos="990"/>
              </w:tabs>
              <w:spacing w:line="276" w:lineRule="auto"/>
              <w:ind w:left="90"/>
              <w:rPr>
                <w:rFonts w:eastAsia="Times New Roman"/>
                <w:sz w:val="26"/>
                <w:szCs w:val="26"/>
                <w:lang w:val="uk-UA" w:eastAsia="ru-RU"/>
              </w:rPr>
            </w:pPr>
            <w:r w:rsidRPr="004F098D">
              <w:rPr>
                <w:rFonts w:eastAsia="Times New Roman"/>
                <w:sz w:val="26"/>
                <w:szCs w:val="26"/>
                <w:lang w:val="uk-UA" w:eastAsia="ru-RU"/>
              </w:rPr>
              <w:t>Така альтернатива є неприйнятною оскільки не сприятиме досягненню цілей державного регулювання</w:t>
            </w:r>
            <w:r w:rsidR="00EE6289">
              <w:rPr>
                <w:rFonts w:eastAsia="Times New Roman"/>
                <w:sz w:val="26"/>
                <w:szCs w:val="26"/>
                <w:lang w:val="uk-UA" w:eastAsia="ru-RU"/>
              </w:rPr>
              <w:t>, зазначених у розділі ІІ цього Аналізу</w:t>
            </w:r>
            <w:r w:rsidR="00B666FC">
              <w:rPr>
                <w:rFonts w:eastAsia="Times New Roman"/>
                <w:sz w:val="26"/>
                <w:szCs w:val="26"/>
                <w:lang w:val="uk-UA" w:eastAsia="ru-RU"/>
              </w:rPr>
              <w:t>.</w:t>
            </w:r>
          </w:p>
          <w:p w14:paraId="5B23513B" w14:textId="30857C03" w:rsidR="00382BB0" w:rsidRPr="00C96347" w:rsidRDefault="004F098D" w:rsidP="00E615EB">
            <w:pPr>
              <w:widowControl w:val="0"/>
              <w:tabs>
                <w:tab w:val="left" w:pos="-3686"/>
                <w:tab w:val="left" w:pos="990"/>
              </w:tabs>
              <w:spacing w:line="276" w:lineRule="auto"/>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4078" w:type="dxa"/>
            <w:gridSpan w:val="3"/>
          </w:tcPr>
          <w:p w14:paraId="74F02F94" w14:textId="77777777" w:rsidR="00382BB0" w:rsidRPr="00C96347" w:rsidRDefault="00BE4353"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F68AE">
        <w:tc>
          <w:tcPr>
            <w:tcW w:w="2430" w:type="dxa"/>
          </w:tcPr>
          <w:p w14:paraId="62798CA7" w14:textId="77777777" w:rsidR="00F111FF" w:rsidRPr="00C96347" w:rsidRDefault="00F111FF" w:rsidP="00E615EB">
            <w:pPr>
              <w:widowControl w:val="0"/>
              <w:tabs>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2109275" w14:textId="77777777" w:rsidR="00733B14" w:rsidRDefault="004F098D" w:rsidP="00E615EB">
            <w:pPr>
              <w:widowControl w:val="0"/>
              <w:tabs>
                <w:tab w:val="left" w:pos="-3686"/>
                <w:tab w:val="left" w:pos="990"/>
              </w:tabs>
              <w:spacing w:line="276" w:lineRule="auto"/>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w:t>
            </w:r>
            <w:r w:rsidR="00C03863">
              <w:rPr>
                <w:rFonts w:eastAsia="Times New Roman"/>
                <w:color w:val="000000"/>
                <w:sz w:val="26"/>
                <w:szCs w:val="26"/>
                <w:lang w:val="uk-UA" w:eastAsia="ru-RU"/>
              </w:rPr>
              <w:t>забезпечить</w:t>
            </w:r>
            <w:r w:rsidR="00490BEF">
              <w:rPr>
                <w:rFonts w:eastAsia="Times New Roman"/>
                <w:color w:val="000000"/>
                <w:sz w:val="26"/>
                <w:szCs w:val="26"/>
                <w:lang w:val="uk-UA" w:eastAsia="ru-RU"/>
              </w:rPr>
              <w:t xml:space="preserve"> </w:t>
            </w:r>
            <w:r w:rsidRPr="004F098D">
              <w:rPr>
                <w:rFonts w:eastAsia="Times New Roman"/>
                <w:color w:val="000000"/>
                <w:sz w:val="26"/>
                <w:szCs w:val="26"/>
                <w:lang w:val="uk-UA" w:eastAsia="ru-RU"/>
              </w:rPr>
              <w:t>досягнення цілей державного регулювання</w:t>
            </w:r>
            <w:r w:rsidR="00C03863">
              <w:rPr>
                <w:rFonts w:eastAsia="Times New Roman"/>
                <w:color w:val="000000"/>
                <w:sz w:val="26"/>
                <w:szCs w:val="26"/>
                <w:lang w:val="uk-UA" w:eastAsia="ru-RU"/>
              </w:rPr>
              <w:t>,</w:t>
            </w:r>
            <w:r w:rsidR="00733B14">
              <w:rPr>
                <w:rFonts w:eastAsia="Times New Roman"/>
                <w:color w:val="000000"/>
                <w:sz w:val="26"/>
                <w:szCs w:val="26"/>
                <w:lang w:val="uk-UA" w:eastAsia="ru-RU"/>
              </w:rPr>
              <w:t xml:space="preserve"> сприятиме</w:t>
            </w:r>
          </w:p>
          <w:p w14:paraId="75DAFA5B" w14:textId="77777777" w:rsidR="00733B14" w:rsidRDefault="00733B14" w:rsidP="00E615EB">
            <w:pPr>
              <w:widowControl w:val="0"/>
              <w:tabs>
                <w:tab w:val="left" w:pos="990"/>
              </w:tabs>
              <w:spacing w:line="276" w:lineRule="auto"/>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6CC368F8"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404319">
              <w:rPr>
                <w:rFonts w:eastAsia="Calibri"/>
                <w:color w:val="000000"/>
                <w:sz w:val="26"/>
                <w:szCs w:val="26"/>
                <w:lang w:val="uk-UA" w:eastAsia="en-US"/>
              </w:rPr>
              <w:t>захист</w:t>
            </w:r>
            <w:r>
              <w:rPr>
                <w:rFonts w:eastAsia="Calibri"/>
                <w:color w:val="000000"/>
                <w:sz w:val="26"/>
                <w:szCs w:val="26"/>
                <w:lang w:val="uk-UA" w:eastAsia="en-US"/>
              </w:rPr>
              <w:t>у</w:t>
            </w:r>
            <w:r w:rsidRPr="00404319">
              <w:rPr>
                <w:rFonts w:eastAsia="Calibri"/>
                <w:color w:val="000000"/>
                <w:sz w:val="26"/>
                <w:szCs w:val="26"/>
                <w:lang w:val="uk-UA" w:eastAsia="en-US"/>
              </w:rPr>
              <w:t xml:space="preserve"> національних інтересів в економічній сфері;</w:t>
            </w:r>
          </w:p>
          <w:p w14:paraId="1F9EF24C"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2FC21F5C"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4539C66B" w14:textId="77777777" w:rsidR="00733B14" w:rsidRDefault="00733B14" w:rsidP="00E615EB">
            <w:pPr>
              <w:widowControl w:val="0"/>
              <w:tabs>
                <w:tab w:val="left" w:pos="990"/>
              </w:tabs>
              <w:spacing w:line="276" w:lineRule="auto"/>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6C15C1AD" w14:textId="5FBAECBB" w:rsidR="00F111FF" w:rsidRPr="00733B14" w:rsidRDefault="00733B14" w:rsidP="00E615EB">
            <w:pPr>
              <w:widowControl w:val="0"/>
              <w:tabs>
                <w:tab w:val="left" w:pos="-3686"/>
                <w:tab w:val="left" w:pos="990"/>
              </w:tabs>
              <w:spacing w:line="276" w:lineRule="auto"/>
              <w:ind w:left="90"/>
              <w:rPr>
                <w:rFonts w:eastAsia="Times New Roman"/>
                <w:bCs/>
                <w:sz w:val="26"/>
                <w:szCs w:val="26"/>
                <w:lang w:val="uk-UA" w:eastAsia="ru-RU"/>
              </w:rPr>
            </w:pPr>
            <w:r w:rsidRPr="00B70F51">
              <w:rPr>
                <w:rFonts w:eastAsia="Calibri"/>
                <w:color w:val="000000"/>
                <w:sz w:val="26"/>
                <w:szCs w:val="26"/>
                <w:lang w:val="uk-UA" w:eastAsia="en-US"/>
              </w:rPr>
              <w:t>наближення законодавства України до Європейського рівня</w:t>
            </w:r>
            <w:r>
              <w:rPr>
                <w:rFonts w:eastAsia="Calibri"/>
                <w:color w:val="000000"/>
                <w:sz w:val="26"/>
                <w:szCs w:val="26"/>
                <w:lang w:val="uk-UA" w:eastAsia="en-US"/>
              </w:rPr>
              <w:t>.</w:t>
            </w:r>
          </w:p>
        </w:tc>
        <w:tc>
          <w:tcPr>
            <w:tcW w:w="4078" w:type="dxa"/>
            <w:gridSpan w:val="3"/>
          </w:tcPr>
          <w:p w14:paraId="19B3EFFA" w14:textId="77777777" w:rsidR="00F111FF" w:rsidRPr="00C96347" w:rsidRDefault="00191984" w:rsidP="00E615EB">
            <w:pPr>
              <w:widowControl w:val="0"/>
              <w:tabs>
                <w:tab w:val="left" w:pos="-3686"/>
                <w:tab w:val="left" w:pos="990"/>
              </w:tabs>
              <w:spacing w:line="276" w:lineRule="auto"/>
              <w:ind w:left="90"/>
              <w:rPr>
                <w:rFonts w:eastAsia="Times New Roman"/>
                <w:sz w:val="26"/>
                <w:szCs w:val="26"/>
                <w:lang w:val="uk-UA" w:eastAsia="ru-RU"/>
              </w:rPr>
            </w:pPr>
            <w:r w:rsidRPr="00C96347">
              <w:rPr>
                <w:rFonts w:eastAsia="Times New Roman"/>
                <w:sz w:val="26"/>
                <w:szCs w:val="26"/>
                <w:lang w:val="uk-UA" w:eastAsia="ru-RU"/>
              </w:rPr>
              <w:t>Ризик зовнішніх чинників на дію акта відсутній</w:t>
            </w:r>
            <w:r w:rsidR="008E1445" w:rsidRPr="00C96347">
              <w:rPr>
                <w:rFonts w:eastAsia="Times New Roman"/>
                <w:sz w:val="26"/>
                <w:szCs w:val="26"/>
                <w:lang w:val="uk-UA" w:eastAsia="ru-RU"/>
              </w:rPr>
              <w:t>.</w:t>
            </w:r>
          </w:p>
        </w:tc>
      </w:tr>
    </w:tbl>
    <w:p w14:paraId="4899F800" w14:textId="30CF884B" w:rsidR="007C30B9" w:rsidRDefault="007C30B9"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36D222B0" w14:textId="639057BA" w:rsidR="002046DB" w:rsidRDefault="002046DB"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33826FC2" w14:textId="77777777" w:rsidR="002046DB" w:rsidRPr="00C96347" w:rsidRDefault="002046DB" w:rsidP="00E615EB">
      <w:pPr>
        <w:widowControl w:val="0"/>
        <w:tabs>
          <w:tab w:val="left" w:pos="-3686"/>
          <w:tab w:val="left" w:pos="990"/>
        </w:tabs>
        <w:spacing w:line="276" w:lineRule="auto"/>
        <w:ind w:left="270" w:firstLine="770"/>
        <w:jc w:val="both"/>
        <w:rPr>
          <w:rFonts w:eastAsia="Times New Roman"/>
          <w:b/>
          <w:sz w:val="16"/>
          <w:szCs w:val="16"/>
          <w:lang w:val="uk-UA" w:eastAsia="ru-RU"/>
        </w:rPr>
      </w:pPr>
    </w:p>
    <w:p w14:paraId="55CBF92E" w14:textId="77777777" w:rsidR="00DB7AE9" w:rsidRPr="00E615EB" w:rsidRDefault="00E67918" w:rsidP="00E615EB">
      <w:pPr>
        <w:widowControl w:val="0"/>
        <w:tabs>
          <w:tab w:val="left" w:pos="-3686"/>
          <w:tab w:val="left" w:pos="990"/>
        </w:tabs>
        <w:spacing w:line="276" w:lineRule="auto"/>
        <w:ind w:firstLine="709"/>
        <w:jc w:val="center"/>
        <w:rPr>
          <w:rFonts w:eastAsia="Times New Roman"/>
          <w:b/>
          <w:sz w:val="26"/>
          <w:szCs w:val="26"/>
          <w:lang w:val="uk-UA" w:eastAsia="ru-RU"/>
        </w:rPr>
      </w:pPr>
      <w:r w:rsidRPr="00E615EB">
        <w:rPr>
          <w:rFonts w:eastAsia="Times New Roman"/>
          <w:b/>
          <w:sz w:val="26"/>
          <w:szCs w:val="26"/>
          <w:lang w:val="uk-UA" w:eastAsia="ru-RU"/>
        </w:rPr>
        <w:t>V. </w:t>
      </w:r>
      <w:r w:rsidR="00C240C3" w:rsidRPr="00E615EB">
        <w:rPr>
          <w:rFonts w:eastAsia="Times New Roman"/>
          <w:b/>
          <w:sz w:val="26"/>
          <w:szCs w:val="26"/>
          <w:lang w:val="uk-UA" w:eastAsia="ru-RU"/>
        </w:rPr>
        <w:t xml:space="preserve">Механізм та заходи, </w:t>
      </w:r>
      <w:r w:rsidR="00F111FF" w:rsidRPr="00E615EB">
        <w:rPr>
          <w:rFonts w:eastAsia="Times New Roman"/>
          <w:b/>
          <w:sz w:val="26"/>
          <w:szCs w:val="26"/>
          <w:lang w:val="uk-UA" w:eastAsia="ru-RU"/>
        </w:rPr>
        <w:t>я</w:t>
      </w:r>
      <w:r w:rsidR="00C240C3" w:rsidRPr="00E615EB">
        <w:rPr>
          <w:rFonts w:eastAsia="Times New Roman"/>
          <w:b/>
          <w:sz w:val="26"/>
          <w:szCs w:val="26"/>
          <w:lang w:val="uk-UA" w:eastAsia="ru-RU"/>
        </w:rPr>
        <w:t>кі забезпечать розв’язання визначеної проблеми</w:t>
      </w:r>
    </w:p>
    <w:p w14:paraId="0D234A1B" w14:textId="77777777" w:rsidR="0012534A" w:rsidRDefault="0012534A" w:rsidP="00E615EB">
      <w:pPr>
        <w:widowControl w:val="0"/>
        <w:tabs>
          <w:tab w:val="left" w:pos="-3686"/>
          <w:tab w:val="left" w:pos="990"/>
        </w:tabs>
        <w:spacing w:line="276" w:lineRule="auto"/>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E615EB">
        <w:rPr>
          <w:rFonts w:eastAsia="Times New Roman"/>
          <w:sz w:val="26"/>
          <w:szCs w:val="26"/>
          <w:lang w:val="uk-UA" w:eastAsia="ru-RU"/>
        </w:rPr>
        <w:t>Механізмом, який забезпечить розв’язання проблеми є прийняття регуляторного акта, що в свою чергу забезпечить:</w:t>
      </w:r>
    </w:p>
    <w:p w14:paraId="5BABEC9A" w14:textId="77777777" w:rsidR="00E615EB" w:rsidRDefault="00E615EB" w:rsidP="00E615EB">
      <w:pPr>
        <w:widowControl w:val="0"/>
        <w:tabs>
          <w:tab w:val="left" w:pos="990"/>
        </w:tabs>
        <w:spacing w:line="276" w:lineRule="auto"/>
        <w:ind w:firstLine="709"/>
        <w:jc w:val="both"/>
        <w:rPr>
          <w:rFonts w:eastAsia="Calibri"/>
          <w:sz w:val="26"/>
          <w:szCs w:val="26"/>
          <w:lang w:val="uk-UA" w:eastAsia="en-US"/>
        </w:rPr>
      </w:pPr>
      <w:r>
        <w:rPr>
          <w:rFonts w:eastAsia="Calibri"/>
          <w:sz w:val="26"/>
          <w:szCs w:val="26"/>
          <w:lang w:val="uk-UA" w:eastAsia="en-US"/>
        </w:rPr>
        <w:t>забезпечення дотримання вимог чинного законодавства;</w:t>
      </w:r>
    </w:p>
    <w:p w14:paraId="6DA0C967" w14:textId="77777777" w:rsidR="00E615EB" w:rsidRDefault="00E615EB" w:rsidP="00E615EB">
      <w:pPr>
        <w:widowControl w:val="0"/>
        <w:tabs>
          <w:tab w:val="left" w:pos="990"/>
        </w:tabs>
        <w:spacing w:line="276" w:lineRule="auto"/>
        <w:ind w:firstLine="709"/>
        <w:jc w:val="both"/>
        <w:rPr>
          <w:rFonts w:eastAsia="Calibri"/>
          <w:sz w:val="26"/>
          <w:szCs w:val="26"/>
          <w:lang w:val="uk-UA" w:eastAsia="en-US"/>
        </w:rPr>
      </w:pPr>
      <w:r w:rsidRPr="00EB7001">
        <w:rPr>
          <w:rFonts w:eastAsia="Calibri"/>
          <w:sz w:val="26"/>
          <w:szCs w:val="26"/>
          <w:lang w:val="uk-UA" w:eastAsia="en-US"/>
        </w:rPr>
        <w:t>створення прозорої</w:t>
      </w:r>
      <w:r>
        <w:rPr>
          <w:rFonts w:eastAsia="Calibri"/>
          <w:sz w:val="26"/>
          <w:szCs w:val="26"/>
          <w:lang w:val="uk-UA" w:eastAsia="en-US"/>
        </w:rPr>
        <w:t>, зручної та зрозумілої системи</w:t>
      </w:r>
      <w:r w:rsidRPr="00EB7001">
        <w:rPr>
          <w:rFonts w:eastAsia="Calibri"/>
          <w:sz w:val="26"/>
          <w:szCs w:val="26"/>
          <w:lang w:val="uk-UA" w:eastAsia="en-US"/>
        </w:rPr>
        <w:t xml:space="preserve"> </w:t>
      </w:r>
      <w:r>
        <w:rPr>
          <w:rFonts w:eastAsia="Calibri"/>
          <w:sz w:val="26"/>
          <w:szCs w:val="26"/>
          <w:lang w:val="uk-UA" w:eastAsia="en-US"/>
        </w:rPr>
        <w:t>оцінки ризиків від провадження господарської діяльності у сфері геологічного вивчення та раціонального використання надр</w:t>
      </w:r>
      <w:r w:rsidRPr="00090D7E">
        <w:rPr>
          <w:rFonts w:eastAsia="Calibri"/>
          <w:sz w:val="26"/>
          <w:szCs w:val="26"/>
          <w:lang w:val="uk-UA" w:eastAsia="en-US"/>
        </w:rPr>
        <w:t>;</w:t>
      </w:r>
    </w:p>
    <w:p w14:paraId="4C5B5F1E"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404319">
        <w:rPr>
          <w:rFonts w:eastAsia="Calibri"/>
          <w:color w:val="000000"/>
          <w:sz w:val="26"/>
          <w:szCs w:val="26"/>
          <w:lang w:val="uk-UA" w:eastAsia="en-US"/>
        </w:rPr>
        <w:t>захист національних інтересів в економічній сфері;</w:t>
      </w:r>
    </w:p>
    <w:p w14:paraId="685CCE8C"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підвищення прозорості вирішення завдань у сфері надрокористування</w:t>
      </w:r>
      <w:r>
        <w:rPr>
          <w:rFonts w:eastAsia="Calibri"/>
          <w:color w:val="000000"/>
          <w:sz w:val="26"/>
          <w:szCs w:val="26"/>
          <w:lang w:val="uk-UA" w:eastAsia="en-US"/>
        </w:rPr>
        <w:t>;</w:t>
      </w:r>
    </w:p>
    <w:p w14:paraId="4B6CCA18"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Pr>
          <w:rFonts w:eastAsia="Calibri"/>
          <w:color w:val="000000"/>
          <w:sz w:val="26"/>
          <w:szCs w:val="26"/>
          <w:lang w:val="uk-UA" w:eastAsia="en-US"/>
        </w:rPr>
        <w:t>забезпечення прав та законних інтересів суб’єктів господарювання в частині безперешкодного доступу добросовісних надрокористувачів до надр та врегулювання питання ризикованості певних видів діяльності в залежності від виду користування надрами та виду корисної копалини;</w:t>
      </w:r>
    </w:p>
    <w:p w14:paraId="2791D083" w14:textId="77777777" w:rsidR="00E615EB"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6E2F44">
        <w:rPr>
          <w:rFonts w:eastAsia="Calibri"/>
          <w:color w:val="000000"/>
          <w:sz w:val="26"/>
          <w:szCs w:val="26"/>
          <w:lang w:val="uk-UA" w:eastAsia="en-US"/>
        </w:rPr>
        <w:t>мінімізація корупційних ризиків у сфері надрокористування</w:t>
      </w:r>
      <w:r>
        <w:rPr>
          <w:rFonts w:eastAsia="Calibri"/>
          <w:color w:val="000000"/>
          <w:sz w:val="26"/>
          <w:szCs w:val="26"/>
          <w:lang w:val="uk-UA" w:eastAsia="en-US"/>
        </w:rPr>
        <w:t>;</w:t>
      </w:r>
    </w:p>
    <w:p w14:paraId="1FF90A9B" w14:textId="77777777" w:rsidR="00E615EB" w:rsidRPr="00C96347" w:rsidRDefault="00E615EB" w:rsidP="00E615EB">
      <w:pPr>
        <w:widowControl w:val="0"/>
        <w:tabs>
          <w:tab w:val="left" w:pos="990"/>
        </w:tabs>
        <w:spacing w:line="276" w:lineRule="auto"/>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554E47E6" w14:textId="77777777" w:rsidR="00E615EB" w:rsidRPr="00E615EB" w:rsidRDefault="00E615EB" w:rsidP="00E615EB">
      <w:pPr>
        <w:widowControl w:val="0"/>
        <w:tabs>
          <w:tab w:val="left" w:pos="-3686"/>
          <w:tab w:val="left" w:pos="990"/>
        </w:tabs>
        <w:spacing w:line="276" w:lineRule="auto"/>
        <w:ind w:firstLine="709"/>
        <w:jc w:val="both"/>
        <w:rPr>
          <w:rFonts w:eastAsia="Times New Roman"/>
          <w:sz w:val="26"/>
          <w:szCs w:val="26"/>
          <w:lang w:val="uk-UA" w:eastAsia="ru-RU"/>
        </w:rPr>
      </w:pPr>
    </w:p>
    <w:p w14:paraId="69CC8F81" w14:textId="77777777" w:rsidR="00AA042E" w:rsidRPr="00E615EB" w:rsidRDefault="00AA042E" w:rsidP="00E615EB">
      <w:pPr>
        <w:widowControl w:val="0"/>
        <w:numPr>
          <w:ilvl w:val="0"/>
          <w:numId w:val="25"/>
        </w:numPr>
        <w:tabs>
          <w:tab w:val="left" w:pos="990"/>
        </w:tabs>
        <w:spacing w:line="276" w:lineRule="auto"/>
        <w:ind w:left="270" w:firstLine="439"/>
        <w:jc w:val="both"/>
        <w:rPr>
          <w:rFonts w:eastAsia="Times New Roman"/>
          <w:sz w:val="26"/>
          <w:szCs w:val="26"/>
          <w:u w:val="single"/>
          <w:lang w:val="uk-UA" w:eastAsia="ru-RU"/>
        </w:rPr>
      </w:pPr>
      <w:r w:rsidRPr="00E615EB">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E615EB" w:rsidRDefault="00AA042E"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 xml:space="preserve">Для впровадження цього регуляторного акта необхідно забезпечити </w:t>
      </w:r>
      <w:r w:rsidR="00C94A63" w:rsidRPr="00E615EB">
        <w:rPr>
          <w:rFonts w:eastAsia="Times New Roman"/>
          <w:sz w:val="26"/>
          <w:szCs w:val="26"/>
          <w:lang w:val="uk-UA" w:eastAsia="ru-RU"/>
        </w:rPr>
        <w:t>погодження регуляторного акта із заінтересован</w:t>
      </w:r>
      <w:r w:rsidR="0052700F" w:rsidRPr="00E615EB">
        <w:rPr>
          <w:rFonts w:eastAsia="Times New Roman"/>
          <w:sz w:val="26"/>
          <w:szCs w:val="26"/>
          <w:lang w:val="uk-UA" w:eastAsia="ru-RU"/>
        </w:rPr>
        <w:t>и</w:t>
      </w:r>
      <w:r w:rsidR="00C94A63" w:rsidRPr="00E615EB">
        <w:rPr>
          <w:rFonts w:eastAsia="Times New Roman"/>
          <w:sz w:val="26"/>
          <w:szCs w:val="26"/>
          <w:lang w:val="uk-UA" w:eastAsia="ru-RU"/>
        </w:rPr>
        <w:t>ми орган</w:t>
      </w:r>
      <w:r w:rsidR="00530CBB" w:rsidRPr="00E615EB">
        <w:rPr>
          <w:rFonts w:eastAsia="Times New Roman"/>
          <w:sz w:val="26"/>
          <w:szCs w:val="26"/>
          <w:lang w:val="uk-UA" w:eastAsia="ru-RU"/>
        </w:rPr>
        <w:t>а</w:t>
      </w:r>
      <w:r w:rsidR="00807627" w:rsidRPr="00E615EB">
        <w:rPr>
          <w:rFonts w:eastAsia="Times New Roman"/>
          <w:sz w:val="26"/>
          <w:szCs w:val="26"/>
          <w:lang w:val="uk-UA" w:eastAsia="ru-RU"/>
        </w:rPr>
        <w:t>ми</w:t>
      </w:r>
      <w:r w:rsidR="00C94A63" w:rsidRPr="00E615EB">
        <w:rPr>
          <w:rFonts w:eastAsia="Times New Roman"/>
          <w:sz w:val="26"/>
          <w:szCs w:val="26"/>
          <w:lang w:val="uk-UA" w:eastAsia="ru-RU"/>
        </w:rPr>
        <w:t xml:space="preserve">, подання </w:t>
      </w:r>
      <w:r w:rsidR="00FB239A" w:rsidRPr="00E615EB">
        <w:rPr>
          <w:rFonts w:eastAsia="Times New Roman"/>
          <w:sz w:val="26"/>
          <w:szCs w:val="26"/>
          <w:lang w:val="uk-UA" w:eastAsia="ru-RU"/>
        </w:rPr>
        <w:t xml:space="preserve">його на </w:t>
      </w:r>
      <w:r w:rsidR="00D00FF5" w:rsidRPr="00E615EB">
        <w:rPr>
          <w:rFonts w:eastAsia="Times New Roman"/>
          <w:sz w:val="26"/>
          <w:szCs w:val="26"/>
          <w:lang w:val="uk-UA" w:eastAsia="ru-RU"/>
        </w:rPr>
        <w:t>розгляд</w:t>
      </w:r>
      <w:r w:rsidR="00FB239A" w:rsidRPr="00E615EB">
        <w:rPr>
          <w:rFonts w:eastAsia="Times New Roman"/>
          <w:sz w:val="26"/>
          <w:szCs w:val="26"/>
          <w:lang w:val="uk-UA" w:eastAsia="ru-RU"/>
        </w:rPr>
        <w:t xml:space="preserve"> Кабінету Міністрів України</w:t>
      </w:r>
      <w:r w:rsidR="00A02623" w:rsidRPr="00E615EB">
        <w:rPr>
          <w:rFonts w:eastAsia="Times New Roman"/>
          <w:sz w:val="26"/>
          <w:szCs w:val="26"/>
          <w:lang w:val="uk-UA" w:eastAsia="ru-RU"/>
        </w:rPr>
        <w:t>,</w:t>
      </w:r>
      <w:r w:rsidR="00EC216F" w:rsidRPr="00E615EB">
        <w:rPr>
          <w:rFonts w:eastAsia="Times New Roman"/>
          <w:sz w:val="26"/>
          <w:szCs w:val="26"/>
          <w:lang w:val="uk-UA" w:eastAsia="ru-RU"/>
        </w:rPr>
        <w:t xml:space="preserve"> </w:t>
      </w:r>
      <w:r w:rsidR="00FB239A" w:rsidRPr="00E615EB">
        <w:rPr>
          <w:rFonts w:eastAsia="Times New Roman"/>
          <w:sz w:val="26"/>
          <w:szCs w:val="26"/>
          <w:lang w:val="uk-UA" w:eastAsia="ru-RU"/>
        </w:rPr>
        <w:t xml:space="preserve">інформування </w:t>
      </w:r>
      <w:r w:rsidR="00A02623" w:rsidRPr="00E615EB">
        <w:rPr>
          <w:rFonts w:eastAsia="Times New Roman"/>
          <w:sz w:val="26"/>
          <w:szCs w:val="26"/>
          <w:lang w:val="uk-UA" w:eastAsia="ru-RU"/>
        </w:rPr>
        <w:t xml:space="preserve">суб’єктів господарювання </w:t>
      </w:r>
      <w:r w:rsidR="00FB239A" w:rsidRPr="00E615EB">
        <w:rPr>
          <w:rFonts w:eastAsia="Times New Roman"/>
          <w:sz w:val="26"/>
          <w:szCs w:val="26"/>
          <w:lang w:val="uk-UA" w:eastAsia="ru-RU"/>
        </w:rPr>
        <w:t xml:space="preserve">про вимоги регуляторного акта шляхом його оприлюднення </w:t>
      </w:r>
      <w:r w:rsidR="00F65B83" w:rsidRPr="00E615EB">
        <w:rPr>
          <w:rFonts w:eastAsia="Times New Roman"/>
          <w:sz w:val="26"/>
          <w:szCs w:val="26"/>
          <w:lang w:val="uk-UA" w:eastAsia="ru-RU"/>
        </w:rPr>
        <w:t>в</w:t>
      </w:r>
      <w:r w:rsidR="004F6E75" w:rsidRPr="00E615EB">
        <w:rPr>
          <w:rFonts w:eastAsia="Times New Roman"/>
          <w:sz w:val="26"/>
          <w:szCs w:val="26"/>
          <w:lang w:val="uk-UA" w:eastAsia="ru-RU"/>
        </w:rPr>
        <w:t xml:space="preserve"> офіційних виданнях –</w:t>
      </w:r>
      <w:r w:rsidR="00A02623" w:rsidRPr="00E615EB">
        <w:rPr>
          <w:rFonts w:eastAsia="Times New Roman"/>
          <w:sz w:val="26"/>
          <w:szCs w:val="26"/>
          <w:lang w:val="uk-UA" w:eastAsia="ru-RU"/>
        </w:rPr>
        <w:t xml:space="preserve"> </w:t>
      </w:r>
      <w:r w:rsidR="004F6E75" w:rsidRPr="00E615EB">
        <w:rPr>
          <w:rFonts w:eastAsia="Times New Roman"/>
          <w:sz w:val="26"/>
          <w:szCs w:val="26"/>
          <w:lang w:val="uk-UA" w:eastAsia="ru-RU"/>
        </w:rPr>
        <w:t>Офіційному віснику України та газеті «Урядовий кур’єр».</w:t>
      </w:r>
    </w:p>
    <w:p w14:paraId="08EC5940" w14:textId="77777777" w:rsidR="00AA042E" w:rsidRPr="00E615EB" w:rsidRDefault="00AA042E" w:rsidP="00E615EB">
      <w:pPr>
        <w:widowControl w:val="0"/>
        <w:tabs>
          <w:tab w:val="left" w:pos="990"/>
        </w:tabs>
        <w:spacing w:line="276" w:lineRule="auto"/>
        <w:ind w:firstLine="709"/>
        <w:jc w:val="both"/>
        <w:rPr>
          <w:rFonts w:eastAsia="Times New Roman"/>
          <w:sz w:val="26"/>
          <w:szCs w:val="26"/>
          <w:u w:val="single"/>
          <w:lang w:val="uk-UA" w:eastAsia="ru-RU"/>
        </w:rPr>
      </w:pPr>
      <w:r w:rsidRPr="00E615EB">
        <w:rPr>
          <w:rFonts w:eastAsia="Times New Roman"/>
          <w:sz w:val="26"/>
          <w:szCs w:val="26"/>
          <w:u w:val="single"/>
          <w:lang w:val="uk-UA" w:eastAsia="ru-RU"/>
        </w:rPr>
        <w:t xml:space="preserve">Заходи, які необхідно здійснити </w:t>
      </w:r>
      <w:r w:rsidR="00D429FA" w:rsidRPr="00E615EB">
        <w:rPr>
          <w:rFonts w:eastAsia="Times New Roman"/>
          <w:sz w:val="26"/>
          <w:szCs w:val="26"/>
          <w:u w:val="single"/>
          <w:lang w:val="uk-UA" w:eastAsia="ru-RU"/>
        </w:rPr>
        <w:t>суб’єктам господарської діяльності</w:t>
      </w:r>
      <w:r w:rsidRPr="00E615EB">
        <w:rPr>
          <w:rFonts w:eastAsia="Times New Roman"/>
          <w:sz w:val="26"/>
          <w:szCs w:val="26"/>
          <w:u w:val="single"/>
          <w:lang w:val="uk-UA" w:eastAsia="ru-RU"/>
        </w:rPr>
        <w:t>:</w:t>
      </w:r>
    </w:p>
    <w:p w14:paraId="6E28A39F" w14:textId="77777777" w:rsidR="00AA042E" w:rsidRPr="00E615EB" w:rsidRDefault="00AA042E" w:rsidP="00E615EB">
      <w:pPr>
        <w:widowControl w:val="0"/>
        <w:numPr>
          <w:ilvl w:val="0"/>
          <w:numId w:val="14"/>
        </w:numPr>
        <w:tabs>
          <w:tab w:val="left" w:pos="990"/>
        </w:tabs>
        <w:spacing w:line="276" w:lineRule="auto"/>
        <w:ind w:left="0" w:firstLine="709"/>
        <w:jc w:val="both"/>
        <w:rPr>
          <w:rFonts w:eastAsia="Times New Roman"/>
          <w:sz w:val="26"/>
          <w:szCs w:val="26"/>
          <w:lang w:val="uk-UA" w:eastAsia="ru-RU"/>
        </w:rPr>
      </w:pPr>
      <w:r w:rsidRPr="00E615EB">
        <w:rPr>
          <w:rFonts w:eastAsia="Times New Roman"/>
          <w:sz w:val="26"/>
          <w:szCs w:val="26"/>
          <w:lang w:val="uk-UA" w:eastAsia="ru-RU"/>
        </w:rPr>
        <w:t>ознайомитися з вимогами регулювання (пошук та опрацювання регуля</w:t>
      </w:r>
      <w:r w:rsidR="009B754C" w:rsidRPr="00E615EB">
        <w:rPr>
          <w:rFonts w:eastAsia="Times New Roman"/>
          <w:sz w:val="26"/>
          <w:szCs w:val="26"/>
          <w:lang w:val="uk-UA" w:eastAsia="ru-RU"/>
        </w:rPr>
        <w:t>торного акт</w:t>
      </w:r>
      <w:r w:rsidR="00807627" w:rsidRPr="00E615EB">
        <w:rPr>
          <w:rFonts w:eastAsia="Times New Roman"/>
          <w:sz w:val="26"/>
          <w:szCs w:val="26"/>
          <w:lang w:val="uk-UA" w:eastAsia="ru-RU"/>
        </w:rPr>
        <w:t>а</w:t>
      </w:r>
      <w:r w:rsidR="009B754C" w:rsidRPr="00E615EB">
        <w:rPr>
          <w:rFonts w:eastAsia="Times New Roman"/>
          <w:sz w:val="26"/>
          <w:szCs w:val="26"/>
          <w:lang w:val="uk-UA" w:eastAsia="ru-RU"/>
        </w:rPr>
        <w:t xml:space="preserve"> в мережі Інтернет).</w:t>
      </w:r>
    </w:p>
    <w:p w14:paraId="2819ED85" w14:textId="77777777" w:rsidR="00226602" w:rsidRPr="00332884" w:rsidRDefault="00226602" w:rsidP="00E615EB">
      <w:pPr>
        <w:widowControl w:val="0"/>
        <w:tabs>
          <w:tab w:val="left" w:pos="990"/>
        </w:tabs>
        <w:spacing w:line="276" w:lineRule="auto"/>
        <w:ind w:left="270"/>
        <w:jc w:val="both"/>
        <w:rPr>
          <w:rFonts w:eastAsia="Times New Roman"/>
          <w:sz w:val="16"/>
          <w:szCs w:val="16"/>
          <w:highlight w:val="yellow"/>
          <w:lang w:val="uk-UA" w:eastAsia="ru-RU"/>
        </w:rPr>
      </w:pPr>
    </w:p>
    <w:bookmarkEnd w:id="20"/>
    <w:p w14:paraId="05B9CA62" w14:textId="77777777" w:rsidR="00C240C3" w:rsidRPr="00E615EB" w:rsidRDefault="00CE1296" w:rsidP="00E615EB">
      <w:pPr>
        <w:widowControl w:val="0"/>
        <w:tabs>
          <w:tab w:val="left" w:pos="-3686"/>
          <w:tab w:val="left" w:pos="990"/>
        </w:tabs>
        <w:spacing w:line="276" w:lineRule="auto"/>
        <w:ind w:firstLine="709"/>
        <w:jc w:val="center"/>
        <w:rPr>
          <w:rFonts w:eastAsia="Times New Roman"/>
          <w:b/>
          <w:sz w:val="26"/>
          <w:szCs w:val="26"/>
          <w:lang w:val="uk-UA" w:eastAsia="ru-RU"/>
        </w:rPr>
      </w:pPr>
      <w:r w:rsidRPr="00E615EB">
        <w:rPr>
          <w:rFonts w:eastAsia="Times New Roman"/>
          <w:b/>
          <w:sz w:val="26"/>
          <w:szCs w:val="26"/>
          <w:lang w:val="uk-UA" w:eastAsia="ru-RU"/>
        </w:rPr>
        <w:t>VI. </w:t>
      </w:r>
      <w:r w:rsidR="00C240C3" w:rsidRPr="00E615EB">
        <w:rPr>
          <w:rFonts w:eastAsia="Times New Roman"/>
          <w:b/>
          <w:sz w:val="26"/>
          <w:szCs w:val="26"/>
          <w:lang w:val="uk-UA" w:eastAsia="ru-RU"/>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E615EB" w:rsidRDefault="0029598B" w:rsidP="00E615EB">
      <w:pPr>
        <w:widowControl w:val="0"/>
        <w:tabs>
          <w:tab w:val="left" w:pos="-3686"/>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E615EB" w:rsidRDefault="0029598B" w:rsidP="00E615EB">
      <w:pPr>
        <w:widowControl w:val="0"/>
        <w:tabs>
          <w:tab w:val="left" w:pos="-3686"/>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E615EB" w:rsidRDefault="00567044" w:rsidP="00E615EB">
      <w:pPr>
        <w:widowControl w:val="0"/>
        <w:tabs>
          <w:tab w:val="left" w:pos="-3686"/>
          <w:tab w:val="left" w:pos="990"/>
        </w:tabs>
        <w:spacing w:line="276" w:lineRule="auto"/>
        <w:ind w:firstLine="709"/>
        <w:jc w:val="both"/>
        <w:rPr>
          <w:rFonts w:eastAsia="Times New Roman"/>
          <w:sz w:val="26"/>
          <w:szCs w:val="26"/>
          <w:lang w:val="uk-UA" w:eastAsia="ru-RU"/>
        </w:rPr>
      </w:pPr>
      <w:bookmarkStart w:id="21" w:name="_Hlk496274919"/>
      <w:r w:rsidRPr="00E615EB">
        <w:rPr>
          <w:rFonts w:eastAsia="Times New Roman"/>
          <w:sz w:val="26"/>
          <w:szCs w:val="26"/>
          <w:lang w:val="uk-UA" w:eastAsia="ru-RU"/>
        </w:rPr>
        <w:t>Проведено р</w:t>
      </w:r>
      <w:r w:rsidR="0029598B" w:rsidRPr="00E615EB">
        <w:rPr>
          <w:rFonts w:eastAsia="Times New Roman"/>
          <w:sz w:val="26"/>
          <w:szCs w:val="26"/>
          <w:lang w:val="uk-UA" w:eastAsia="ru-RU"/>
        </w:rPr>
        <w:t>озрахунок витрат на одного суб’єкта господарювання</w:t>
      </w:r>
      <w:bookmarkEnd w:id="21"/>
      <w:r w:rsidR="0029598B" w:rsidRPr="00E615EB">
        <w:rPr>
          <w:rFonts w:eastAsia="Times New Roman"/>
          <w:sz w:val="26"/>
          <w:szCs w:val="26"/>
          <w:lang w:val="uk-UA" w:eastAsia="ru-RU"/>
        </w:rPr>
        <w:t xml:space="preserve"> великого і середнього підприємництва </w:t>
      </w:r>
      <w:r w:rsidRPr="00E615EB">
        <w:rPr>
          <w:rFonts w:eastAsia="Times New Roman"/>
          <w:sz w:val="26"/>
          <w:szCs w:val="26"/>
          <w:lang w:val="uk-UA" w:eastAsia="ru-RU"/>
        </w:rPr>
        <w:t>в межах даного аналізу</w:t>
      </w:r>
      <w:r w:rsidR="0029598B" w:rsidRPr="00E615EB">
        <w:rPr>
          <w:rFonts w:eastAsia="Times New Roman"/>
          <w:sz w:val="26"/>
          <w:szCs w:val="26"/>
          <w:lang w:val="uk-UA" w:eastAsia="ru-RU"/>
        </w:rPr>
        <w:t>.</w:t>
      </w:r>
    </w:p>
    <w:p w14:paraId="30AC782E" w14:textId="77777777" w:rsidR="00906511" w:rsidRPr="00E615EB" w:rsidRDefault="00906511" w:rsidP="00E615EB">
      <w:pPr>
        <w:widowControl w:val="0"/>
        <w:tabs>
          <w:tab w:val="left" w:pos="-3686"/>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Проведено розрахунок витрат суб’єктів малого</w:t>
      </w:r>
      <w:r w:rsidR="00FA5ACD" w:rsidRPr="00E615EB">
        <w:rPr>
          <w:rFonts w:eastAsia="Times New Roman"/>
          <w:sz w:val="26"/>
          <w:szCs w:val="26"/>
          <w:lang w:val="uk-UA" w:eastAsia="ru-RU"/>
        </w:rPr>
        <w:t xml:space="preserve"> </w:t>
      </w:r>
      <w:r w:rsidRPr="00E615EB">
        <w:rPr>
          <w:rFonts w:eastAsia="Times New Roman"/>
          <w:sz w:val="26"/>
          <w:szCs w:val="26"/>
          <w:lang w:val="uk-UA" w:eastAsia="ru-RU"/>
        </w:rPr>
        <w:t xml:space="preserve">(мікро) підприємництва </w:t>
      </w:r>
      <w:r w:rsidR="00466D05" w:rsidRPr="00E615EB">
        <w:rPr>
          <w:rFonts w:eastAsia="Times New Roman"/>
          <w:sz w:val="26"/>
          <w:szCs w:val="26"/>
          <w:lang w:val="uk-UA" w:eastAsia="ru-RU"/>
        </w:rPr>
        <w:t>в межах даного аналізу</w:t>
      </w:r>
      <w:r w:rsidRPr="00E615EB">
        <w:rPr>
          <w:rFonts w:eastAsia="Times New Roman"/>
          <w:sz w:val="26"/>
          <w:szCs w:val="26"/>
          <w:lang w:val="uk-UA" w:eastAsia="ru-RU"/>
        </w:rPr>
        <w:t>.</w:t>
      </w:r>
    </w:p>
    <w:p w14:paraId="638B537A" w14:textId="77777777" w:rsidR="000C6772" w:rsidRPr="00332884" w:rsidRDefault="000C6772" w:rsidP="00E615EB">
      <w:pPr>
        <w:widowControl w:val="0"/>
        <w:tabs>
          <w:tab w:val="left" w:pos="-3686"/>
          <w:tab w:val="left" w:pos="990"/>
        </w:tabs>
        <w:spacing w:line="276" w:lineRule="auto"/>
        <w:ind w:left="270" w:firstLine="770"/>
        <w:jc w:val="both"/>
        <w:rPr>
          <w:rFonts w:eastAsia="Times New Roman"/>
          <w:sz w:val="16"/>
          <w:szCs w:val="16"/>
          <w:highlight w:val="yellow"/>
          <w:lang w:val="uk-UA" w:eastAsia="ru-RU"/>
        </w:rPr>
      </w:pPr>
    </w:p>
    <w:p w14:paraId="730E5632" w14:textId="77777777" w:rsidR="00C240C3" w:rsidRPr="00E615EB" w:rsidRDefault="00FA5ACD" w:rsidP="00E615EB">
      <w:pPr>
        <w:widowControl w:val="0"/>
        <w:tabs>
          <w:tab w:val="left" w:pos="990"/>
        </w:tabs>
        <w:spacing w:line="276" w:lineRule="auto"/>
        <w:ind w:firstLine="1040"/>
        <w:jc w:val="both"/>
        <w:rPr>
          <w:rFonts w:eastAsia="Times New Roman"/>
          <w:b/>
          <w:sz w:val="26"/>
          <w:szCs w:val="26"/>
          <w:lang w:val="uk-UA" w:eastAsia="ru-RU"/>
        </w:rPr>
      </w:pPr>
      <w:r w:rsidRPr="00E615EB">
        <w:rPr>
          <w:rFonts w:eastAsia="Times New Roman"/>
          <w:b/>
          <w:sz w:val="26"/>
          <w:szCs w:val="26"/>
          <w:lang w:val="uk-UA" w:eastAsia="ru-RU"/>
        </w:rPr>
        <w:t>VII. </w:t>
      </w:r>
      <w:r w:rsidR="00C240C3" w:rsidRPr="00E615EB">
        <w:rPr>
          <w:rFonts w:eastAsia="Times New Roman"/>
          <w:b/>
          <w:sz w:val="26"/>
          <w:szCs w:val="26"/>
          <w:lang w:val="uk-UA" w:eastAsia="ru-RU"/>
        </w:rPr>
        <w:t xml:space="preserve">Обґрунтування запропонованого строку дії регуляторного </w:t>
      </w:r>
      <w:r w:rsidR="00E441A2" w:rsidRPr="00E615EB">
        <w:rPr>
          <w:rFonts w:eastAsia="Times New Roman"/>
          <w:b/>
          <w:sz w:val="26"/>
          <w:szCs w:val="26"/>
          <w:lang w:val="uk-UA" w:eastAsia="ru-RU"/>
        </w:rPr>
        <w:t>а</w:t>
      </w:r>
      <w:r w:rsidR="00C240C3" w:rsidRPr="00E615EB">
        <w:rPr>
          <w:rFonts w:eastAsia="Times New Roman"/>
          <w:b/>
          <w:sz w:val="26"/>
          <w:szCs w:val="26"/>
          <w:lang w:val="uk-UA" w:eastAsia="ru-RU"/>
        </w:rPr>
        <w:t>кта</w:t>
      </w:r>
    </w:p>
    <w:p w14:paraId="080DA511" w14:textId="77777777" w:rsidR="00900594" w:rsidRPr="00E615EB" w:rsidRDefault="00900594" w:rsidP="00E615EB">
      <w:pPr>
        <w:spacing w:line="276" w:lineRule="auto"/>
        <w:ind w:right="-1" w:firstLine="709"/>
        <w:jc w:val="both"/>
        <w:rPr>
          <w:rFonts w:eastAsia="Calibri"/>
          <w:color w:val="000000"/>
          <w:sz w:val="26"/>
          <w:szCs w:val="26"/>
          <w:shd w:val="clear" w:color="auto" w:fill="FFFFFF"/>
          <w:lang w:val="uk-UA" w:eastAsia="en-US"/>
        </w:rPr>
      </w:pPr>
      <w:r w:rsidRPr="00E615EB">
        <w:rPr>
          <w:rFonts w:eastAsia="Calibri"/>
          <w:color w:val="000000"/>
          <w:sz w:val="26"/>
          <w:szCs w:val="26"/>
          <w:shd w:val="clear" w:color="auto" w:fill="FFFFFF"/>
          <w:lang w:val="uk-UA" w:eastAsia="en-US"/>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14:paraId="0E823C0B" w14:textId="77777777" w:rsidR="000C6772" w:rsidRPr="00332884" w:rsidRDefault="000C6772" w:rsidP="00E615EB">
      <w:pPr>
        <w:spacing w:line="276" w:lineRule="auto"/>
        <w:ind w:right="-1" w:firstLine="709"/>
        <w:jc w:val="both"/>
        <w:rPr>
          <w:rFonts w:eastAsia="Calibri"/>
          <w:color w:val="000000"/>
          <w:sz w:val="16"/>
          <w:szCs w:val="16"/>
          <w:highlight w:val="yellow"/>
          <w:shd w:val="clear" w:color="auto" w:fill="FFFFFF"/>
          <w:lang w:val="uk-UA" w:eastAsia="en-US"/>
        </w:rPr>
      </w:pPr>
    </w:p>
    <w:p w14:paraId="354634AF" w14:textId="77777777" w:rsidR="00C240C3" w:rsidRPr="00E615EB" w:rsidRDefault="00D22AAA" w:rsidP="00E615EB">
      <w:pPr>
        <w:widowControl w:val="0"/>
        <w:tabs>
          <w:tab w:val="left" w:pos="990"/>
        </w:tabs>
        <w:spacing w:line="276" w:lineRule="auto"/>
        <w:ind w:firstLine="1040"/>
        <w:jc w:val="center"/>
        <w:rPr>
          <w:rFonts w:eastAsia="Times New Roman"/>
          <w:b/>
          <w:sz w:val="26"/>
          <w:szCs w:val="26"/>
          <w:lang w:val="uk-UA" w:eastAsia="ru-RU"/>
        </w:rPr>
      </w:pPr>
      <w:r w:rsidRPr="00E615EB">
        <w:rPr>
          <w:rFonts w:eastAsia="Times New Roman"/>
          <w:b/>
          <w:sz w:val="26"/>
          <w:szCs w:val="26"/>
          <w:lang w:val="uk-UA" w:eastAsia="ru-RU"/>
        </w:rPr>
        <w:t>VIII. </w:t>
      </w:r>
      <w:r w:rsidR="00C240C3" w:rsidRPr="00E615EB">
        <w:rPr>
          <w:rFonts w:eastAsia="Times New Roman"/>
          <w:b/>
          <w:sz w:val="26"/>
          <w:szCs w:val="26"/>
          <w:lang w:val="uk-UA" w:eastAsia="ru-RU"/>
        </w:rPr>
        <w:t>Визначення показників результативності дії регуляторного акта</w:t>
      </w:r>
    </w:p>
    <w:p w14:paraId="615FEA60" w14:textId="77777777" w:rsidR="008E6A2A" w:rsidRPr="00E615EB" w:rsidRDefault="008E6A2A"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Прогнозними значеннями показників результативності регуляторного акта є:</w:t>
      </w:r>
    </w:p>
    <w:p w14:paraId="37AF45AF" w14:textId="77777777" w:rsidR="008E6A2A" w:rsidRPr="00DB6C58" w:rsidRDefault="008E6A2A"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1. Розмір надходжень до державного та місцевих бюджетів і державних цільових фондів, пов’язаних із дією акта  –</w:t>
      </w:r>
      <w:r w:rsidR="00946EC0" w:rsidRPr="00DB6C58">
        <w:rPr>
          <w:rFonts w:eastAsia="Times New Roman"/>
          <w:sz w:val="26"/>
          <w:szCs w:val="26"/>
          <w:lang w:val="uk-UA" w:eastAsia="ru-RU"/>
        </w:rPr>
        <w:t xml:space="preserve"> </w:t>
      </w:r>
      <w:r w:rsidR="00BC4C59" w:rsidRPr="00DB6C58">
        <w:rPr>
          <w:rFonts w:eastAsia="Times New Roman"/>
          <w:sz w:val="26"/>
          <w:szCs w:val="26"/>
          <w:lang w:val="uk-UA" w:eastAsia="ru-RU"/>
        </w:rPr>
        <w:t xml:space="preserve">не </w:t>
      </w:r>
      <w:r w:rsidR="0007203D" w:rsidRPr="00DB6C58">
        <w:rPr>
          <w:rFonts w:eastAsia="Times New Roman"/>
          <w:sz w:val="26"/>
          <w:szCs w:val="26"/>
          <w:lang w:val="uk-UA" w:eastAsia="ru-RU"/>
        </w:rPr>
        <w:t>прогнозуються</w:t>
      </w:r>
      <w:r w:rsidR="00BC4C59" w:rsidRPr="00DB6C58">
        <w:rPr>
          <w:rFonts w:eastAsia="Times New Roman"/>
          <w:sz w:val="26"/>
          <w:szCs w:val="26"/>
          <w:lang w:val="uk-UA" w:eastAsia="ru-RU"/>
        </w:rPr>
        <w:t>.</w:t>
      </w:r>
      <w:r w:rsidRPr="00DB6C58">
        <w:rPr>
          <w:rFonts w:eastAsia="Times New Roman"/>
          <w:sz w:val="26"/>
          <w:szCs w:val="26"/>
          <w:lang w:val="uk-UA" w:eastAsia="ru-RU"/>
        </w:rPr>
        <w:t xml:space="preserve"> </w:t>
      </w:r>
    </w:p>
    <w:p w14:paraId="5A111820" w14:textId="77777777" w:rsidR="00774B4D" w:rsidRPr="00DB6C58" w:rsidRDefault="008E6A2A" w:rsidP="00E615EB">
      <w:pPr>
        <w:widowControl w:val="0"/>
        <w:tabs>
          <w:tab w:val="left" w:pos="990"/>
        </w:tabs>
        <w:spacing w:line="276" w:lineRule="auto"/>
        <w:ind w:left="270" w:firstLine="439"/>
        <w:jc w:val="both"/>
        <w:rPr>
          <w:rFonts w:eastAsia="Times New Roman"/>
          <w:sz w:val="26"/>
          <w:szCs w:val="26"/>
          <w:lang w:val="uk-UA" w:eastAsia="ru-RU"/>
        </w:rPr>
      </w:pPr>
      <w:r w:rsidRPr="00DB6C58">
        <w:rPr>
          <w:rFonts w:eastAsia="Times New Roman"/>
          <w:sz w:val="26"/>
          <w:szCs w:val="26"/>
          <w:lang w:val="uk-UA" w:eastAsia="ru-RU"/>
        </w:rPr>
        <w:t>2. Кількість суб’єктів господарювання</w:t>
      </w:r>
      <w:r w:rsidR="00774B4D" w:rsidRPr="00DB6C58">
        <w:rPr>
          <w:rFonts w:eastAsia="Times New Roman"/>
          <w:sz w:val="26"/>
          <w:szCs w:val="26"/>
          <w:lang w:val="uk-UA" w:eastAsia="ru-RU"/>
        </w:rPr>
        <w:t>:</w:t>
      </w:r>
    </w:p>
    <w:p w14:paraId="5CD75D63" w14:textId="77777777" w:rsidR="00AF1582" w:rsidRPr="00DB6C58" w:rsidRDefault="00774B4D" w:rsidP="00E615EB">
      <w:pPr>
        <w:widowControl w:val="0"/>
        <w:tabs>
          <w:tab w:val="left" w:pos="990"/>
        </w:tabs>
        <w:spacing w:line="276" w:lineRule="auto"/>
        <w:ind w:left="270" w:firstLine="439"/>
        <w:jc w:val="both"/>
        <w:rPr>
          <w:rFonts w:eastAsia="Times New Roman"/>
          <w:sz w:val="26"/>
          <w:szCs w:val="26"/>
          <w:lang w:val="uk-UA" w:eastAsia="ru-RU"/>
        </w:rPr>
      </w:pPr>
      <w:r w:rsidRPr="00DB6C58">
        <w:rPr>
          <w:rFonts w:eastAsia="Times New Roman"/>
          <w:sz w:val="26"/>
          <w:szCs w:val="26"/>
          <w:lang w:val="uk-UA" w:eastAsia="ru-RU"/>
        </w:rPr>
        <w:t>суб’єктів господарювання великого і середнього підприємництва</w:t>
      </w:r>
      <w:r w:rsidR="006F0E03" w:rsidRPr="00DB6C58">
        <w:rPr>
          <w:rFonts w:eastAsia="Times New Roman"/>
          <w:sz w:val="26"/>
          <w:szCs w:val="26"/>
          <w:lang w:val="uk-UA" w:eastAsia="ru-RU"/>
        </w:rPr>
        <w:t xml:space="preserve"> </w:t>
      </w:r>
      <w:r w:rsidRPr="00DB6C58">
        <w:rPr>
          <w:rFonts w:eastAsia="Times New Roman"/>
          <w:sz w:val="26"/>
          <w:szCs w:val="26"/>
          <w:lang w:val="uk-UA" w:eastAsia="ru-RU"/>
        </w:rPr>
        <w:t xml:space="preserve">– </w:t>
      </w:r>
      <w:r w:rsidR="009442DF" w:rsidRPr="00DB6C58">
        <w:rPr>
          <w:rFonts w:eastAsia="Times New Roman"/>
          <w:sz w:val="26"/>
          <w:szCs w:val="26"/>
          <w:lang w:val="uk-UA" w:eastAsia="ru-RU"/>
        </w:rPr>
        <w:t>526</w:t>
      </w:r>
      <w:r w:rsidRPr="00DB6C58">
        <w:rPr>
          <w:rFonts w:eastAsia="Times New Roman"/>
          <w:sz w:val="26"/>
          <w:szCs w:val="26"/>
          <w:lang w:val="uk-UA" w:eastAsia="ru-RU"/>
        </w:rPr>
        <w:t>;</w:t>
      </w:r>
    </w:p>
    <w:p w14:paraId="4D269008" w14:textId="77777777" w:rsidR="00774B4D" w:rsidRPr="00DB6C58" w:rsidRDefault="00774B4D" w:rsidP="00E615EB">
      <w:pPr>
        <w:widowControl w:val="0"/>
        <w:tabs>
          <w:tab w:val="left" w:pos="990"/>
        </w:tabs>
        <w:spacing w:line="276" w:lineRule="auto"/>
        <w:ind w:left="270" w:firstLine="439"/>
        <w:jc w:val="both"/>
        <w:rPr>
          <w:rFonts w:eastAsia="Times New Roman"/>
          <w:sz w:val="26"/>
          <w:szCs w:val="26"/>
          <w:lang w:val="uk-UA" w:eastAsia="ru-RU"/>
        </w:rPr>
      </w:pPr>
      <w:r w:rsidRPr="00DB6C58">
        <w:rPr>
          <w:rFonts w:eastAsia="Times New Roman"/>
          <w:sz w:val="26"/>
          <w:szCs w:val="26"/>
          <w:lang w:val="uk-UA" w:eastAsia="ru-RU"/>
        </w:rPr>
        <w:t>суб’єктів господарювання малого та мікро підприємництва –</w:t>
      </w:r>
      <w:r w:rsidR="009442DF" w:rsidRPr="00DB6C58">
        <w:rPr>
          <w:rFonts w:eastAsia="Times New Roman"/>
          <w:sz w:val="26"/>
          <w:szCs w:val="26"/>
          <w:lang w:val="uk-UA" w:eastAsia="ru-RU"/>
        </w:rPr>
        <w:t xml:space="preserve"> 2326</w:t>
      </w:r>
      <w:r w:rsidRPr="00DB6C58">
        <w:rPr>
          <w:rFonts w:eastAsia="Times New Roman"/>
          <w:sz w:val="26"/>
          <w:szCs w:val="26"/>
          <w:lang w:val="uk-UA" w:eastAsia="ru-RU"/>
        </w:rPr>
        <w:t>.</w:t>
      </w:r>
    </w:p>
    <w:p w14:paraId="5B70606A" w14:textId="77777777" w:rsidR="00B162CE" w:rsidRPr="00DB6C58" w:rsidRDefault="008E6A2A"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3. Розмір коштів і час, які витрачаються суб’єктами господарювання у зв’язку з виконанням вимог акта –</w:t>
      </w:r>
      <w:r w:rsidR="009442DF" w:rsidRPr="00DB6C58">
        <w:rPr>
          <w:rFonts w:eastAsia="Times New Roman"/>
          <w:sz w:val="26"/>
          <w:szCs w:val="26"/>
          <w:lang w:val="uk-UA" w:eastAsia="ru-RU"/>
        </w:rPr>
        <w:t xml:space="preserve"> низький</w:t>
      </w:r>
      <w:r w:rsidR="00A84EEF" w:rsidRPr="00DB6C58">
        <w:rPr>
          <w:rFonts w:eastAsia="Times New Roman"/>
          <w:sz w:val="26"/>
          <w:szCs w:val="26"/>
          <w:lang w:val="uk-UA" w:eastAsia="ru-RU"/>
        </w:rPr>
        <w:t>.</w:t>
      </w:r>
    </w:p>
    <w:p w14:paraId="012FB6BA" w14:textId="77777777" w:rsidR="00B162CE" w:rsidRPr="00DB6C58" w:rsidRDefault="00A84EEF"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4.</w:t>
      </w:r>
      <w:r w:rsidR="00D22AAA" w:rsidRPr="00DB6C58">
        <w:rPr>
          <w:rFonts w:eastAsia="Times New Roman"/>
          <w:sz w:val="26"/>
          <w:szCs w:val="26"/>
          <w:lang w:val="uk-UA" w:eastAsia="ru-RU"/>
        </w:rPr>
        <w:t> </w:t>
      </w:r>
      <w:r w:rsidRPr="00DB6C58">
        <w:rPr>
          <w:rFonts w:eastAsia="Times New Roman"/>
          <w:sz w:val="26"/>
          <w:szCs w:val="26"/>
          <w:lang w:val="uk-UA" w:eastAsia="ru-RU"/>
        </w:rPr>
        <w:t xml:space="preserve">Розмір </w:t>
      </w:r>
      <w:r w:rsidR="00B162CE" w:rsidRPr="00DB6C58">
        <w:rPr>
          <w:rFonts w:eastAsia="Times New Roman"/>
          <w:sz w:val="26"/>
          <w:szCs w:val="26"/>
          <w:lang w:val="uk-UA" w:eastAsia="ru-RU"/>
        </w:rPr>
        <w:t>коштів</w:t>
      </w:r>
      <w:r w:rsidRPr="00DB6C58">
        <w:rPr>
          <w:rFonts w:eastAsia="Times New Roman"/>
          <w:sz w:val="26"/>
          <w:szCs w:val="26"/>
          <w:lang w:val="uk-UA" w:eastAsia="ru-RU"/>
        </w:rPr>
        <w:t>,</w:t>
      </w:r>
      <w:r w:rsidR="00B162CE" w:rsidRPr="00DB6C58">
        <w:rPr>
          <w:rFonts w:eastAsia="Times New Roman"/>
          <w:sz w:val="26"/>
          <w:szCs w:val="26"/>
          <w:lang w:val="uk-UA" w:eastAsia="ru-RU"/>
        </w:rPr>
        <w:t xml:space="preserve"> </w:t>
      </w:r>
      <w:r w:rsidRPr="00DB6C58">
        <w:rPr>
          <w:rFonts w:eastAsia="Times New Roman"/>
          <w:sz w:val="26"/>
          <w:szCs w:val="26"/>
          <w:lang w:val="uk-UA" w:eastAsia="ru-RU"/>
        </w:rPr>
        <w:t>які витрача</w:t>
      </w:r>
      <w:r w:rsidR="009841E2" w:rsidRPr="00DB6C58">
        <w:rPr>
          <w:rFonts w:eastAsia="Times New Roman"/>
          <w:sz w:val="26"/>
          <w:szCs w:val="26"/>
          <w:lang w:val="uk-UA" w:eastAsia="ru-RU"/>
        </w:rPr>
        <w:t>тимуться</w:t>
      </w:r>
      <w:r w:rsidRPr="00DB6C58">
        <w:rPr>
          <w:rFonts w:eastAsia="Times New Roman"/>
          <w:sz w:val="26"/>
          <w:szCs w:val="26"/>
          <w:lang w:val="uk-UA" w:eastAsia="ru-RU"/>
        </w:rPr>
        <w:t xml:space="preserve"> суб’єкт</w:t>
      </w:r>
      <w:r w:rsidR="009841E2" w:rsidRPr="00DB6C58">
        <w:rPr>
          <w:rFonts w:eastAsia="Times New Roman"/>
          <w:sz w:val="26"/>
          <w:szCs w:val="26"/>
          <w:lang w:val="uk-UA" w:eastAsia="ru-RU"/>
        </w:rPr>
        <w:t>ом</w:t>
      </w:r>
      <w:r w:rsidRPr="00DB6C58">
        <w:rPr>
          <w:rFonts w:eastAsia="Times New Roman"/>
          <w:sz w:val="26"/>
          <w:szCs w:val="26"/>
          <w:lang w:val="uk-UA" w:eastAsia="ru-RU"/>
        </w:rPr>
        <w:t xml:space="preserve"> господарювання</w:t>
      </w:r>
      <w:r w:rsidR="00B52A63" w:rsidRPr="00DB6C58">
        <w:rPr>
          <w:rFonts w:eastAsia="Times New Roman"/>
          <w:sz w:val="26"/>
          <w:szCs w:val="26"/>
          <w:lang w:val="uk-UA" w:eastAsia="ru-RU"/>
        </w:rPr>
        <w:t xml:space="preserve"> </w:t>
      </w:r>
      <w:r w:rsidRPr="00DB6C58">
        <w:rPr>
          <w:rFonts w:eastAsia="Times New Roman"/>
          <w:sz w:val="26"/>
          <w:szCs w:val="26"/>
          <w:lang w:val="uk-UA" w:eastAsia="ru-RU"/>
        </w:rPr>
        <w:t>у зв’язку з виконанням вимог акта</w:t>
      </w:r>
      <w:r w:rsidR="00774B4D" w:rsidRPr="00DB6C58">
        <w:rPr>
          <w:rFonts w:eastAsia="Times New Roman"/>
          <w:sz w:val="26"/>
          <w:szCs w:val="26"/>
          <w:lang w:val="uk-UA" w:eastAsia="ru-RU"/>
        </w:rPr>
        <w:t>:</w:t>
      </w:r>
    </w:p>
    <w:p w14:paraId="1E81A67C" w14:textId="0F037E2C" w:rsidR="009E48F1" w:rsidRPr="00DB6C58" w:rsidRDefault="001B15F1"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для одного суб’єкта господарювання великого і середнього підприємництва</w:t>
      </w:r>
      <w:r w:rsidR="009E48F1" w:rsidRPr="00DB6C58">
        <w:rPr>
          <w:rFonts w:eastAsia="Times New Roman"/>
          <w:sz w:val="26"/>
          <w:szCs w:val="26"/>
          <w:lang w:val="uk-UA" w:eastAsia="ru-RU"/>
        </w:rPr>
        <w:t>:</w:t>
      </w:r>
      <w:r w:rsidR="009E48F1" w:rsidRPr="00DB6C58">
        <w:rPr>
          <w:sz w:val="26"/>
          <w:szCs w:val="26"/>
          <w:lang w:val="uk-UA"/>
        </w:rPr>
        <w:t xml:space="preserve"> </w:t>
      </w:r>
      <w:r w:rsidR="001465D0" w:rsidRPr="00DB6C58">
        <w:rPr>
          <w:rFonts w:eastAsia="Times New Roman"/>
          <w:sz w:val="26"/>
          <w:szCs w:val="26"/>
          <w:lang w:val="uk-UA" w:eastAsia="ru-RU"/>
        </w:rPr>
        <w:t>48,0</w:t>
      </w:r>
      <w:r w:rsidR="00ED2195" w:rsidRPr="00DB6C58">
        <w:rPr>
          <w:rFonts w:eastAsia="Times New Roman"/>
          <w:sz w:val="26"/>
          <w:szCs w:val="26"/>
          <w:lang w:val="uk-UA" w:eastAsia="ru-RU"/>
        </w:rPr>
        <w:t xml:space="preserve">0 </w:t>
      </w:r>
      <w:r w:rsidR="009442DF" w:rsidRPr="00DB6C58">
        <w:rPr>
          <w:rFonts w:eastAsia="Times New Roman"/>
          <w:sz w:val="26"/>
          <w:szCs w:val="26"/>
          <w:lang w:val="uk-UA" w:eastAsia="ru-RU"/>
        </w:rPr>
        <w:t>грн</w:t>
      </w:r>
      <w:r w:rsidR="009E48F1" w:rsidRPr="00DB6C58">
        <w:rPr>
          <w:rFonts w:eastAsia="Times New Roman"/>
          <w:sz w:val="26"/>
          <w:szCs w:val="26"/>
          <w:lang w:val="uk-UA" w:eastAsia="ru-RU"/>
        </w:rPr>
        <w:t>.</w:t>
      </w:r>
    </w:p>
    <w:p w14:paraId="6EDC9D44" w14:textId="2645FF77" w:rsidR="009E48F1" w:rsidRPr="00DB6C58" w:rsidRDefault="009E48F1"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sz w:val="26"/>
          <w:szCs w:val="26"/>
          <w:lang w:val="uk-UA" w:eastAsia="ru-RU"/>
        </w:rPr>
        <w:t xml:space="preserve">для одного суб’єкта господарювання малого та мікро підприємництва: </w:t>
      </w:r>
      <w:r w:rsidR="00D05094" w:rsidRPr="00DB6C58">
        <w:rPr>
          <w:rFonts w:eastAsia="Times New Roman"/>
          <w:sz w:val="26"/>
          <w:szCs w:val="26"/>
          <w:lang w:val="uk-UA" w:eastAsia="ru-RU"/>
        </w:rPr>
        <w:t xml:space="preserve">               </w:t>
      </w:r>
      <w:r w:rsidR="001465D0" w:rsidRPr="00DB6C58">
        <w:rPr>
          <w:rFonts w:eastAsia="Times New Roman"/>
          <w:sz w:val="26"/>
          <w:szCs w:val="26"/>
          <w:lang w:val="uk-UA" w:eastAsia="ru-RU"/>
        </w:rPr>
        <w:t>48,0</w:t>
      </w:r>
      <w:r w:rsidR="00ED2195" w:rsidRPr="00DB6C58">
        <w:rPr>
          <w:rFonts w:eastAsia="Times New Roman"/>
          <w:sz w:val="26"/>
          <w:szCs w:val="26"/>
          <w:lang w:val="uk-UA" w:eastAsia="ru-RU"/>
        </w:rPr>
        <w:t xml:space="preserve">0 </w:t>
      </w:r>
      <w:r w:rsidRPr="00DB6C58">
        <w:rPr>
          <w:rFonts w:eastAsia="Times New Roman"/>
          <w:sz w:val="26"/>
          <w:szCs w:val="26"/>
          <w:lang w:val="uk-UA" w:eastAsia="ru-RU"/>
        </w:rPr>
        <w:t>грн.</w:t>
      </w:r>
    </w:p>
    <w:p w14:paraId="208A2437" w14:textId="77777777" w:rsidR="009E48F1" w:rsidRPr="00DB6C58" w:rsidRDefault="00D22AAA" w:rsidP="00E615EB">
      <w:pPr>
        <w:widowControl w:val="0"/>
        <w:numPr>
          <w:ilvl w:val="0"/>
          <w:numId w:val="35"/>
        </w:numPr>
        <w:tabs>
          <w:tab w:val="left" w:pos="990"/>
        </w:tabs>
        <w:spacing w:line="276" w:lineRule="auto"/>
        <w:ind w:left="0" w:firstLine="709"/>
        <w:jc w:val="both"/>
        <w:rPr>
          <w:rFonts w:eastAsia="Times New Roman"/>
          <w:sz w:val="26"/>
          <w:szCs w:val="26"/>
          <w:lang w:val="uk-UA" w:eastAsia="ru-RU"/>
        </w:rPr>
      </w:pPr>
      <w:r w:rsidRPr="00DB6C58">
        <w:rPr>
          <w:rFonts w:eastAsia="Times New Roman"/>
          <w:sz w:val="26"/>
          <w:szCs w:val="26"/>
          <w:lang w:val="uk-UA" w:eastAsia="ru-RU"/>
        </w:rPr>
        <w:t>Кількість</w:t>
      </w:r>
      <w:r w:rsidR="00A84EEF" w:rsidRPr="00DB6C58">
        <w:rPr>
          <w:rFonts w:eastAsia="Times New Roman"/>
          <w:sz w:val="26"/>
          <w:szCs w:val="26"/>
          <w:lang w:val="uk-UA" w:eastAsia="ru-RU"/>
        </w:rPr>
        <w:t xml:space="preserve"> часу, який витрача</w:t>
      </w:r>
      <w:r w:rsidR="009841E2" w:rsidRPr="00DB6C58">
        <w:rPr>
          <w:rFonts w:eastAsia="Times New Roman"/>
          <w:sz w:val="26"/>
          <w:szCs w:val="26"/>
          <w:lang w:val="uk-UA" w:eastAsia="ru-RU"/>
        </w:rPr>
        <w:t>тиметься</w:t>
      </w:r>
      <w:r w:rsidR="00A84EEF" w:rsidRPr="00DB6C58">
        <w:rPr>
          <w:rFonts w:eastAsia="Times New Roman"/>
          <w:sz w:val="26"/>
          <w:szCs w:val="26"/>
          <w:lang w:val="uk-UA" w:eastAsia="ru-RU"/>
        </w:rPr>
        <w:t xml:space="preserve"> суб’єкт</w:t>
      </w:r>
      <w:r w:rsidR="009841E2" w:rsidRPr="00DB6C58">
        <w:rPr>
          <w:rFonts w:eastAsia="Times New Roman"/>
          <w:sz w:val="26"/>
          <w:szCs w:val="26"/>
          <w:lang w:val="uk-UA" w:eastAsia="ru-RU"/>
        </w:rPr>
        <w:t>ом</w:t>
      </w:r>
      <w:r w:rsidR="00A84EEF" w:rsidRPr="00DB6C58">
        <w:rPr>
          <w:rFonts w:eastAsia="Times New Roman"/>
          <w:sz w:val="26"/>
          <w:szCs w:val="26"/>
          <w:lang w:val="uk-UA" w:eastAsia="ru-RU"/>
        </w:rPr>
        <w:t xml:space="preserve"> господарювання у зв’язку з виконанням вимог акта</w:t>
      </w:r>
      <w:r w:rsidR="009E48F1" w:rsidRPr="00DB6C58">
        <w:rPr>
          <w:rFonts w:eastAsia="Times New Roman"/>
          <w:sz w:val="26"/>
          <w:szCs w:val="26"/>
          <w:lang w:val="uk-UA" w:eastAsia="ru-RU"/>
        </w:rPr>
        <w:t>:</w:t>
      </w:r>
    </w:p>
    <w:p w14:paraId="6E9C206E" w14:textId="77777777" w:rsidR="009E48F1" w:rsidRPr="00DB6C58" w:rsidRDefault="009E48F1" w:rsidP="00E615EB">
      <w:pPr>
        <w:widowControl w:val="0"/>
        <w:spacing w:line="276" w:lineRule="auto"/>
        <w:ind w:firstLine="709"/>
        <w:jc w:val="both"/>
        <w:rPr>
          <w:rFonts w:eastAsia="Times New Roman"/>
          <w:bCs/>
          <w:sz w:val="26"/>
          <w:szCs w:val="26"/>
          <w:lang w:val="uk-UA" w:eastAsia="ru-RU"/>
        </w:rPr>
      </w:pPr>
      <w:r w:rsidRPr="00DB6C58">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DB6C58">
        <w:rPr>
          <w:rFonts w:eastAsia="Times New Roman"/>
          <w:bCs/>
          <w:sz w:val="26"/>
          <w:szCs w:val="26"/>
          <w:lang w:val="uk-UA" w:eastAsia="ru-RU"/>
        </w:rPr>
        <w:t>0,5</w:t>
      </w:r>
      <w:r w:rsidRPr="00DB6C58">
        <w:rPr>
          <w:rFonts w:eastAsia="Times New Roman"/>
          <w:bCs/>
          <w:sz w:val="26"/>
          <w:szCs w:val="26"/>
          <w:lang w:val="uk-UA" w:eastAsia="ru-RU"/>
        </w:rPr>
        <w:t xml:space="preserve"> год.</w:t>
      </w:r>
    </w:p>
    <w:p w14:paraId="7694FC9E" w14:textId="77777777" w:rsidR="008E5EEB" w:rsidRPr="00DB6C58" w:rsidRDefault="009E48F1" w:rsidP="00E615EB">
      <w:pPr>
        <w:widowControl w:val="0"/>
        <w:tabs>
          <w:tab w:val="left" w:pos="990"/>
        </w:tabs>
        <w:spacing w:line="276" w:lineRule="auto"/>
        <w:ind w:firstLine="709"/>
        <w:jc w:val="both"/>
        <w:rPr>
          <w:rFonts w:eastAsia="Times New Roman"/>
          <w:sz w:val="26"/>
          <w:szCs w:val="26"/>
          <w:lang w:val="uk-UA" w:eastAsia="ru-RU"/>
        </w:rPr>
      </w:pPr>
      <w:r w:rsidRPr="00DB6C58">
        <w:rPr>
          <w:rFonts w:eastAsia="Times New Roman"/>
          <w:bCs/>
          <w:sz w:val="26"/>
          <w:szCs w:val="26"/>
          <w:lang w:val="uk-UA" w:eastAsia="ru-RU"/>
        </w:rPr>
        <w:t xml:space="preserve">для одного суб’єкта господарювання малого та мікро підприємництва: </w:t>
      </w:r>
      <w:r w:rsidR="009442DF" w:rsidRPr="00DB6C58">
        <w:rPr>
          <w:rFonts w:eastAsia="Times New Roman"/>
          <w:bCs/>
          <w:sz w:val="26"/>
          <w:szCs w:val="26"/>
          <w:lang w:val="uk-UA" w:eastAsia="ru-RU"/>
        </w:rPr>
        <w:t xml:space="preserve">0,5 </w:t>
      </w:r>
      <w:r w:rsidRPr="00DB6C58">
        <w:rPr>
          <w:rFonts w:eastAsia="Times New Roman"/>
          <w:bCs/>
          <w:sz w:val="26"/>
          <w:szCs w:val="26"/>
          <w:lang w:val="uk-UA" w:eastAsia="ru-RU"/>
        </w:rPr>
        <w:t>год.</w:t>
      </w:r>
    </w:p>
    <w:p w14:paraId="4CAC1F86" w14:textId="77777777" w:rsidR="008E5EEB" w:rsidRPr="00E615EB" w:rsidRDefault="008E5EEB"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6. Рівень поінформованості суб’єктів господарювання</w:t>
      </w:r>
      <w:r w:rsidR="000C6772" w:rsidRPr="00E615EB">
        <w:rPr>
          <w:rFonts w:eastAsia="Times New Roman"/>
          <w:sz w:val="26"/>
          <w:szCs w:val="26"/>
          <w:lang w:val="uk-UA" w:eastAsia="ru-RU"/>
        </w:rPr>
        <w:t xml:space="preserve"> і фізичних осіб – високий. Проє</w:t>
      </w:r>
      <w:r w:rsidRPr="00E615EB">
        <w:rPr>
          <w:rFonts w:eastAsia="Times New Roman"/>
          <w:sz w:val="26"/>
          <w:szCs w:val="26"/>
          <w:lang w:val="uk-UA" w:eastAsia="ru-RU"/>
        </w:rPr>
        <w:t>кт акта та відповідний аналіз регуляторного вплив</w:t>
      </w:r>
      <w:r w:rsidR="00266F6D" w:rsidRPr="00E615EB">
        <w:rPr>
          <w:rFonts w:eastAsia="Times New Roman"/>
          <w:sz w:val="26"/>
          <w:szCs w:val="26"/>
          <w:lang w:val="uk-UA" w:eastAsia="ru-RU"/>
        </w:rPr>
        <w:t>у оприлюднено на офіційному веб</w:t>
      </w:r>
      <w:r w:rsidRPr="00E615EB">
        <w:rPr>
          <w:rFonts w:eastAsia="Times New Roman"/>
          <w:sz w:val="26"/>
          <w:szCs w:val="26"/>
          <w:lang w:val="uk-UA" w:eastAsia="ru-RU"/>
        </w:rPr>
        <w:t xml:space="preserve">сайті </w:t>
      </w:r>
      <w:bookmarkStart w:id="22" w:name="_Hlk23429338"/>
      <w:r w:rsidR="0049726C" w:rsidRPr="00E615EB">
        <w:rPr>
          <w:rFonts w:eastAsia="Times New Roman"/>
          <w:sz w:val="26"/>
          <w:szCs w:val="26"/>
          <w:lang w:val="uk-UA" w:eastAsia="ru-RU"/>
        </w:rPr>
        <w:t xml:space="preserve">Державної служби геології та надр </w:t>
      </w:r>
      <w:r w:rsidRPr="00E615EB">
        <w:rPr>
          <w:rFonts w:eastAsia="Times New Roman"/>
          <w:sz w:val="26"/>
          <w:szCs w:val="26"/>
          <w:lang w:val="uk-UA" w:eastAsia="ru-RU"/>
        </w:rPr>
        <w:t>України</w:t>
      </w:r>
      <w:bookmarkEnd w:id="22"/>
      <w:r w:rsidRPr="00E615EB">
        <w:rPr>
          <w:rFonts w:eastAsia="Times New Roman"/>
          <w:sz w:val="26"/>
          <w:szCs w:val="26"/>
          <w:lang w:val="uk-UA" w:eastAsia="ru-RU"/>
        </w:rPr>
        <w:t>.</w:t>
      </w:r>
    </w:p>
    <w:p w14:paraId="024247B4" w14:textId="6AE19A16" w:rsidR="00BF40EC" w:rsidRPr="00E615EB" w:rsidRDefault="00BF40EC" w:rsidP="00E615EB">
      <w:pPr>
        <w:widowControl w:val="0"/>
        <w:tabs>
          <w:tab w:val="left" w:pos="990"/>
        </w:tabs>
        <w:spacing w:line="276" w:lineRule="auto"/>
        <w:ind w:firstLine="709"/>
        <w:jc w:val="both"/>
        <w:rPr>
          <w:rFonts w:eastAsia="Times New Roman"/>
          <w:sz w:val="26"/>
          <w:szCs w:val="26"/>
          <w:lang w:val="uk-UA" w:eastAsia="ru-RU"/>
        </w:rPr>
      </w:pPr>
      <w:r w:rsidRPr="00E615EB">
        <w:rPr>
          <w:rFonts w:eastAsia="Times New Roman"/>
          <w:sz w:val="26"/>
          <w:szCs w:val="26"/>
          <w:lang w:val="uk-UA" w:eastAsia="ru-RU"/>
        </w:rPr>
        <w:t xml:space="preserve">Після прийняття регуляторного акта він буде опублікований </w:t>
      </w:r>
      <w:r w:rsidR="00F65B83" w:rsidRPr="00E615EB">
        <w:rPr>
          <w:rFonts w:eastAsia="Times New Roman"/>
          <w:sz w:val="26"/>
          <w:szCs w:val="26"/>
          <w:lang w:val="uk-UA" w:eastAsia="ru-RU"/>
        </w:rPr>
        <w:t>в</w:t>
      </w:r>
      <w:r w:rsidR="004F6E75" w:rsidRPr="00E615EB">
        <w:rPr>
          <w:rFonts w:eastAsia="Times New Roman"/>
          <w:sz w:val="26"/>
          <w:szCs w:val="26"/>
          <w:lang w:val="uk-UA" w:eastAsia="ru-RU"/>
        </w:rPr>
        <w:t xml:space="preserve"> офіційних виданнях –</w:t>
      </w:r>
      <w:r w:rsidR="00007AF3" w:rsidRPr="00E615EB">
        <w:rPr>
          <w:rFonts w:eastAsia="Times New Roman"/>
          <w:sz w:val="26"/>
          <w:szCs w:val="26"/>
          <w:lang w:val="uk-UA" w:eastAsia="ru-RU"/>
        </w:rPr>
        <w:t xml:space="preserve"> </w:t>
      </w:r>
      <w:r w:rsidR="004F6E75" w:rsidRPr="00E615EB">
        <w:rPr>
          <w:rFonts w:eastAsia="Times New Roman"/>
          <w:sz w:val="26"/>
          <w:szCs w:val="26"/>
          <w:lang w:val="uk-UA" w:eastAsia="ru-RU"/>
        </w:rPr>
        <w:t>Офіційному віснику України та газеті «Урядовий кур’єр»</w:t>
      </w:r>
      <w:r w:rsidR="0018661C" w:rsidRPr="00E615EB">
        <w:rPr>
          <w:rFonts w:eastAsia="Times New Roman"/>
          <w:sz w:val="26"/>
          <w:szCs w:val="26"/>
          <w:lang w:val="uk-UA" w:eastAsia="ru-RU"/>
        </w:rPr>
        <w:t>.</w:t>
      </w:r>
    </w:p>
    <w:p w14:paraId="43C566B5" w14:textId="77777777" w:rsidR="004855F9" w:rsidRPr="00332884" w:rsidRDefault="004855F9" w:rsidP="00E615EB">
      <w:pPr>
        <w:widowControl w:val="0"/>
        <w:tabs>
          <w:tab w:val="left" w:pos="990"/>
        </w:tabs>
        <w:spacing w:line="276" w:lineRule="auto"/>
        <w:ind w:left="270"/>
        <w:jc w:val="both"/>
        <w:rPr>
          <w:rFonts w:eastAsia="Times New Roman"/>
          <w:sz w:val="16"/>
          <w:szCs w:val="16"/>
          <w:highlight w:val="yellow"/>
          <w:lang w:val="uk-UA" w:eastAsia="ru-RU"/>
        </w:rPr>
      </w:pPr>
    </w:p>
    <w:p w14:paraId="132B1057" w14:textId="77777777" w:rsidR="00431CBB" w:rsidRPr="00DB6C58" w:rsidRDefault="00431CBB" w:rsidP="00E615EB">
      <w:pPr>
        <w:widowControl w:val="0"/>
        <w:tabs>
          <w:tab w:val="left" w:pos="990"/>
        </w:tabs>
        <w:spacing w:line="276" w:lineRule="auto"/>
        <w:ind w:firstLine="709"/>
        <w:jc w:val="both"/>
        <w:rPr>
          <w:rFonts w:eastAsia="Times New Roman"/>
          <w:sz w:val="26"/>
          <w:szCs w:val="26"/>
          <w:u w:val="single"/>
          <w:lang w:val="uk-UA" w:eastAsia="ru-RU"/>
        </w:rPr>
      </w:pPr>
      <w:r w:rsidRPr="00DB6C58">
        <w:rPr>
          <w:rFonts w:eastAsia="Times New Roman"/>
          <w:sz w:val="26"/>
          <w:szCs w:val="26"/>
          <w:u w:val="single"/>
          <w:lang w:val="uk-UA" w:eastAsia="ru-RU"/>
        </w:rPr>
        <w:t xml:space="preserve">Додатковими показниками результативності запровадження регуляторного акта, виходячи з його цілей, слугуватимуть: </w:t>
      </w:r>
    </w:p>
    <w:p w14:paraId="3F65A62C" w14:textId="3BEF3297" w:rsidR="00007AF3" w:rsidRPr="00DB6C58" w:rsidRDefault="00007AF3" w:rsidP="0097394F">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DB6C58">
        <w:rPr>
          <w:rFonts w:eastAsia="Times New Roman"/>
          <w:bCs/>
          <w:sz w:val="26"/>
          <w:szCs w:val="26"/>
          <w:lang w:val="uk-UA" w:eastAsia="ru-RU"/>
        </w:rPr>
        <w:t xml:space="preserve">Кількість </w:t>
      </w:r>
      <w:r w:rsidR="00DB6C58" w:rsidRPr="00DB6C58">
        <w:rPr>
          <w:rFonts w:eastAsia="Times New Roman"/>
          <w:bCs/>
          <w:sz w:val="26"/>
          <w:szCs w:val="26"/>
          <w:lang w:val="uk-UA" w:eastAsia="ru-RU"/>
        </w:rPr>
        <w:t>суб’єктів господарювання</w:t>
      </w:r>
      <w:r w:rsidR="00000145">
        <w:rPr>
          <w:rFonts w:eastAsia="Times New Roman"/>
          <w:bCs/>
          <w:sz w:val="26"/>
          <w:szCs w:val="26"/>
          <w:lang w:val="uk-UA" w:eastAsia="ru-RU"/>
        </w:rPr>
        <w:t xml:space="preserve"> – власників дійсних спеціальних дозволів на користування надрами</w:t>
      </w:r>
      <w:r w:rsidR="00DB6C58">
        <w:rPr>
          <w:rFonts w:eastAsia="Times New Roman"/>
          <w:bCs/>
          <w:sz w:val="26"/>
          <w:szCs w:val="26"/>
          <w:lang w:val="uk-UA" w:eastAsia="ru-RU"/>
        </w:rPr>
        <w:t>,</w:t>
      </w:r>
      <w:r w:rsidR="00DB6C58" w:rsidRPr="00DB6C58">
        <w:rPr>
          <w:rFonts w:eastAsia="Times New Roman"/>
          <w:bCs/>
          <w:sz w:val="26"/>
          <w:szCs w:val="26"/>
          <w:lang w:val="uk-UA" w:eastAsia="ru-RU"/>
        </w:rPr>
        <w:t xml:space="preserve"> що підлягають державному нагляду (контролю) у</w:t>
      </w:r>
      <w:r w:rsidR="00DB6C58">
        <w:rPr>
          <w:rFonts w:eastAsia="Times New Roman"/>
          <w:bCs/>
          <w:sz w:val="26"/>
          <w:szCs w:val="26"/>
          <w:lang w:val="uk-UA" w:eastAsia="ru-RU"/>
        </w:rPr>
        <w:t xml:space="preserve"> сфері геологічного вивчення та раціонального використання надр </w:t>
      </w:r>
      <w:r w:rsidR="0097394F">
        <w:rPr>
          <w:rFonts w:eastAsia="Times New Roman"/>
          <w:bCs/>
          <w:sz w:val="26"/>
          <w:szCs w:val="26"/>
          <w:lang w:val="uk-UA" w:eastAsia="ru-RU"/>
        </w:rPr>
        <w:t>у відповідному році</w:t>
      </w:r>
      <w:r w:rsidR="00E64073">
        <w:rPr>
          <w:rFonts w:eastAsia="Times New Roman"/>
          <w:bCs/>
          <w:sz w:val="26"/>
          <w:szCs w:val="26"/>
          <w:lang w:val="uk-UA" w:eastAsia="ru-RU"/>
        </w:rPr>
        <w:t xml:space="preserve"> </w:t>
      </w:r>
      <w:r w:rsidR="00DC65C0">
        <w:rPr>
          <w:rFonts w:eastAsia="Times New Roman"/>
          <w:bCs/>
          <w:sz w:val="26"/>
          <w:szCs w:val="26"/>
          <w:lang w:val="uk-UA" w:eastAsia="ru-RU"/>
        </w:rPr>
        <w:t xml:space="preserve">- </w:t>
      </w:r>
      <w:r w:rsidR="00E64073">
        <w:rPr>
          <w:rFonts w:eastAsia="Times New Roman"/>
          <w:bCs/>
          <w:sz w:val="26"/>
          <w:szCs w:val="26"/>
          <w:lang w:val="uk-UA" w:eastAsia="ru-RU"/>
        </w:rPr>
        <w:t>від 2000 до 3000</w:t>
      </w:r>
      <w:r w:rsidRPr="00000145">
        <w:rPr>
          <w:rFonts w:eastAsia="Times New Roman"/>
          <w:bCs/>
          <w:sz w:val="26"/>
          <w:szCs w:val="26"/>
          <w:lang w:val="uk-UA" w:eastAsia="ru-RU"/>
        </w:rPr>
        <w:t>.</w:t>
      </w:r>
    </w:p>
    <w:p w14:paraId="58953C3A" w14:textId="56F814A5" w:rsidR="000D2B72" w:rsidRDefault="000D2B72" w:rsidP="0097394F">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97394F">
        <w:rPr>
          <w:rFonts w:eastAsia="Times New Roman"/>
          <w:bCs/>
          <w:sz w:val="26"/>
          <w:szCs w:val="26"/>
          <w:lang w:val="uk-UA" w:eastAsia="ru-RU"/>
        </w:rPr>
        <w:t xml:space="preserve">Кількість </w:t>
      </w:r>
      <w:r w:rsidR="0097394F" w:rsidRPr="0097394F">
        <w:rPr>
          <w:rFonts w:eastAsia="Times New Roman"/>
          <w:bCs/>
          <w:sz w:val="26"/>
          <w:szCs w:val="26"/>
          <w:lang w:val="uk-UA" w:eastAsia="ru-RU"/>
        </w:rPr>
        <w:t>проведених планових перевірок діяльності суб’єктів господарювання у відповідному році</w:t>
      </w:r>
      <w:r w:rsidR="00B0248C">
        <w:rPr>
          <w:rFonts w:eastAsia="Times New Roman"/>
          <w:bCs/>
          <w:sz w:val="26"/>
          <w:szCs w:val="26"/>
          <w:lang w:val="uk-UA" w:eastAsia="ru-RU"/>
        </w:rPr>
        <w:t xml:space="preserve"> – близько 950</w:t>
      </w:r>
      <w:r w:rsidRPr="0097394F">
        <w:rPr>
          <w:rFonts w:eastAsia="Times New Roman"/>
          <w:bCs/>
          <w:sz w:val="26"/>
          <w:szCs w:val="26"/>
          <w:lang w:val="uk-UA" w:eastAsia="ru-RU"/>
        </w:rPr>
        <w:t>.</w:t>
      </w:r>
    </w:p>
    <w:p w14:paraId="7D563DC1" w14:textId="7957B0F9" w:rsidR="0025504A" w:rsidRPr="0097394F" w:rsidRDefault="0025504A" w:rsidP="0025504A">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Pr>
          <w:rFonts w:eastAsia="Times New Roman"/>
          <w:bCs/>
          <w:sz w:val="26"/>
          <w:szCs w:val="26"/>
          <w:lang w:val="uk-UA" w:eastAsia="ru-RU"/>
        </w:rPr>
        <w:t xml:space="preserve">Кількість суб’єктів господарювання, що не перевіряються у відповідному році внаслідок зниження </w:t>
      </w:r>
      <w:r w:rsidRPr="0025504A">
        <w:rPr>
          <w:rFonts w:eastAsia="Times New Roman"/>
          <w:bCs/>
          <w:sz w:val="26"/>
          <w:szCs w:val="26"/>
          <w:lang w:val="uk-UA" w:eastAsia="ru-RU"/>
        </w:rPr>
        <w:t>ступеня ризику від провадження господарської діяльності</w:t>
      </w:r>
      <w:r>
        <w:rPr>
          <w:rFonts w:eastAsia="Times New Roman"/>
          <w:bCs/>
          <w:sz w:val="26"/>
          <w:szCs w:val="26"/>
          <w:lang w:val="uk-UA" w:eastAsia="ru-RU"/>
        </w:rPr>
        <w:t xml:space="preserve"> </w:t>
      </w:r>
      <w:r w:rsidRPr="00DB6C58">
        <w:rPr>
          <w:rFonts w:eastAsia="Times New Roman"/>
          <w:bCs/>
          <w:sz w:val="26"/>
          <w:szCs w:val="26"/>
          <w:lang w:val="uk-UA" w:eastAsia="ru-RU"/>
        </w:rPr>
        <w:t>у</w:t>
      </w:r>
      <w:r>
        <w:rPr>
          <w:rFonts w:eastAsia="Times New Roman"/>
          <w:bCs/>
          <w:sz w:val="26"/>
          <w:szCs w:val="26"/>
          <w:lang w:val="uk-UA" w:eastAsia="ru-RU"/>
        </w:rPr>
        <w:t xml:space="preserve"> сфері геологічного вивчення та раціонального використання надр.</w:t>
      </w:r>
    </w:p>
    <w:p w14:paraId="1D60A5AE" w14:textId="266F972A" w:rsidR="006855B3" w:rsidRPr="006A7B36" w:rsidRDefault="005446DC" w:rsidP="006A7B36">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6A7B36">
        <w:rPr>
          <w:rFonts w:eastAsia="Times New Roman"/>
          <w:bCs/>
          <w:sz w:val="26"/>
          <w:szCs w:val="26"/>
          <w:lang w:val="uk-UA" w:eastAsia="ru-RU"/>
        </w:rPr>
        <w:t>Кількість</w:t>
      </w:r>
      <w:r w:rsidR="006A7B36" w:rsidRPr="006A7B36">
        <w:rPr>
          <w:rFonts w:eastAsia="Times New Roman"/>
          <w:bCs/>
          <w:sz w:val="26"/>
          <w:szCs w:val="26"/>
          <w:lang w:val="uk-UA" w:eastAsia="ru-RU"/>
        </w:rPr>
        <w:t xml:space="preserve"> порушень суб’єктами господарювання вимог законодавства у сфері</w:t>
      </w:r>
      <w:r w:rsidR="006A7B36">
        <w:rPr>
          <w:rFonts w:eastAsia="Times New Roman"/>
          <w:bCs/>
          <w:sz w:val="26"/>
          <w:szCs w:val="26"/>
          <w:lang w:val="uk-UA" w:eastAsia="ru-RU"/>
        </w:rPr>
        <w:t xml:space="preserve"> геологічного вивчення та раціонального використання надр</w:t>
      </w:r>
      <w:r w:rsidR="006A7B36" w:rsidRPr="006A7B36">
        <w:rPr>
          <w:rFonts w:eastAsia="Times New Roman"/>
          <w:bCs/>
          <w:sz w:val="26"/>
          <w:szCs w:val="26"/>
          <w:lang w:val="uk-UA" w:eastAsia="ru-RU"/>
        </w:rPr>
        <w:t xml:space="preserve">, виявлених </w:t>
      </w:r>
      <w:r w:rsidR="006A7B36">
        <w:rPr>
          <w:rFonts w:eastAsia="Times New Roman"/>
          <w:bCs/>
          <w:sz w:val="26"/>
          <w:szCs w:val="26"/>
          <w:lang w:val="uk-UA" w:eastAsia="ru-RU"/>
        </w:rPr>
        <w:t>Держгеонадрами</w:t>
      </w:r>
      <w:r w:rsidR="0026182A">
        <w:rPr>
          <w:rFonts w:eastAsia="Times New Roman"/>
          <w:bCs/>
          <w:sz w:val="26"/>
          <w:szCs w:val="26"/>
          <w:lang w:val="uk-UA" w:eastAsia="ru-RU"/>
        </w:rPr>
        <w:t xml:space="preserve"> </w:t>
      </w:r>
      <w:r w:rsidR="00CA09AC">
        <w:rPr>
          <w:rFonts w:eastAsia="Times New Roman"/>
          <w:bCs/>
          <w:sz w:val="26"/>
          <w:szCs w:val="26"/>
          <w:lang w:val="uk-UA" w:eastAsia="ru-RU"/>
        </w:rPr>
        <w:t xml:space="preserve">в ході планових та позапланових перевірок </w:t>
      </w:r>
      <w:r w:rsidR="0026182A">
        <w:rPr>
          <w:rFonts w:eastAsia="Times New Roman"/>
          <w:bCs/>
          <w:sz w:val="26"/>
          <w:szCs w:val="26"/>
          <w:lang w:val="uk-UA" w:eastAsia="ru-RU"/>
        </w:rPr>
        <w:t>за період не менше як два роки</w:t>
      </w:r>
      <w:r w:rsidRPr="006A7B36">
        <w:rPr>
          <w:rFonts w:eastAsia="Times New Roman"/>
          <w:bCs/>
          <w:sz w:val="26"/>
          <w:szCs w:val="26"/>
          <w:lang w:val="uk-UA" w:eastAsia="ru-RU"/>
        </w:rPr>
        <w:t>.</w:t>
      </w:r>
    </w:p>
    <w:p w14:paraId="22FAC799" w14:textId="426D9914" w:rsidR="00975272" w:rsidRDefault="005446DC" w:rsidP="0097394F">
      <w:pPr>
        <w:widowControl w:val="0"/>
        <w:numPr>
          <w:ilvl w:val="0"/>
          <w:numId w:val="38"/>
        </w:numPr>
        <w:tabs>
          <w:tab w:val="left" w:pos="990"/>
        </w:tabs>
        <w:spacing w:line="276" w:lineRule="auto"/>
        <w:ind w:left="0" w:firstLine="709"/>
        <w:jc w:val="both"/>
        <w:rPr>
          <w:rFonts w:eastAsia="Times New Roman"/>
          <w:bCs/>
          <w:sz w:val="26"/>
          <w:szCs w:val="26"/>
          <w:lang w:val="uk-UA" w:eastAsia="ru-RU"/>
        </w:rPr>
      </w:pPr>
      <w:r w:rsidRPr="0026182A">
        <w:rPr>
          <w:rFonts w:eastAsia="Times New Roman"/>
          <w:bCs/>
          <w:sz w:val="26"/>
          <w:szCs w:val="26"/>
          <w:lang w:val="uk-UA" w:eastAsia="ru-RU"/>
        </w:rPr>
        <w:t>Кількість</w:t>
      </w:r>
      <w:r w:rsidR="0026182A" w:rsidRPr="0026182A">
        <w:rPr>
          <w:rFonts w:eastAsia="Times New Roman"/>
          <w:bCs/>
          <w:sz w:val="26"/>
          <w:szCs w:val="26"/>
          <w:lang w:val="uk-UA" w:eastAsia="ru-RU"/>
        </w:rPr>
        <w:t xml:space="preserve"> випадків настання негативних наслідків від провадження господарської діяльності</w:t>
      </w:r>
      <w:r w:rsidR="0026182A">
        <w:rPr>
          <w:rFonts w:eastAsia="Times New Roman"/>
          <w:bCs/>
          <w:sz w:val="26"/>
          <w:szCs w:val="26"/>
          <w:lang w:val="uk-UA" w:eastAsia="ru-RU"/>
        </w:rPr>
        <w:t xml:space="preserve"> у сфері геологічного вивчення та раціонального використання надр</w:t>
      </w:r>
      <w:r w:rsidR="00CA09AC">
        <w:rPr>
          <w:rFonts w:eastAsia="Times New Roman"/>
          <w:bCs/>
          <w:sz w:val="26"/>
          <w:szCs w:val="26"/>
          <w:lang w:val="uk-UA" w:eastAsia="ru-RU"/>
        </w:rPr>
        <w:t xml:space="preserve">, </w:t>
      </w:r>
      <w:r w:rsidR="00CA09AC" w:rsidRPr="006A7B36">
        <w:rPr>
          <w:rFonts w:eastAsia="Times New Roman"/>
          <w:bCs/>
          <w:sz w:val="26"/>
          <w:szCs w:val="26"/>
          <w:lang w:val="uk-UA" w:eastAsia="ru-RU"/>
        </w:rPr>
        <w:t xml:space="preserve">виявлених </w:t>
      </w:r>
      <w:r w:rsidR="00CA09AC">
        <w:rPr>
          <w:rFonts w:eastAsia="Times New Roman"/>
          <w:bCs/>
          <w:sz w:val="26"/>
          <w:szCs w:val="26"/>
          <w:lang w:val="uk-UA" w:eastAsia="ru-RU"/>
        </w:rPr>
        <w:t xml:space="preserve">Держгеонадрами в ході планових та позапланових перевірок </w:t>
      </w:r>
      <w:r w:rsidR="0026182A">
        <w:rPr>
          <w:rFonts w:eastAsia="Times New Roman"/>
          <w:bCs/>
          <w:sz w:val="26"/>
          <w:szCs w:val="26"/>
          <w:lang w:val="uk-UA" w:eastAsia="ru-RU"/>
        </w:rPr>
        <w:t>за період не менше як два роки</w:t>
      </w:r>
      <w:r w:rsidR="00975272" w:rsidRPr="0026182A">
        <w:rPr>
          <w:rFonts w:eastAsia="Times New Roman"/>
          <w:bCs/>
          <w:sz w:val="26"/>
          <w:szCs w:val="26"/>
          <w:lang w:val="uk-UA" w:eastAsia="ru-RU"/>
        </w:rPr>
        <w:t>.</w:t>
      </w:r>
    </w:p>
    <w:p w14:paraId="7315D205" w14:textId="77777777" w:rsidR="005060FF" w:rsidRPr="00332884" w:rsidRDefault="005060FF" w:rsidP="00E615EB">
      <w:pPr>
        <w:widowControl w:val="0"/>
        <w:tabs>
          <w:tab w:val="left" w:pos="990"/>
        </w:tabs>
        <w:spacing w:line="276" w:lineRule="auto"/>
        <w:ind w:firstLine="709"/>
        <w:jc w:val="center"/>
        <w:rPr>
          <w:rFonts w:eastAsia="Times New Roman"/>
          <w:b/>
          <w:sz w:val="26"/>
          <w:szCs w:val="26"/>
          <w:highlight w:val="yellow"/>
          <w:lang w:val="uk-UA" w:eastAsia="ru-RU"/>
        </w:rPr>
      </w:pPr>
    </w:p>
    <w:p w14:paraId="272709F2" w14:textId="77777777" w:rsidR="00C240C3" w:rsidRPr="00DB35C4" w:rsidRDefault="00B243B1" w:rsidP="00E615EB">
      <w:pPr>
        <w:widowControl w:val="0"/>
        <w:tabs>
          <w:tab w:val="left" w:pos="990"/>
        </w:tabs>
        <w:spacing w:line="276" w:lineRule="auto"/>
        <w:ind w:firstLine="709"/>
        <w:jc w:val="center"/>
        <w:rPr>
          <w:rFonts w:eastAsia="Times New Roman"/>
          <w:b/>
          <w:sz w:val="26"/>
          <w:szCs w:val="26"/>
          <w:lang w:val="uk-UA" w:eastAsia="ru-RU"/>
        </w:rPr>
      </w:pPr>
      <w:r w:rsidRPr="00DB35C4">
        <w:rPr>
          <w:rFonts w:eastAsia="Times New Roman"/>
          <w:b/>
          <w:sz w:val="26"/>
          <w:szCs w:val="26"/>
          <w:lang w:val="uk-UA" w:eastAsia="ru-RU"/>
        </w:rPr>
        <w:t>IX. </w:t>
      </w:r>
      <w:r w:rsidR="00C240C3" w:rsidRPr="00DB35C4">
        <w:rPr>
          <w:rFonts w:eastAsia="Times New Roman"/>
          <w:b/>
          <w:sz w:val="26"/>
          <w:szCs w:val="26"/>
          <w:lang w:val="uk-UA" w:eastAsia="ru-RU"/>
        </w:rPr>
        <w:t>Визначення заходів, за допомогою яких здійснюватиметься відстеження результативності дії регуляторного акта</w:t>
      </w:r>
    </w:p>
    <w:p w14:paraId="1FB553C5" w14:textId="77777777" w:rsidR="006B5DFA" w:rsidRPr="00DB35C4" w:rsidRDefault="006B5DFA" w:rsidP="00E615EB">
      <w:pPr>
        <w:widowControl w:val="0"/>
        <w:tabs>
          <w:tab w:val="left" w:pos="990"/>
        </w:tabs>
        <w:spacing w:line="276" w:lineRule="auto"/>
        <w:ind w:firstLine="709"/>
        <w:jc w:val="both"/>
        <w:rPr>
          <w:sz w:val="26"/>
          <w:szCs w:val="26"/>
          <w:lang w:val="uk-UA"/>
        </w:rPr>
      </w:pPr>
      <w:r w:rsidRPr="00DB35C4">
        <w:rPr>
          <w:sz w:val="26"/>
          <w:szCs w:val="26"/>
          <w:lang w:val="uk-UA"/>
        </w:rPr>
        <w:t>Відстеження результативності регуляторного акта здійснюватиметься</w:t>
      </w:r>
      <w:r w:rsidR="00F2278F" w:rsidRPr="00DB35C4">
        <w:rPr>
          <w:sz w:val="26"/>
          <w:szCs w:val="26"/>
          <w:lang w:val="uk-UA"/>
        </w:rPr>
        <w:t xml:space="preserve"> шляхом проведення базового, </w:t>
      </w:r>
      <w:r w:rsidRPr="00DB35C4">
        <w:rPr>
          <w:sz w:val="26"/>
          <w:szCs w:val="26"/>
          <w:lang w:val="uk-UA"/>
        </w:rPr>
        <w:t xml:space="preserve">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0A5B71A7" w14:textId="5AC8E9B0"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Базове відстеження результативності цього регуляторного акта здійснюватиметься </w:t>
      </w:r>
      <w:r w:rsidR="004F0029">
        <w:rPr>
          <w:sz w:val="26"/>
          <w:szCs w:val="26"/>
          <w:lang w:val="uk-UA"/>
        </w:rPr>
        <w:t>у ІІ кварталі 2026 року.</w:t>
      </w:r>
    </w:p>
    <w:p w14:paraId="7123D946" w14:textId="3195A222"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Повторне відстеження результативності цього регуляторного акта здійснюватиметься </w:t>
      </w:r>
      <w:r w:rsidR="00C95426">
        <w:rPr>
          <w:sz w:val="26"/>
          <w:szCs w:val="26"/>
          <w:lang w:val="uk-UA"/>
        </w:rPr>
        <w:t xml:space="preserve">у </w:t>
      </w:r>
      <w:r w:rsidR="004F0029">
        <w:rPr>
          <w:sz w:val="26"/>
          <w:szCs w:val="26"/>
          <w:lang w:val="uk-UA"/>
        </w:rPr>
        <w:t>ІІ квартал</w:t>
      </w:r>
      <w:r w:rsidR="00C95426">
        <w:rPr>
          <w:sz w:val="26"/>
          <w:szCs w:val="26"/>
          <w:lang w:val="uk-UA"/>
        </w:rPr>
        <w:t>і</w:t>
      </w:r>
      <w:r w:rsidR="004F0029">
        <w:rPr>
          <w:sz w:val="26"/>
          <w:szCs w:val="26"/>
          <w:lang w:val="uk-UA"/>
        </w:rPr>
        <w:t xml:space="preserve"> 2027 року.</w:t>
      </w:r>
    </w:p>
    <w:p w14:paraId="075348D2" w14:textId="7777777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w:t>
      </w:r>
    </w:p>
    <w:p w14:paraId="211D5378" w14:textId="7777777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DB35C4" w:rsidRDefault="008D3C37" w:rsidP="00E615EB">
      <w:pPr>
        <w:widowControl w:val="0"/>
        <w:tabs>
          <w:tab w:val="left" w:pos="990"/>
        </w:tabs>
        <w:spacing w:line="276" w:lineRule="auto"/>
        <w:ind w:firstLine="709"/>
        <w:jc w:val="both"/>
        <w:rPr>
          <w:sz w:val="26"/>
          <w:szCs w:val="26"/>
          <w:lang w:val="uk-UA"/>
        </w:rPr>
      </w:pPr>
      <w:r w:rsidRPr="00DB35C4">
        <w:rPr>
          <w:sz w:val="26"/>
          <w:szCs w:val="26"/>
          <w:lang w:val="uk-UA"/>
        </w:rPr>
        <w:t xml:space="preserve">Відстеження результативності регуляторного акта буде </w:t>
      </w:r>
      <w:r w:rsidR="00A7673E" w:rsidRPr="00DB35C4">
        <w:rPr>
          <w:sz w:val="26"/>
          <w:szCs w:val="26"/>
          <w:lang w:val="uk-UA"/>
        </w:rPr>
        <w:t>здійснюватися</w:t>
      </w:r>
      <w:r w:rsidRPr="00DB35C4">
        <w:rPr>
          <w:sz w:val="26"/>
          <w:szCs w:val="26"/>
          <w:lang w:val="uk-UA"/>
        </w:rPr>
        <w:t xml:space="preserve"> Державною службою геології та надр У</w:t>
      </w:r>
      <w:r w:rsidR="00663F61" w:rsidRPr="00DB35C4">
        <w:rPr>
          <w:sz w:val="26"/>
          <w:szCs w:val="26"/>
          <w:lang w:val="uk-UA"/>
        </w:rPr>
        <w:t>к</w:t>
      </w:r>
      <w:r w:rsidRPr="00DB35C4">
        <w:rPr>
          <w:sz w:val="26"/>
          <w:szCs w:val="26"/>
          <w:lang w:val="uk-UA"/>
        </w:rPr>
        <w:t>раїни шляхом розгляду пропозицій та зауважень, які надійдуть до нього.</w:t>
      </w:r>
    </w:p>
    <w:p w14:paraId="128BBDB2" w14:textId="4773993C" w:rsidR="00E12DE1" w:rsidRPr="00332884" w:rsidRDefault="00E12DE1" w:rsidP="00E615EB">
      <w:pPr>
        <w:widowControl w:val="0"/>
        <w:tabs>
          <w:tab w:val="left" w:pos="990"/>
        </w:tabs>
        <w:spacing w:line="276" w:lineRule="auto"/>
        <w:ind w:left="270" w:firstLine="720"/>
        <w:jc w:val="both"/>
        <w:rPr>
          <w:sz w:val="26"/>
          <w:szCs w:val="26"/>
          <w:highlight w:val="yellow"/>
          <w:lang w:val="uk-UA"/>
        </w:rPr>
      </w:pPr>
    </w:p>
    <w:p w14:paraId="38CA65BE" w14:textId="77777777" w:rsidR="00761969" w:rsidRPr="00332884" w:rsidRDefault="00761969" w:rsidP="00E615EB">
      <w:pPr>
        <w:widowControl w:val="0"/>
        <w:tabs>
          <w:tab w:val="left" w:pos="990"/>
        </w:tabs>
        <w:spacing w:line="276" w:lineRule="auto"/>
        <w:ind w:left="270" w:firstLine="720"/>
        <w:jc w:val="both"/>
        <w:rPr>
          <w:sz w:val="26"/>
          <w:szCs w:val="26"/>
          <w:highlight w:val="yellow"/>
          <w:lang w:val="uk-UA"/>
        </w:rPr>
      </w:pPr>
    </w:p>
    <w:p w14:paraId="4BC3516A" w14:textId="6F38A16C" w:rsidR="00A74B33" w:rsidRPr="00E615EB" w:rsidRDefault="00A74B33" w:rsidP="00E615EB">
      <w:pPr>
        <w:spacing w:line="276" w:lineRule="auto"/>
        <w:rPr>
          <w:rFonts w:eastAsia="Times New Roman"/>
          <w:b/>
          <w:sz w:val="26"/>
          <w:szCs w:val="26"/>
          <w:lang w:val="uk-UA" w:eastAsia="ru-RU"/>
        </w:rPr>
      </w:pPr>
      <w:r w:rsidRPr="00E615EB">
        <w:rPr>
          <w:rFonts w:eastAsia="Times New Roman"/>
          <w:b/>
          <w:sz w:val="26"/>
          <w:szCs w:val="26"/>
          <w:lang w:val="uk-UA" w:eastAsia="ru-RU"/>
        </w:rPr>
        <w:t>Голов</w:t>
      </w:r>
      <w:r w:rsidR="00E615EB" w:rsidRPr="00E615EB">
        <w:rPr>
          <w:rFonts w:eastAsia="Times New Roman"/>
          <w:b/>
          <w:sz w:val="26"/>
          <w:szCs w:val="26"/>
          <w:lang w:val="uk-UA" w:eastAsia="ru-RU"/>
        </w:rPr>
        <w:t>а</w:t>
      </w:r>
      <w:r w:rsidRPr="00E615EB">
        <w:rPr>
          <w:rFonts w:eastAsia="Times New Roman"/>
          <w:b/>
          <w:sz w:val="26"/>
          <w:szCs w:val="26"/>
          <w:lang w:val="uk-UA" w:eastAsia="ru-RU"/>
        </w:rPr>
        <w:t xml:space="preserve"> Державної служби </w:t>
      </w:r>
    </w:p>
    <w:p w14:paraId="1F1736FC" w14:textId="6274A0DF" w:rsidR="00A74B33" w:rsidRPr="00E615EB" w:rsidRDefault="00A74B33" w:rsidP="00E615EB">
      <w:pPr>
        <w:spacing w:line="276" w:lineRule="auto"/>
        <w:rPr>
          <w:rFonts w:eastAsia="Times New Roman"/>
          <w:b/>
          <w:sz w:val="26"/>
          <w:szCs w:val="26"/>
          <w:lang w:val="uk-UA" w:eastAsia="ru-RU"/>
        </w:rPr>
      </w:pPr>
      <w:r w:rsidRPr="00E615EB">
        <w:rPr>
          <w:rFonts w:eastAsia="Times New Roman"/>
          <w:b/>
          <w:sz w:val="26"/>
          <w:szCs w:val="26"/>
          <w:lang w:val="uk-UA" w:eastAsia="ru-RU"/>
        </w:rPr>
        <w:t xml:space="preserve">геології та надр України                                                     </w:t>
      </w:r>
      <w:r w:rsidR="00000145">
        <w:rPr>
          <w:rFonts w:eastAsia="Times New Roman"/>
          <w:b/>
          <w:sz w:val="26"/>
          <w:szCs w:val="26"/>
          <w:lang w:val="uk-UA" w:eastAsia="ru-RU"/>
        </w:rPr>
        <w:t xml:space="preserve">      </w:t>
      </w:r>
      <w:r w:rsidRPr="00E615EB">
        <w:rPr>
          <w:rFonts w:eastAsia="Times New Roman"/>
          <w:b/>
          <w:sz w:val="26"/>
          <w:szCs w:val="26"/>
          <w:lang w:val="uk-UA" w:eastAsia="ru-RU"/>
        </w:rPr>
        <w:t xml:space="preserve">         </w:t>
      </w:r>
      <w:r w:rsidR="00E615EB" w:rsidRPr="00E615EB">
        <w:rPr>
          <w:rFonts w:eastAsia="Times New Roman"/>
          <w:b/>
          <w:sz w:val="26"/>
          <w:szCs w:val="26"/>
          <w:lang w:val="uk-UA" w:eastAsia="ru-RU"/>
        </w:rPr>
        <w:t>Олег ГОЦИНЕЦЬ</w:t>
      </w:r>
    </w:p>
    <w:p w14:paraId="58A53577" w14:textId="77777777" w:rsidR="00A74B33" w:rsidRPr="00E615EB" w:rsidRDefault="00A74B33" w:rsidP="00E615EB">
      <w:pPr>
        <w:spacing w:line="276" w:lineRule="auto"/>
        <w:rPr>
          <w:rFonts w:eastAsia="Times New Roman"/>
          <w:b/>
          <w:sz w:val="26"/>
          <w:szCs w:val="26"/>
          <w:lang w:val="uk-UA" w:eastAsia="ru-RU"/>
        </w:rPr>
      </w:pPr>
    </w:p>
    <w:p w14:paraId="0EEBCFBA" w14:textId="7857EA17" w:rsidR="007E5048" w:rsidRPr="00C96347" w:rsidRDefault="009116E4" w:rsidP="00E615EB">
      <w:pPr>
        <w:spacing w:line="276" w:lineRule="auto"/>
        <w:rPr>
          <w:rFonts w:eastAsia="Times New Roman"/>
          <w:b/>
          <w:sz w:val="26"/>
          <w:szCs w:val="26"/>
          <w:lang w:val="uk-UA" w:eastAsia="ru-RU"/>
        </w:rPr>
      </w:pPr>
      <w:r>
        <w:rPr>
          <w:rFonts w:eastAsia="Times New Roman"/>
          <w:b/>
          <w:sz w:val="26"/>
          <w:szCs w:val="26"/>
          <w:lang w:val="uk-UA" w:eastAsia="ru-RU"/>
        </w:rPr>
        <w:t>___ _______________ 2025</w:t>
      </w:r>
      <w:r w:rsidR="00A74B33" w:rsidRPr="00E615EB">
        <w:rPr>
          <w:rFonts w:eastAsia="Times New Roman"/>
          <w:b/>
          <w:sz w:val="26"/>
          <w:szCs w:val="26"/>
          <w:lang w:val="uk-UA" w:eastAsia="ru-RU"/>
        </w:rPr>
        <w:t xml:space="preserve"> р.</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5EE5" w14:textId="77777777" w:rsidR="00E615EB" w:rsidRDefault="00E615EB">
      <w:r>
        <w:separator/>
      </w:r>
    </w:p>
  </w:endnote>
  <w:endnote w:type="continuationSeparator" w:id="0">
    <w:p w14:paraId="190BFA60" w14:textId="77777777" w:rsidR="00E615EB" w:rsidRDefault="00E6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4ABF7" w14:textId="77777777" w:rsidR="00E615EB" w:rsidRDefault="00E615EB">
      <w:r>
        <w:separator/>
      </w:r>
    </w:p>
  </w:footnote>
  <w:footnote w:type="continuationSeparator" w:id="0">
    <w:p w14:paraId="4B436615" w14:textId="77777777" w:rsidR="00E615EB" w:rsidRDefault="00E6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8C2D" w14:textId="77777777" w:rsidR="00E615EB" w:rsidRDefault="00E615EB"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E615EB" w:rsidRDefault="00E615E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05C4" w14:textId="006EA549" w:rsidR="00E615EB" w:rsidRPr="004210EE" w:rsidRDefault="00E615EB"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CF5761">
      <w:rPr>
        <w:rStyle w:val="ab"/>
        <w:noProof/>
      </w:rPr>
      <w:t>2</w:t>
    </w:r>
    <w:r w:rsidRPr="004210EE">
      <w:rPr>
        <w:rStyle w:val="ab"/>
      </w:rPr>
      <w:fldChar w:fldCharType="end"/>
    </w:r>
  </w:p>
  <w:p w14:paraId="020A1F40" w14:textId="77777777" w:rsidR="00E615EB" w:rsidRPr="00A739E9" w:rsidRDefault="00E615EB"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0145"/>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227"/>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2B72"/>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4F1F"/>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3552A"/>
    <w:rsid w:val="00142CAD"/>
    <w:rsid w:val="001442FF"/>
    <w:rsid w:val="00145591"/>
    <w:rsid w:val="001465D0"/>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52D"/>
    <w:rsid w:val="00182801"/>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1038"/>
    <w:rsid w:val="001C2043"/>
    <w:rsid w:val="001C3F0B"/>
    <w:rsid w:val="001C42D9"/>
    <w:rsid w:val="001D1FCD"/>
    <w:rsid w:val="001D579C"/>
    <w:rsid w:val="001D5E83"/>
    <w:rsid w:val="001D7A3C"/>
    <w:rsid w:val="001D7F76"/>
    <w:rsid w:val="001E0172"/>
    <w:rsid w:val="001E3E4D"/>
    <w:rsid w:val="001E4E01"/>
    <w:rsid w:val="001E5D2E"/>
    <w:rsid w:val="001E6BAC"/>
    <w:rsid w:val="001F28FF"/>
    <w:rsid w:val="001F3561"/>
    <w:rsid w:val="001F4406"/>
    <w:rsid w:val="001F77AE"/>
    <w:rsid w:val="002037DE"/>
    <w:rsid w:val="00203F34"/>
    <w:rsid w:val="002046DB"/>
    <w:rsid w:val="0021090D"/>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4262"/>
    <w:rsid w:val="0024585F"/>
    <w:rsid w:val="002473A7"/>
    <w:rsid w:val="002478F4"/>
    <w:rsid w:val="00252A6A"/>
    <w:rsid w:val="00253B0E"/>
    <w:rsid w:val="0025504A"/>
    <w:rsid w:val="00256CA5"/>
    <w:rsid w:val="00261580"/>
    <w:rsid w:val="0026182A"/>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A5953"/>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609F"/>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1256"/>
    <w:rsid w:val="0033266C"/>
    <w:rsid w:val="00332884"/>
    <w:rsid w:val="00332E47"/>
    <w:rsid w:val="00337C25"/>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372B"/>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319"/>
    <w:rsid w:val="00404D7D"/>
    <w:rsid w:val="00404DD0"/>
    <w:rsid w:val="004064F5"/>
    <w:rsid w:val="00410C85"/>
    <w:rsid w:val="00410CFD"/>
    <w:rsid w:val="00412AE6"/>
    <w:rsid w:val="00416292"/>
    <w:rsid w:val="00420807"/>
    <w:rsid w:val="004210EE"/>
    <w:rsid w:val="004224D9"/>
    <w:rsid w:val="004230DF"/>
    <w:rsid w:val="0042714A"/>
    <w:rsid w:val="00431304"/>
    <w:rsid w:val="00431CBB"/>
    <w:rsid w:val="004361B3"/>
    <w:rsid w:val="00440160"/>
    <w:rsid w:val="00441164"/>
    <w:rsid w:val="00445D89"/>
    <w:rsid w:val="00446BD5"/>
    <w:rsid w:val="004508C8"/>
    <w:rsid w:val="004508CC"/>
    <w:rsid w:val="00452B5D"/>
    <w:rsid w:val="004533D7"/>
    <w:rsid w:val="00453EAE"/>
    <w:rsid w:val="00461E02"/>
    <w:rsid w:val="00463057"/>
    <w:rsid w:val="00463BBE"/>
    <w:rsid w:val="00464516"/>
    <w:rsid w:val="00465474"/>
    <w:rsid w:val="00465853"/>
    <w:rsid w:val="00465B9F"/>
    <w:rsid w:val="0046613A"/>
    <w:rsid w:val="00466D05"/>
    <w:rsid w:val="00474249"/>
    <w:rsid w:val="004778A2"/>
    <w:rsid w:val="00477A7B"/>
    <w:rsid w:val="00483A84"/>
    <w:rsid w:val="00484930"/>
    <w:rsid w:val="004855F9"/>
    <w:rsid w:val="00490A10"/>
    <w:rsid w:val="00490BEF"/>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546"/>
    <w:rsid w:val="004C071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E7DAA"/>
    <w:rsid w:val="004F0029"/>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6A49"/>
    <w:rsid w:val="0052700F"/>
    <w:rsid w:val="00530CBB"/>
    <w:rsid w:val="00530DFC"/>
    <w:rsid w:val="005323AB"/>
    <w:rsid w:val="005323F4"/>
    <w:rsid w:val="00536437"/>
    <w:rsid w:val="00537162"/>
    <w:rsid w:val="00537E4A"/>
    <w:rsid w:val="005443C7"/>
    <w:rsid w:val="005446DC"/>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76E44"/>
    <w:rsid w:val="00580269"/>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834"/>
    <w:rsid w:val="005D7A02"/>
    <w:rsid w:val="005E0A01"/>
    <w:rsid w:val="005E0BE9"/>
    <w:rsid w:val="005E1DAA"/>
    <w:rsid w:val="005E4076"/>
    <w:rsid w:val="005E419E"/>
    <w:rsid w:val="005E6026"/>
    <w:rsid w:val="005E695C"/>
    <w:rsid w:val="005E7333"/>
    <w:rsid w:val="005F06D4"/>
    <w:rsid w:val="005F1611"/>
    <w:rsid w:val="005F3926"/>
    <w:rsid w:val="00600057"/>
    <w:rsid w:val="006021F0"/>
    <w:rsid w:val="006045A7"/>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6E71"/>
    <w:rsid w:val="006376AF"/>
    <w:rsid w:val="00640A1C"/>
    <w:rsid w:val="00641A0E"/>
    <w:rsid w:val="00643A0D"/>
    <w:rsid w:val="00643FBD"/>
    <w:rsid w:val="0064464A"/>
    <w:rsid w:val="006457C0"/>
    <w:rsid w:val="00646E6F"/>
    <w:rsid w:val="00647081"/>
    <w:rsid w:val="0064733D"/>
    <w:rsid w:val="006500E8"/>
    <w:rsid w:val="0065243A"/>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55B3"/>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52"/>
    <w:rsid w:val="006A6165"/>
    <w:rsid w:val="006A63A1"/>
    <w:rsid w:val="006A6A55"/>
    <w:rsid w:val="006A7B36"/>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2F44"/>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B14"/>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0B5"/>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C47"/>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33B0"/>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16E4"/>
    <w:rsid w:val="00912D69"/>
    <w:rsid w:val="00913FF1"/>
    <w:rsid w:val="00914E18"/>
    <w:rsid w:val="009175BB"/>
    <w:rsid w:val="009179C9"/>
    <w:rsid w:val="009209FE"/>
    <w:rsid w:val="00920A3F"/>
    <w:rsid w:val="00920B56"/>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20F"/>
    <w:rsid w:val="0095454A"/>
    <w:rsid w:val="0095626A"/>
    <w:rsid w:val="00956626"/>
    <w:rsid w:val="009570BE"/>
    <w:rsid w:val="00960EAA"/>
    <w:rsid w:val="00961953"/>
    <w:rsid w:val="009639D0"/>
    <w:rsid w:val="00966296"/>
    <w:rsid w:val="00972C2C"/>
    <w:rsid w:val="009736CD"/>
    <w:rsid w:val="0097394F"/>
    <w:rsid w:val="00974A5C"/>
    <w:rsid w:val="00975272"/>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67D7"/>
    <w:rsid w:val="009A70C7"/>
    <w:rsid w:val="009A7B9E"/>
    <w:rsid w:val="009B02B4"/>
    <w:rsid w:val="009B12BE"/>
    <w:rsid w:val="009B23EF"/>
    <w:rsid w:val="009B2DF9"/>
    <w:rsid w:val="009B406A"/>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235B"/>
    <w:rsid w:val="00A25103"/>
    <w:rsid w:val="00A2632A"/>
    <w:rsid w:val="00A31792"/>
    <w:rsid w:val="00A36A24"/>
    <w:rsid w:val="00A37D98"/>
    <w:rsid w:val="00A40E76"/>
    <w:rsid w:val="00A41794"/>
    <w:rsid w:val="00A42A77"/>
    <w:rsid w:val="00A45155"/>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4B33"/>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2834"/>
    <w:rsid w:val="00AC391E"/>
    <w:rsid w:val="00AC3EBF"/>
    <w:rsid w:val="00AC4F60"/>
    <w:rsid w:val="00AC6888"/>
    <w:rsid w:val="00AC6C32"/>
    <w:rsid w:val="00AC7DA9"/>
    <w:rsid w:val="00AD25F8"/>
    <w:rsid w:val="00AD4BF7"/>
    <w:rsid w:val="00AD6343"/>
    <w:rsid w:val="00AD6860"/>
    <w:rsid w:val="00AE0E19"/>
    <w:rsid w:val="00AE1FDF"/>
    <w:rsid w:val="00AE2594"/>
    <w:rsid w:val="00AE55FA"/>
    <w:rsid w:val="00AE7DDE"/>
    <w:rsid w:val="00AF006D"/>
    <w:rsid w:val="00AF1582"/>
    <w:rsid w:val="00AF1667"/>
    <w:rsid w:val="00AF16B4"/>
    <w:rsid w:val="00AF227E"/>
    <w:rsid w:val="00AF2FC2"/>
    <w:rsid w:val="00AF56DE"/>
    <w:rsid w:val="00AF72F9"/>
    <w:rsid w:val="00B00188"/>
    <w:rsid w:val="00B020D5"/>
    <w:rsid w:val="00B0248C"/>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772"/>
    <w:rsid w:val="00B31E0A"/>
    <w:rsid w:val="00B34E13"/>
    <w:rsid w:val="00B35F62"/>
    <w:rsid w:val="00B37346"/>
    <w:rsid w:val="00B3756D"/>
    <w:rsid w:val="00B40C12"/>
    <w:rsid w:val="00B40E6F"/>
    <w:rsid w:val="00B4147A"/>
    <w:rsid w:val="00B42B6D"/>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666FC"/>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3863"/>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3435"/>
    <w:rsid w:val="00C35588"/>
    <w:rsid w:val="00C37088"/>
    <w:rsid w:val="00C417F8"/>
    <w:rsid w:val="00C4187E"/>
    <w:rsid w:val="00C41EC8"/>
    <w:rsid w:val="00C45809"/>
    <w:rsid w:val="00C47F43"/>
    <w:rsid w:val="00C50D4D"/>
    <w:rsid w:val="00C54A0C"/>
    <w:rsid w:val="00C56409"/>
    <w:rsid w:val="00C56F77"/>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26"/>
    <w:rsid w:val="00C9546C"/>
    <w:rsid w:val="00C960BC"/>
    <w:rsid w:val="00C96347"/>
    <w:rsid w:val="00C96911"/>
    <w:rsid w:val="00C97461"/>
    <w:rsid w:val="00CA0880"/>
    <w:rsid w:val="00CA09AC"/>
    <w:rsid w:val="00CA0EBA"/>
    <w:rsid w:val="00CA22C4"/>
    <w:rsid w:val="00CB1D4C"/>
    <w:rsid w:val="00CB22BC"/>
    <w:rsid w:val="00CB437B"/>
    <w:rsid w:val="00CB4E7A"/>
    <w:rsid w:val="00CB6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5761"/>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476B8"/>
    <w:rsid w:val="00D51FAB"/>
    <w:rsid w:val="00D52470"/>
    <w:rsid w:val="00D53BD7"/>
    <w:rsid w:val="00D54033"/>
    <w:rsid w:val="00D56505"/>
    <w:rsid w:val="00D5697A"/>
    <w:rsid w:val="00D605C4"/>
    <w:rsid w:val="00D60F0C"/>
    <w:rsid w:val="00D7226B"/>
    <w:rsid w:val="00D73199"/>
    <w:rsid w:val="00D73BC4"/>
    <w:rsid w:val="00D73C34"/>
    <w:rsid w:val="00D76038"/>
    <w:rsid w:val="00D761EB"/>
    <w:rsid w:val="00D76AC9"/>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5C4"/>
    <w:rsid w:val="00DB368F"/>
    <w:rsid w:val="00DB3987"/>
    <w:rsid w:val="00DB3E6F"/>
    <w:rsid w:val="00DB510B"/>
    <w:rsid w:val="00DB667F"/>
    <w:rsid w:val="00DB6C58"/>
    <w:rsid w:val="00DB7AE9"/>
    <w:rsid w:val="00DC1613"/>
    <w:rsid w:val="00DC22D0"/>
    <w:rsid w:val="00DC25B5"/>
    <w:rsid w:val="00DC25C1"/>
    <w:rsid w:val="00DC29C7"/>
    <w:rsid w:val="00DC3110"/>
    <w:rsid w:val="00DC3B21"/>
    <w:rsid w:val="00DC65C0"/>
    <w:rsid w:val="00DC7B07"/>
    <w:rsid w:val="00DD0471"/>
    <w:rsid w:val="00DD0C13"/>
    <w:rsid w:val="00DD1016"/>
    <w:rsid w:val="00DD20C4"/>
    <w:rsid w:val="00DD24A5"/>
    <w:rsid w:val="00DD29DA"/>
    <w:rsid w:val="00DD5D63"/>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15A62"/>
    <w:rsid w:val="00E209E4"/>
    <w:rsid w:val="00E21127"/>
    <w:rsid w:val="00E2234C"/>
    <w:rsid w:val="00E26733"/>
    <w:rsid w:val="00E32243"/>
    <w:rsid w:val="00E33BC0"/>
    <w:rsid w:val="00E34579"/>
    <w:rsid w:val="00E34E6B"/>
    <w:rsid w:val="00E35298"/>
    <w:rsid w:val="00E35795"/>
    <w:rsid w:val="00E36019"/>
    <w:rsid w:val="00E36805"/>
    <w:rsid w:val="00E36BAB"/>
    <w:rsid w:val="00E373F7"/>
    <w:rsid w:val="00E37EE2"/>
    <w:rsid w:val="00E4008B"/>
    <w:rsid w:val="00E41BCF"/>
    <w:rsid w:val="00E421CE"/>
    <w:rsid w:val="00E429F6"/>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15EB"/>
    <w:rsid w:val="00E62CDB"/>
    <w:rsid w:val="00E64073"/>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5034"/>
    <w:rsid w:val="00EC622F"/>
    <w:rsid w:val="00EC6739"/>
    <w:rsid w:val="00ED0095"/>
    <w:rsid w:val="00ED1D02"/>
    <w:rsid w:val="00ED2195"/>
    <w:rsid w:val="00ED314B"/>
    <w:rsid w:val="00ED31D7"/>
    <w:rsid w:val="00ED3688"/>
    <w:rsid w:val="00ED38A9"/>
    <w:rsid w:val="00EE553D"/>
    <w:rsid w:val="00EE56DC"/>
    <w:rsid w:val="00EE5807"/>
    <w:rsid w:val="00EE6289"/>
    <w:rsid w:val="00EE7368"/>
    <w:rsid w:val="00EF0515"/>
    <w:rsid w:val="00EF23B3"/>
    <w:rsid w:val="00EF3810"/>
    <w:rsid w:val="00EF3DF2"/>
    <w:rsid w:val="00EF417A"/>
    <w:rsid w:val="00EF5B29"/>
    <w:rsid w:val="00EF5B9B"/>
    <w:rsid w:val="00EF68AE"/>
    <w:rsid w:val="00EF7754"/>
    <w:rsid w:val="00F0148D"/>
    <w:rsid w:val="00F027BC"/>
    <w:rsid w:val="00F0374A"/>
    <w:rsid w:val="00F03949"/>
    <w:rsid w:val="00F047AB"/>
    <w:rsid w:val="00F054CA"/>
    <w:rsid w:val="00F05FA4"/>
    <w:rsid w:val="00F061A9"/>
    <w:rsid w:val="00F064E4"/>
    <w:rsid w:val="00F06F0A"/>
    <w:rsid w:val="00F111FF"/>
    <w:rsid w:val="00F11581"/>
    <w:rsid w:val="00F116B4"/>
    <w:rsid w:val="00F14CC9"/>
    <w:rsid w:val="00F1575B"/>
    <w:rsid w:val="00F17167"/>
    <w:rsid w:val="00F172EF"/>
    <w:rsid w:val="00F2278F"/>
    <w:rsid w:val="00F232BC"/>
    <w:rsid w:val="00F26EFE"/>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97BDE"/>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2097"/>
    <w:rsid w:val="00FE58BE"/>
    <w:rsid w:val="00FF03BF"/>
    <w:rsid w:val="00FF22A9"/>
    <w:rsid w:val="00FF28EF"/>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12">
    <w:name w:val="Основний текст1"/>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c">
    <w:name w:val="footnote text"/>
    <w:basedOn w:val="a"/>
    <w:link w:val="afd"/>
    <w:uiPriority w:val="99"/>
    <w:semiHidden/>
    <w:unhideWhenUsed/>
    <w:rsid w:val="00261966"/>
    <w:rPr>
      <w:sz w:val="20"/>
      <w:szCs w:val="20"/>
    </w:rPr>
  </w:style>
  <w:style w:type="character" w:customStyle="1" w:styleId="afd">
    <w:name w:val="Текст сноски Знак"/>
    <w:link w:val="afc"/>
    <w:uiPriority w:val="99"/>
    <w:semiHidden/>
    <w:rsid w:val="00261966"/>
    <w:rPr>
      <w:rFonts w:ascii="Times New Roman" w:eastAsia="MS Mincho" w:hAnsi="Times New Roman"/>
      <w:lang w:val="ru-RU" w:eastAsia="ja-JP"/>
    </w:rPr>
  </w:style>
  <w:style w:type="character" w:styleId="afe">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 w:type="character" w:customStyle="1" w:styleId="UnresolvedMention">
    <w:name w:val="Unresolved Mention"/>
    <w:basedOn w:val="a0"/>
    <w:uiPriority w:val="99"/>
    <w:semiHidden/>
    <w:unhideWhenUsed/>
    <w:rsid w:val="0018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D059-33BB-4935-9228-35BEE186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4223</Words>
  <Characters>24075</Characters>
  <Application>Microsoft Office Word</Application>
  <DocSecurity>0</DocSecurity>
  <Lines>200</Lines>
  <Paragraphs>56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I Kotsiuruba</cp:lastModifiedBy>
  <cp:revision>2</cp:revision>
  <cp:lastPrinted>2025-05-27T10:36:00Z</cp:lastPrinted>
  <dcterms:created xsi:type="dcterms:W3CDTF">2025-05-27T12:08:00Z</dcterms:created>
  <dcterms:modified xsi:type="dcterms:W3CDTF">2025-05-27T12:08:00Z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