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D572DA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D572DA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D572DA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D572DA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D572DA" w:rsidRDefault="003A31EA" w:rsidP="006A557F">
      <w:pPr>
        <w:jc w:val="center"/>
      </w:pPr>
      <w:r w:rsidRPr="00D572DA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D572DA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D572DA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D572DA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D572DA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D572DA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16D4B7D0" w:rsidR="003A31EA" w:rsidRPr="00D572DA" w:rsidRDefault="00EC398C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22 грудня</w:t>
            </w:r>
          </w:p>
        </w:tc>
        <w:tc>
          <w:tcPr>
            <w:tcW w:w="1984" w:type="dxa"/>
            <w:hideMark/>
          </w:tcPr>
          <w:p w14:paraId="75A3C704" w14:textId="59A495B2" w:rsidR="003A31EA" w:rsidRPr="00D572DA" w:rsidRDefault="003A31EA" w:rsidP="006A557F">
            <w:pPr>
              <w:rPr>
                <w:color w:val="2D4467"/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202</w:t>
            </w:r>
            <w:r w:rsidR="00B95460" w:rsidRPr="00D572DA">
              <w:rPr>
                <w:color w:val="2D4467"/>
                <w:lang w:val="uk-UA" w:eastAsia="en-US"/>
              </w:rPr>
              <w:t>5</w:t>
            </w:r>
            <w:r w:rsidRPr="00D572DA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D572DA" w:rsidRDefault="003A31EA" w:rsidP="006A557F">
            <w:pPr>
              <w:jc w:val="center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D572DA" w:rsidRDefault="003A31EA" w:rsidP="006A557F">
            <w:pPr>
              <w:jc w:val="right"/>
              <w:rPr>
                <w:lang w:val="uk-UA" w:eastAsia="en-US"/>
              </w:rPr>
            </w:pPr>
            <w:r w:rsidRPr="00D572DA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765EC850" w:rsidR="003A31EA" w:rsidRPr="00D572DA" w:rsidRDefault="00EC398C" w:rsidP="00EC398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471</w:t>
            </w:r>
          </w:p>
        </w:tc>
      </w:tr>
    </w:tbl>
    <w:p w14:paraId="30149151" w14:textId="77777777" w:rsidR="003A31EA" w:rsidRPr="00D572DA" w:rsidRDefault="003A31EA" w:rsidP="006A557F">
      <w:pPr>
        <w:jc w:val="both"/>
      </w:pPr>
    </w:p>
    <w:p w14:paraId="20179716" w14:textId="77777777" w:rsidR="003A31EA" w:rsidRPr="00D572DA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iCs/>
          <w:sz w:val="24"/>
          <w:szCs w:val="24"/>
          <w:lang w:val="uk-UA"/>
        </w:rPr>
        <w:t xml:space="preserve">Про затвердження </w:t>
      </w:r>
      <w:r w:rsidRPr="00D572DA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3DAF9A0A" w14:textId="5C7305BD" w:rsidR="006C00F0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 xml:space="preserve">планується виставити на </w:t>
      </w:r>
      <w:r w:rsidR="00E44850">
        <w:rPr>
          <w:i/>
          <w:sz w:val="24"/>
          <w:szCs w:val="24"/>
          <w:lang w:val="uk-UA"/>
        </w:rPr>
        <w:t xml:space="preserve">другий </w:t>
      </w:r>
      <w:r w:rsidR="00A61B64">
        <w:rPr>
          <w:i/>
          <w:sz w:val="24"/>
          <w:szCs w:val="24"/>
          <w:lang w:val="uk-UA"/>
        </w:rPr>
        <w:t xml:space="preserve">повторний </w:t>
      </w:r>
    </w:p>
    <w:p w14:paraId="2D647B06" w14:textId="2CAE81A0" w:rsidR="003A31EA" w:rsidRPr="00D572DA" w:rsidRDefault="003A31EA" w:rsidP="006A557F">
      <w:pPr>
        <w:rPr>
          <w:i/>
          <w:sz w:val="24"/>
          <w:szCs w:val="24"/>
          <w:lang w:val="uk-UA"/>
        </w:rPr>
      </w:pPr>
      <w:r w:rsidRPr="00D572DA">
        <w:rPr>
          <w:i/>
          <w:sz w:val="24"/>
          <w:szCs w:val="24"/>
          <w:lang w:val="uk-UA"/>
        </w:rPr>
        <w:t>аукціон</w:t>
      </w:r>
      <w:r w:rsidR="00DE1D15" w:rsidRPr="00D572DA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4797393" w:rsidR="003A31EA" w:rsidRPr="00D572DA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Відповідно до </w:t>
      </w:r>
      <w:r w:rsidR="000E09C2" w:rsidRPr="00D572DA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D572DA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D572DA">
        <w:rPr>
          <w:sz w:val="28"/>
          <w:szCs w:val="28"/>
          <w:lang w:val="uk-UA"/>
        </w:rPr>
        <w:t xml:space="preserve">, </w:t>
      </w:r>
      <w:r w:rsidRPr="00D572DA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D572DA">
        <w:rPr>
          <w:sz w:val="28"/>
          <w:szCs w:val="28"/>
          <w:lang w:val="uk-UA"/>
        </w:rPr>
        <w:t xml:space="preserve">23 вересня </w:t>
      </w:r>
      <w:r w:rsidRPr="00D572DA">
        <w:rPr>
          <w:sz w:val="28"/>
          <w:szCs w:val="28"/>
        </w:rPr>
        <w:t>2020 №</w:t>
      </w:r>
      <w:r w:rsidR="00230D26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</w:rPr>
        <w:t>993</w:t>
      </w:r>
      <w:r w:rsidRPr="00D572DA">
        <w:rPr>
          <w:i/>
          <w:iCs/>
          <w:sz w:val="28"/>
          <w:szCs w:val="28"/>
          <w:lang w:val="uk-UA"/>
        </w:rPr>
        <w:t>,</w:t>
      </w:r>
      <w:r w:rsidRPr="00D572DA">
        <w:rPr>
          <w:bCs/>
          <w:sz w:val="28"/>
          <w:szCs w:val="28"/>
          <w:lang w:val="uk-UA"/>
        </w:rPr>
        <w:t xml:space="preserve"> </w:t>
      </w:r>
      <w:r w:rsidR="00FF12CD" w:rsidRPr="00D572DA">
        <w:rPr>
          <w:bCs/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з метою проведення</w:t>
      </w:r>
      <w:r w:rsidR="00E57BB9">
        <w:rPr>
          <w:sz w:val="28"/>
          <w:szCs w:val="28"/>
          <w:lang w:val="uk-UA"/>
        </w:rPr>
        <w:t xml:space="preserve"> </w:t>
      </w:r>
      <w:r w:rsidR="00E44850">
        <w:rPr>
          <w:sz w:val="28"/>
          <w:szCs w:val="28"/>
          <w:lang w:val="uk-UA"/>
        </w:rPr>
        <w:t xml:space="preserve">другого </w:t>
      </w:r>
      <w:r w:rsidR="00E57BB9">
        <w:rPr>
          <w:sz w:val="28"/>
          <w:szCs w:val="28"/>
          <w:lang w:val="uk-UA"/>
        </w:rPr>
        <w:t>повторного</w:t>
      </w:r>
      <w:r w:rsidRPr="00D572DA">
        <w:rPr>
          <w:sz w:val="28"/>
          <w:szCs w:val="28"/>
          <w:lang w:val="uk-UA"/>
        </w:rPr>
        <w:t xml:space="preserve"> аукціону</w:t>
      </w:r>
      <w:r w:rsidR="000E09C2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D572DA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D572DA" w:rsidRDefault="003A31EA" w:rsidP="006A557F">
      <w:pPr>
        <w:rPr>
          <w:b/>
          <w:bCs/>
          <w:sz w:val="28"/>
          <w:szCs w:val="28"/>
          <w:lang w:val="uk-UA"/>
        </w:rPr>
      </w:pPr>
      <w:r w:rsidRPr="00D572DA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D572DA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0DC97879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E44850">
        <w:rPr>
          <w:sz w:val="28"/>
          <w:szCs w:val="28"/>
          <w:lang w:val="uk-UA"/>
        </w:rPr>
        <w:t xml:space="preserve">другий </w:t>
      </w:r>
      <w:r w:rsidR="00E57BB9">
        <w:rPr>
          <w:sz w:val="28"/>
          <w:szCs w:val="28"/>
          <w:lang w:val="uk-UA"/>
        </w:rPr>
        <w:t xml:space="preserve">повторний </w:t>
      </w:r>
      <w:r w:rsidRPr="00D572DA">
        <w:rPr>
          <w:sz w:val="28"/>
          <w:szCs w:val="28"/>
          <w:lang w:val="uk-UA"/>
        </w:rPr>
        <w:t xml:space="preserve">аукціон </w:t>
      </w:r>
      <w:r w:rsidR="000E09C2" w:rsidRPr="00D572DA">
        <w:rPr>
          <w:sz w:val="28"/>
          <w:szCs w:val="28"/>
          <w:lang w:val="uk-UA"/>
        </w:rPr>
        <w:t>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18030799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E44850">
        <w:rPr>
          <w:sz w:val="28"/>
          <w:szCs w:val="28"/>
          <w:lang w:val="uk-UA"/>
        </w:rPr>
        <w:t xml:space="preserve">другий </w:t>
      </w:r>
      <w:r w:rsidR="00E57BB9">
        <w:rPr>
          <w:sz w:val="28"/>
          <w:szCs w:val="28"/>
          <w:lang w:val="uk-UA"/>
        </w:rPr>
        <w:t xml:space="preserve">повторний </w:t>
      </w:r>
      <w:r w:rsidR="000E09C2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0E09C2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>ів</w:t>
      </w:r>
      <w:r w:rsidR="000E09C2" w:rsidRPr="00D572DA">
        <w:rPr>
          <w:sz w:val="28"/>
          <w:szCs w:val="28"/>
          <w:lang w:val="uk-UA"/>
        </w:rPr>
        <w:t xml:space="preserve"> на користування надрами</w:t>
      </w:r>
      <w:r w:rsidRPr="00D572DA">
        <w:rPr>
          <w:sz w:val="28"/>
          <w:szCs w:val="28"/>
          <w:lang w:val="uk-UA"/>
        </w:rPr>
        <w:t>, згідно з додатк</w:t>
      </w:r>
      <w:r w:rsidR="00640A84">
        <w:rPr>
          <w:sz w:val="28"/>
          <w:szCs w:val="28"/>
          <w:lang w:val="uk-UA"/>
        </w:rPr>
        <w:t>ом</w:t>
      </w:r>
      <w:r w:rsidRPr="00D572DA">
        <w:rPr>
          <w:sz w:val="28"/>
          <w:szCs w:val="28"/>
          <w:lang w:val="uk-UA"/>
        </w:rPr>
        <w:t xml:space="preserve"> № 2</w:t>
      </w:r>
      <w:r w:rsidR="00F77C26" w:rsidRPr="00D572DA">
        <w:rPr>
          <w:sz w:val="28"/>
          <w:szCs w:val="28"/>
        </w:rPr>
        <w:t xml:space="preserve"> </w:t>
      </w:r>
      <w:r w:rsidRPr="00D572DA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D572DA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>3.</w:t>
      </w:r>
      <w:r w:rsidR="00F96D7C" w:rsidRPr="00D572DA">
        <w:rPr>
          <w:sz w:val="28"/>
          <w:szCs w:val="28"/>
          <w:lang w:val="uk-UA"/>
        </w:rPr>
        <w:t xml:space="preserve"> </w:t>
      </w:r>
      <w:r w:rsidRPr="00D572DA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D572DA">
        <w:rPr>
          <w:sz w:val="28"/>
          <w:szCs w:val="28"/>
          <w:lang w:val="uk-UA"/>
        </w:rPr>
        <w:br/>
      </w:r>
      <w:r w:rsidRPr="00D572DA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D572DA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D572DA">
        <w:rPr>
          <w:sz w:val="28"/>
          <w:szCs w:val="28"/>
          <w:lang w:val="uk-UA"/>
        </w:rPr>
        <w:t xml:space="preserve">4. </w:t>
      </w:r>
      <w:r w:rsidRPr="00D572DA">
        <w:rPr>
          <w:sz w:val="28"/>
          <w:szCs w:val="28"/>
        </w:rPr>
        <w:t>Контроль за викона</w:t>
      </w:r>
      <w:r w:rsidRPr="00D572DA">
        <w:rPr>
          <w:sz w:val="28"/>
          <w:szCs w:val="28"/>
          <w:lang w:val="uk-UA"/>
        </w:rPr>
        <w:t>н</w:t>
      </w:r>
      <w:r w:rsidRPr="00D572DA">
        <w:rPr>
          <w:sz w:val="28"/>
          <w:szCs w:val="28"/>
        </w:rPr>
        <w:t xml:space="preserve">ням </w:t>
      </w:r>
      <w:r w:rsidRPr="00D572DA">
        <w:rPr>
          <w:sz w:val="28"/>
          <w:szCs w:val="28"/>
          <w:lang w:val="uk-UA"/>
        </w:rPr>
        <w:t xml:space="preserve">цього </w:t>
      </w:r>
      <w:r w:rsidRPr="00D572DA">
        <w:rPr>
          <w:sz w:val="28"/>
          <w:szCs w:val="28"/>
        </w:rPr>
        <w:t xml:space="preserve">наказу </w:t>
      </w:r>
      <w:r w:rsidRPr="00D572DA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D572DA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D572DA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D572DA" w:rsidRDefault="00485D39" w:rsidP="006A557F">
      <w:pPr>
        <w:rPr>
          <w:lang w:val="uk-UA"/>
        </w:rPr>
      </w:pPr>
      <w:r w:rsidRPr="00D572DA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D572DA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D572DA" w:rsidRDefault="005C1DF3" w:rsidP="006A557F">
      <w:pPr>
        <w:rPr>
          <w:lang w:val="uk-UA"/>
        </w:rPr>
      </w:pPr>
    </w:p>
    <w:p w14:paraId="1237DCA7" w14:textId="77777777" w:rsidR="005C1DF3" w:rsidRPr="00D572DA" w:rsidRDefault="005C1DF3" w:rsidP="006A557F">
      <w:pPr>
        <w:rPr>
          <w:lang w:val="uk-UA"/>
        </w:rPr>
      </w:pPr>
    </w:p>
    <w:p w14:paraId="6066E1E2" w14:textId="77777777" w:rsidR="00485D39" w:rsidRPr="00D572DA" w:rsidRDefault="00485D39" w:rsidP="006A557F">
      <w:pPr>
        <w:rPr>
          <w:lang w:val="uk-UA"/>
        </w:rPr>
      </w:pPr>
    </w:p>
    <w:p w14:paraId="260A7163" w14:textId="77777777" w:rsidR="00485D39" w:rsidRPr="00D572DA" w:rsidRDefault="00485D39" w:rsidP="006A557F">
      <w:pPr>
        <w:rPr>
          <w:lang w:val="uk-UA"/>
        </w:rPr>
      </w:pPr>
    </w:p>
    <w:p w14:paraId="3E89C390" w14:textId="77777777" w:rsidR="003A31EA" w:rsidRPr="00D572DA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D572DA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67C1F228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D572D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EC398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22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A61B6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9B0E0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D572D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D572D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EC398C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471</w:t>
            </w:r>
          </w:p>
          <w:p w14:paraId="6E0717EC" w14:textId="77777777" w:rsidR="003A31EA" w:rsidRPr="00D572DA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D572DA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32"/>
          <w:szCs w:val="32"/>
          <w:lang w:val="uk-UA" w:eastAsia="uk-UA" w:bidi="uk-UA"/>
        </w:rPr>
      </w:pPr>
    </w:p>
    <w:p w14:paraId="6FDAE664" w14:textId="69C3A9CB" w:rsidR="003A31EA" w:rsidRPr="00D572DA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08EE17F1" w:rsidR="003A31EA" w:rsidRPr="00D572D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D572DA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D572DA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E44850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другий </w:t>
      </w:r>
      <w:r w:rsidR="00E57BB9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D572DA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D572DA">
        <w:rPr>
          <w:sz w:val="28"/>
          <w:szCs w:val="28"/>
          <w:lang w:val="uk-UA"/>
        </w:rPr>
        <w:t>их</w:t>
      </w:r>
      <w:r w:rsidR="00293EEC" w:rsidRPr="00D572DA">
        <w:rPr>
          <w:sz w:val="28"/>
          <w:szCs w:val="28"/>
          <w:lang w:val="uk-UA"/>
        </w:rPr>
        <w:t xml:space="preserve"> дозвол</w:t>
      </w:r>
      <w:r w:rsidR="00A0595C" w:rsidRPr="00D572DA">
        <w:rPr>
          <w:sz w:val="28"/>
          <w:szCs w:val="28"/>
          <w:lang w:val="uk-UA"/>
        </w:rPr>
        <w:t xml:space="preserve">ів </w:t>
      </w:r>
      <w:r w:rsidR="00293EEC" w:rsidRPr="00D572DA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33"/>
        <w:gridCol w:w="2016"/>
        <w:gridCol w:w="2552"/>
        <w:gridCol w:w="2722"/>
      </w:tblGrid>
      <w:tr w:rsidR="009815CB" w:rsidRPr="00094024" w14:paraId="3E723845" w14:textId="77777777" w:rsidTr="00650AB2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094024" w:rsidRDefault="00AA4EAA" w:rsidP="006A557F">
            <w:pPr>
              <w:pStyle w:val="a5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09402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09402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572DA" w:rsidRPr="00094024" w14:paraId="5D4DD844" w14:textId="77777777" w:rsidTr="00650AB2">
        <w:trPr>
          <w:trHeight w:val="36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2D7F9" w14:textId="5D248DD7" w:rsidR="00D572DA" w:rsidRPr="00094024" w:rsidRDefault="00A61B64" w:rsidP="00D572DA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  <w:r w:rsidR="00D572DA" w:rsidRPr="0009402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1ABE" w14:textId="7FF2E6C7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094024">
              <w:rPr>
                <w:sz w:val="27"/>
                <w:szCs w:val="27"/>
              </w:rPr>
              <w:t>Ділянка Побідівська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8FBD" w14:textId="248C5316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</w:rPr>
            </w:pPr>
            <w:r w:rsidRPr="00094024">
              <w:rPr>
                <w:sz w:val="27"/>
                <w:szCs w:val="27"/>
              </w:rPr>
              <w:t>бурштин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1FA7" w14:textId="365C30F5" w:rsidR="00D572DA" w:rsidRPr="00094024" w:rsidRDefault="00D572DA" w:rsidP="00D572DA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094024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0E6B" w14:textId="09CF092A" w:rsidR="00D572DA" w:rsidRPr="00094024" w:rsidRDefault="00D572DA" w:rsidP="00D572DA">
            <w:pPr>
              <w:jc w:val="center"/>
              <w:rPr>
                <w:color w:val="000000"/>
                <w:sz w:val="27"/>
                <w:szCs w:val="27"/>
              </w:rPr>
            </w:pPr>
            <w:r w:rsidRPr="00094024">
              <w:rPr>
                <w:sz w:val="27"/>
                <w:szCs w:val="27"/>
              </w:rPr>
              <w:t>Житомирська область, Коростенський район</w:t>
            </w:r>
          </w:p>
        </w:tc>
      </w:tr>
      <w:bookmarkEnd w:id="0"/>
    </w:tbl>
    <w:p w14:paraId="41E24FC9" w14:textId="77777777" w:rsidR="00A61B64" w:rsidRDefault="00A61B64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D5F63" w:rsidRPr="002D5F63" w14:paraId="6F495D80" w14:textId="77777777" w:rsidTr="004C0598">
        <w:trPr>
          <w:jc w:val="right"/>
        </w:trPr>
        <w:tc>
          <w:tcPr>
            <w:tcW w:w="3210" w:type="dxa"/>
          </w:tcPr>
          <w:p w14:paraId="6ABA7869" w14:textId="5DE8AA83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EAA46A4" w14:textId="77777777" w:rsidR="002D5F63" w:rsidRPr="002D5F63" w:rsidRDefault="002D5F63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D5F63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D5F63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911DBE0" w14:textId="77777777" w:rsidR="002D5F63" w:rsidRDefault="00EC398C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EC398C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 22.12.2025 № 471</w:t>
            </w:r>
          </w:p>
          <w:p w14:paraId="729F95F9" w14:textId="7F4C3172" w:rsidR="00EC398C" w:rsidRPr="002D5F63" w:rsidRDefault="00EC398C" w:rsidP="002D5F63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1C0EE204" w14:textId="77777777" w:rsidR="00D27536" w:rsidRPr="00FB737B" w:rsidRDefault="00D27536" w:rsidP="00D27536">
      <w:pPr>
        <w:ind w:hanging="142"/>
        <w:jc w:val="center"/>
        <w:rPr>
          <w:b/>
          <w:bCs/>
          <w:sz w:val="24"/>
          <w:lang w:eastAsia="uk-UA"/>
        </w:rPr>
      </w:pPr>
      <w:r w:rsidRPr="00FB737B">
        <w:rPr>
          <w:b/>
          <w:bCs/>
          <w:sz w:val="24"/>
          <w:lang w:eastAsia="uk-UA"/>
        </w:rPr>
        <w:t>ПРОГРАМА РОБІТ</w:t>
      </w:r>
    </w:p>
    <w:p w14:paraId="02016DAE" w14:textId="373F48B9" w:rsidR="00D27536" w:rsidRPr="00FB737B" w:rsidRDefault="00D27536" w:rsidP="00D27536">
      <w:pPr>
        <w:shd w:val="clear" w:color="auto" w:fill="FFFFFF"/>
        <w:ind w:right="101" w:hanging="142"/>
        <w:jc w:val="center"/>
        <w:rPr>
          <w:b/>
          <w:bCs/>
          <w:sz w:val="24"/>
          <w:lang w:eastAsia="uk-UA"/>
        </w:rPr>
      </w:pPr>
      <w:r w:rsidRPr="00FB737B">
        <w:rPr>
          <w:b/>
          <w:bCs/>
          <w:sz w:val="24"/>
          <w:lang w:eastAsia="uk-UA"/>
        </w:rPr>
        <w:t xml:space="preserve">з </w:t>
      </w:r>
      <w:proofErr w:type="spellStart"/>
      <w:r w:rsidRPr="00FB737B">
        <w:rPr>
          <w:b/>
          <w:bCs/>
          <w:sz w:val="24"/>
          <w:lang w:eastAsia="uk-UA"/>
        </w:rPr>
        <w:t>геологічного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вивчення</w:t>
      </w:r>
      <w:proofErr w:type="spellEnd"/>
      <w:r w:rsidRPr="00FB737B">
        <w:rPr>
          <w:b/>
          <w:bCs/>
          <w:sz w:val="24"/>
          <w:lang w:eastAsia="uk-UA"/>
        </w:rPr>
        <w:t xml:space="preserve">, у тому </w:t>
      </w:r>
      <w:proofErr w:type="spellStart"/>
      <w:r w:rsidRPr="00FB737B">
        <w:rPr>
          <w:b/>
          <w:bCs/>
          <w:sz w:val="24"/>
          <w:lang w:eastAsia="uk-UA"/>
        </w:rPr>
        <w:t>числі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дослідно-промислової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розробки</w:t>
      </w:r>
      <w:proofErr w:type="spellEnd"/>
      <w:r w:rsidRPr="00FB737B">
        <w:rPr>
          <w:b/>
          <w:bCs/>
          <w:sz w:val="24"/>
          <w:lang w:eastAsia="uk-UA"/>
        </w:rPr>
        <w:t xml:space="preserve">, </w:t>
      </w:r>
      <w:proofErr w:type="spellStart"/>
      <w:r w:rsidRPr="00FB737B">
        <w:rPr>
          <w:b/>
          <w:bCs/>
          <w:sz w:val="24"/>
          <w:lang w:eastAsia="uk-UA"/>
        </w:rPr>
        <w:t>корисних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копалин</w:t>
      </w:r>
      <w:proofErr w:type="spellEnd"/>
      <w:r w:rsidRPr="00FB737B">
        <w:rPr>
          <w:b/>
          <w:bCs/>
          <w:sz w:val="24"/>
          <w:lang w:eastAsia="uk-UA"/>
        </w:rPr>
        <w:t xml:space="preserve"> з </w:t>
      </w:r>
      <w:proofErr w:type="spellStart"/>
      <w:r w:rsidRPr="00FB737B">
        <w:rPr>
          <w:b/>
          <w:bCs/>
          <w:sz w:val="24"/>
          <w:lang w:eastAsia="uk-UA"/>
        </w:rPr>
        <w:t>подальшим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видобуванням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корисних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копалин</w:t>
      </w:r>
      <w:proofErr w:type="spellEnd"/>
      <w:r w:rsidRPr="00FB737B">
        <w:rPr>
          <w:b/>
          <w:bCs/>
          <w:sz w:val="24"/>
          <w:lang w:eastAsia="uk-UA"/>
        </w:rPr>
        <w:t xml:space="preserve"> (</w:t>
      </w:r>
      <w:proofErr w:type="spellStart"/>
      <w:r w:rsidRPr="00FB737B">
        <w:rPr>
          <w:b/>
          <w:bCs/>
          <w:sz w:val="24"/>
          <w:lang w:eastAsia="uk-UA"/>
        </w:rPr>
        <w:t>промислова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розробка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родовищ</w:t>
      </w:r>
      <w:proofErr w:type="spellEnd"/>
      <w:r w:rsidRPr="00FB737B">
        <w:rPr>
          <w:b/>
          <w:bCs/>
          <w:sz w:val="24"/>
          <w:lang w:eastAsia="uk-UA"/>
        </w:rPr>
        <w:t>) (</w:t>
      </w:r>
      <w:proofErr w:type="spellStart"/>
      <w:r w:rsidRPr="00FB737B">
        <w:rPr>
          <w:b/>
          <w:bCs/>
          <w:sz w:val="24"/>
          <w:lang w:eastAsia="uk-UA"/>
        </w:rPr>
        <w:t>неметалі</w:t>
      </w:r>
      <w:proofErr w:type="spellEnd"/>
      <w:r w:rsidR="00E97FD1">
        <w:rPr>
          <w:b/>
          <w:bCs/>
          <w:sz w:val="24"/>
          <w:lang w:val="uk-UA" w:eastAsia="uk-UA"/>
        </w:rPr>
        <w:t>ч</w:t>
      </w:r>
      <w:proofErr w:type="spellStart"/>
      <w:r w:rsidRPr="00FB737B">
        <w:rPr>
          <w:b/>
          <w:bCs/>
          <w:sz w:val="24"/>
          <w:lang w:eastAsia="uk-UA"/>
        </w:rPr>
        <w:t>ні</w:t>
      </w:r>
      <w:proofErr w:type="spellEnd"/>
      <w:r w:rsidRPr="00FB737B">
        <w:rPr>
          <w:b/>
          <w:bCs/>
          <w:sz w:val="24"/>
          <w:lang w:eastAsia="uk-UA"/>
        </w:rPr>
        <w:t>)</w:t>
      </w:r>
    </w:p>
    <w:p w14:paraId="0BD94CE2" w14:textId="1D6CDA97" w:rsidR="00D27536" w:rsidRPr="00D27536" w:rsidRDefault="00D27536" w:rsidP="00D27536">
      <w:pPr>
        <w:suppressLineNumbers/>
        <w:suppressAutoHyphens/>
        <w:ind w:hanging="142"/>
        <w:jc w:val="center"/>
        <w:rPr>
          <w:b/>
          <w:sz w:val="24"/>
          <w:szCs w:val="24"/>
          <w:lang w:val="uk-UA" w:eastAsia="ar-SA"/>
        </w:rPr>
      </w:pPr>
      <w:r w:rsidRPr="00D27536">
        <w:rPr>
          <w:b/>
          <w:sz w:val="24"/>
          <w:szCs w:val="24"/>
          <w:lang w:val="uk-UA" w:eastAsia="ar-SA"/>
        </w:rPr>
        <w:t xml:space="preserve">бурштину </w:t>
      </w:r>
      <w:proofErr w:type="spellStart"/>
      <w:r w:rsidRPr="00D27536">
        <w:rPr>
          <w:b/>
          <w:sz w:val="24"/>
          <w:szCs w:val="24"/>
        </w:rPr>
        <w:t>ділянки</w:t>
      </w:r>
      <w:proofErr w:type="spellEnd"/>
      <w:r w:rsidRPr="00D27536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Побідівська</w:t>
      </w:r>
      <w:proofErr w:type="spellEnd"/>
    </w:p>
    <w:p w14:paraId="2A673513" w14:textId="77777777" w:rsidR="00D27536" w:rsidRPr="00FA61EB" w:rsidRDefault="00D27536" w:rsidP="00D27536">
      <w:pPr>
        <w:suppressLineNumbers/>
        <w:suppressAutoHyphens/>
        <w:ind w:hanging="142"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517"/>
        <w:gridCol w:w="1562"/>
        <w:gridCol w:w="1134"/>
        <w:gridCol w:w="1835"/>
      </w:tblGrid>
      <w:tr w:rsidR="00D27536" w:rsidRPr="00FB737B" w14:paraId="0B0FA276" w14:textId="77777777" w:rsidTr="007207C6">
        <w:trPr>
          <w:trHeight w:val="377"/>
        </w:trPr>
        <w:tc>
          <w:tcPr>
            <w:tcW w:w="301" w:type="pct"/>
            <w:vAlign w:val="center"/>
          </w:tcPr>
          <w:p w14:paraId="546BE27F" w14:textId="77777777" w:rsidR="00D27536" w:rsidRPr="00FB737B" w:rsidRDefault="00D27536" w:rsidP="0025505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9DD1377" w14:textId="77777777" w:rsidR="00D27536" w:rsidRPr="00FB737B" w:rsidRDefault="00D27536" w:rsidP="0025505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346" w:type="pct"/>
            <w:vAlign w:val="center"/>
          </w:tcPr>
          <w:p w14:paraId="41409EFC" w14:textId="77777777" w:rsidR="00D27536" w:rsidRPr="00FB737B" w:rsidRDefault="00D27536" w:rsidP="0025505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811" w:type="pct"/>
            <w:vAlign w:val="center"/>
          </w:tcPr>
          <w:p w14:paraId="672012D2" w14:textId="77777777" w:rsidR="00D27536" w:rsidRPr="00FB737B" w:rsidRDefault="00D27536" w:rsidP="0025505D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547EE3FF" w14:textId="77777777" w:rsidR="00D27536" w:rsidRPr="00FB737B" w:rsidRDefault="00D27536" w:rsidP="007207C6">
            <w:pPr>
              <w:ind w:right="-102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22FD8215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72742E4D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6E213588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D27536" w:rsidRPr="00FB737B" w14:paraId="11C18315" w14:textId="77777777" w:rsidTr="007207C6">
        <w:trPr>
          <w:trHeight w:val="377"/>
        </w:trPr>
        <w:tc>
          <w:tcPr>
            <w:tcW w:w="301" w:type="pct"/>
          </w:tcPr>
          <w:p w14:paraId="71D84CAD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346" w:type="pct"/>
          </w:tcPr>
          <w:p w14:paraId="12027173" w14:textId="77777777" w:rsidR="00D27536" w:rsidRPr="00FB737B" w:rsidRDefault="00D27536" w:rsidP="0025505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811" w:type="pct"/>
            <w:vAlign w:val="center"/>
          </w:tcPr>
          <w:p w14:paraId="02C71223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2A0F7586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E1C60FD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7536" w:rsidRPr="00FB737B" w14:paraId="502AD5F1" w14:textId="77777777" w:rsidTr="0025505D">
        <w:trPr>
          <w:trHeight w:val="253"/>
        </w:trPr>
        <w:tc>
          <w:tcPr>
            <w:tcW w:w="301" w:type="pct"/>
            <w:vMerge w:val="restart"/>
          </w:tcPr>
          <w:p w14:paraId="47CE86CF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916864B" w14:textId="77777777" w:rsidR="00D27536" w:rsidRPr="00FB737B" w:rsidRDefault="00D27536" w:rsidP="0025505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D27536" w:rsidRPr="00FB737B" w14:paraId="6AA65762" w14:textId="77777777" w:rsidTr="007207C6">
        <w:trPr>
          <w:trHeight w:val="377"/>
        </w:trPr>
        <w:tc>
          <w:tcPr>
            <w:tcW w:w="301" w:type="pct"/>
            <w:vMerge/>
          </w:tcPr>
          <w:p w14:paraId="165E7192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346" w:type="pct"/>
          </w:tcPr>
          <w:p w14:paraId="3030C2A7" w14:textId="046418E0" w:rsidR="00D27536" w:rsidRPr="00FB737B" w:rsidRDefault="00D27536" w:rsidP="007207C6">
            <w:pPr>
              <w:tabs>
                <w:tab w:val="left" w:pos="445"/>
              </w:tabs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 w:rsidR="007207C6" w:rsidRPr="007207C6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811" w:type="pct"/>
            <w:vAlign w:val="center"/>
          </w:tcPr>
          <w:p w14:paraId="59A859AE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2A856053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9CD0A25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7873FC7" w14:textId="36B446CA" w:rsidR="00D27536" w:rsidRPr="00FB737B" w:rsidRDefault="007207C6" w:rsidP="00B62C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B62CE9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="00D27536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="00B62CE9" w:rsidRPr="00B62CE9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27536" w:rsidRPr="00FB737B" w14:paraId="0DDF65B4" w14:textId="77777777" w:rsidTr="007207C6">
        <w:trPr>
          <w:trHeight w:val="377"/>
        </w:trPr>
        <w:tc>
          <w:tcPr>
            <w:tcW w:w="301" w:type="pct"/>
            <w:vMerge/>
          </w:tcPr>
          <w:p w14:paraId="0A733D3F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346" w:type="pct"/>
          </w:tcPr>
          <w:p w14:paraId="020149EB" w14:textId="58EBDD3B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="007207C6" w:rsidRPr="007207C6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="007207C6" w:rsidRPr="007207C6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067D8069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11" w:type="pct"/>
            <w:vAlign w:val="center"/>
          </w:tcPr>
          <w:p w14:paraId="17B3ECEE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C951415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E304BF9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3CCA0941" w14:textId="77777777" w:rsidTr="007207C6">
        <w:trPr>
          <w:trHeight w:val="377"/>
        </w:trPr>
        <w:tc>
          <w:tcPr>
            <w:tcW w:w="301" w:type="pct"/>
            <w:vMerge/>
          </w:tcPr>
          <w:p w14:paraId="4E4D607D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346" w:type="pct"/>
          </w:tcPr>
          <w:p w14:paraId="097B7ACC" w14:textId="2DADD3CB" w:rsidR="00D27536" w:rsidRPr="00135383" w:rsidRDefault="00D27536" w:rsidP="0025505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811" w:type="pct"/>
            <w:vAlign w:val="center"/>
          </w:tcPr>
          <w:p w14:paraId="6122A05A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086E7809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FFB4DC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2369DC8B" w14:textId="77777777" w:rsidTr="007207C6">
        <w:trPr>
          <w:trHeight w:val="377"/>
        </w:trPr>
        <w:tc>
          <w:tcPr>
            <w:tcW w:w="301" w:type="pct"/>
            <w:vMerge/>
          </w:tcPr>
          <w:p w14:paraId="2DD1D855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346" w:type="pct"/>
          </w:tcPr>
          <w:p w14:paraId="666506EC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811" w:type="pct"/>
            <w:vAlign w:val="center"/>
          </w:tcPr>
          <w:p w14:paraId="4CC787F7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1DB7EEB7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4DB01B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53851CB" w14:textId="1BFBF6F8" w:rsidR="007207C6" w:rsidRDefault="007207C6"/>
    <w:p w14:paraId="2C3E4D08" w14:textId="77777777" w:rsidR="007207C6" w:rsidRDefault="007207C6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44235EE3" w14:textId="77777777" w:rsidR="007207C6" w:rsidRDefault="007207C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377"/>
        <w:gridCol w:w="1702"/>
        <w:gridCol w:w="1134"/>
        <w:gridCol w:w="1835"/>
      </w:tblGrid>
      <w:tr w:rsidR="00D27536" w:rsidRPr="00FB737B" w14:paraId="4566EA7F" w14:textId="77777777" w:rsidTr="0025505D">
        <w:trPr>
          <w:trHeight w:val="296"/>
        </w:trPr>
        <w:tc>
          <w:tcPr>
            <w:tcW w:w="301" w:type="pct"/>
            <w:vMerge w:val="restart"/>
          </w:tcPr>
          <w:p w14:paraId="2F3E8714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0CD0E827" w14:textId="77777777" w:rsidR="00D27536" w:rsidRPr="00FB737B" w:rsidRDefault="00D27536" w:rsidP="0025505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D27536" w:rsidRPr="00FB737B" w14:paraId="3FDAC376" w14:textId="77777777" w:rsidTr="007207C6">
        <w:trPr>
          <w:trHeight w:val="567"/>
        </w:trPr>
        <w:tc>
          <w:tcPr>
            <w:tcW w:w="301" w:type="pct"/>
            <w:vMerge/>
          </w:tcPr>
          <w:p w14:paraId="183EEB2C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0D0B314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884" w:type="pct"/>
            <w:vAlign w:val="center"/>
          </w:tcPr>
          <w:p w14:paraId="2172D3AB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4D2F12F3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1F6C73A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8B3413E" w14:textId="223CDBCA" w:rsidR="00D27536" w:rsidRPr="00FB737B" w:rsidRDefault="007207C6" w:rsidP="00B62C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207C6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="00B62CE9" w:rsidRPr="00E97FD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27536" w:rsidRPr="00FB737B" w14:paraId="2CE17EA7" w14:textId="77777777" w:rsidTr="007207C6">
        <w:trPr>
          <w:trHeight w:val="1422"/>
        </w:trPr>
        <w:tc>
          <w:tcPr>
            <w:tcW w:w="301" w:type="pct"/>
            <w:vMerge/>
          </w:tcPr>
          <w:p w14:paraId="46895AD6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E6E9CD6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4" w:type="pct"/>
            <w:vAlign w:val="center"/>
          </w:tcPr>
          <w:p w14:paraId="14837019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89" w:type="pct"/>
            <w:vAlign w:val="center"/>
          </w:tcPr>
          <w:p w14:paraId="117024F5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646957C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34875466" w14:textId="77777777" w:rsidTr="0025505D">
        <w:trPr>
          <w:trHeight w:val="223"/>
        </w:trPr>
        <w:tc>
          <w:tcPr>
            <w:tcW w:w="301" w:type="pct"/>
            <w:vMerge w:val="restart"/>
          </w:tcPr>
          <w:p w14:paraId="61C4A6E1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042FA40" w14:textId="77777777" w:rsidR="00D27536" w:rsidRPr="00FB737B" w:rsidRDefault="00D27536" w:rsidP="0025505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D27536" w:rsidRPr="00FB737B" w14:paraId="33370C23" w14:textId="77777777" w:rsidTr="007207C6">
        <w:trPr>
          <w:trHeight w:val="377"/>
        </w:trPr>
        <w:tc>
          <w:tcPr>
            <w:tcW w:w="301" w:type="pct"/>
            <w:vMerge/>
          </w:tcPr>
          <w:p w14:paraId="46BD9D27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7342C1AC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884" w:type="pct"/>
            <w:vAlign w:val="center"/>
          </w:tcPr>
          <w:p w14:paraId="630CE1E3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0042ABCB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8C5348F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851BFC7" w14:textId="11DF026B" w:rsidR="00D27536" w:rsidRPr="00FB737B" w:rsidRDefault="007207C6" w:rsidP="007207C6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207C6"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27536"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27536" w:rsidRPr="00FB737B" w14:paraId="21EB1C64" w14:textId="77777777" w:rsidTr="007207C6">
        <w:trPr>
          <w:trHeight w:val="904"/>
        </w:trPr>
        <w:tc>
          <w:tcPr>
            <w:tcW w:w="301" w:type="pct"/>
            <w:vMerge/>
          </w:tcPr>
          <w:p w14:paraId="61D96232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B98FCF1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884" w:type="pct"/>
            <w:vAlign w:val="center"/>
          </w:tcPr>
          <w:p w14:paraId="672C8F27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37CB0B2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1937B39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589AF543" w14:textId="77777777" w:rsidTr="0025505D">
        <w:trPr>
          <w:trHeight w:val="269"/>
        </w:trPr>
        <w:tc>
          <w:tcPr>
            <w:tcW w:w="301" w:type="pct"/>
            <w:vMerge w:val="restart"/>
          </w:tcPr>
          <w:p w14:paraId="53ACE445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2ABE10E5" w14:textId="77777777" w:rsidR="00D27536" w:rsidRPr="00FB737B" w:rsidRDefault="00D27536" w:rsidP="0025505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D27536" w:rsidRPr="00FB737B" w14:paraId="4A075052" w14:textId="77777777" w:rsidTr="007207C6">
        <w:trPr>
          <w:trHeight w:val="377"/>
        </w:trPr>
        <w:tc>
          <w:tcPr>
            <w:tcW w:w="301" w:type="pct"/>
            <w:vMerge/>
          </w:tcPr>
          <w:p w14:paraId="4BBFDD89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1AA2B494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884" w:type="pct"/>
            <w:vAlign w:val="center"/>
          </w:tcPr>
          <w:p w14:paraId="6EF64324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787AB0D0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5DE1BC5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6F6EDA4" w14:textId="49AE2004" w:rsidR="00D27536" w:rsidRPr="00FB737B" w:rsidRDefault="00D27536" w:rsidP="00B62C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="00B62CE9" w:rsidRPr="00E97FD1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D27536" w:rsidRPr="00FB737B" w14:paraId="7CD7292C" w14:textId="77777777" w:rsidTr="007207C6">
        <w:trPr>
          <w:trHeight w:val="377"/>
        </w:trPr>
        <w:tc>
          <w:tcPr>
            <w:tcW w:w="301" w:type="pct"/>
            <w:vMerge/>
          </w:tcPr>
          <w:p w14:paraId="15A125EB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23870D3" w14:textId="77777777" w:rsidR="00D27536" w:rsidRPr="00FB737B" w:rsidRDefault="00D27536" w:rsidP="0025505D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gramStart"/>
            <w:r w:rsidRPr="00FB737B">
              <w:rPr>
                <w:sz w:val="24"/>
                <w:szCs w:val="24"/>
              </w:rPr>
              <w:t>в порядку</w:t>
            </w:r>
            <w:proofErr w:type="gram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884" w:type="pct"/>
            <w:vAlign w:val="center"/>
          </w:tcPr>
          <w:p w14:paraId="2A4D414B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89" w:type="pct"/>
            <w:vAlign w:val="center"/>
          </w:tcPr>
          <w:p w14:paraId="70CEB0A3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45B479D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3A32FA4C" w14:textId="77777777" w:rsidTr="007207C6">
        <w:trPr>
          <w:trHeight w:val="377"/>
        </w:trPr>
        <w:tc>
          <w:tcPr>
            <w:tcW w:w="301" w:type="pct"/>
            <w:vMerge/>
          </w:tcPr>
          <w:p w14:paraId="655386B3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50637BD6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84" w:type="pct"/>
            <w:vAlign w:val="center"/>
          </w:tcPr>
          <w:p w14:paraId="13928F6C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7894CB11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3F4B26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731B877F" w14:textId="77777777" w:rsidTr="007207C6">
        <w:trPr>
          <w:trHeight w:val="377"/>
        </w:trPr>
        <w:tc>
          <w:tcPr>
            <w:tcW w:w="301" w:type="pct"/>
            <w:vMerge/>
          </w:tcPr>
          <w:p w14:paraId="50B91B70" w14:textId="77777777" w:rsidR="00D27536" w:rsidRPr="00FB737B" w:rsidRDefault="00D27536" w:rsidP="00D27536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85E6BC1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884" w:type="pct"/>
            <w:vAlign w:val="center"/>
          </w:tcPr>
          <w:p w14:paraId="0958C3AD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2D57814A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07CBA1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27536" w:rsidRPr="00FB737B" w14:paraId="7A0973BE" w14:textId="77777777" w:rsidTr="007207C6">
        <w:trPr>
          <w:trHeight w:val="377"/>
        </w:trPr>
        <w:tc>
          <w:tcPr>
            <w:tcW w:w="301" w:type="pct"/>
            <w:vMerge/>
          </w:tcPr>
          <w:p w14:paraId="022A1331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232F029D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5D840346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2C7E74CA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884" w:type="pct"/>
            <w:vAlign w:val="center"/>
          </w:tcPr>
          <w:p w14:paraId="0A53337E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34EB0E8A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89" w:type="pct"/>
            <w:vAlign w:val="center"/>
          </w:tcPr>
          <w:p w14:paraId="38998C97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5B34921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42F17BB5" w14:textId="1FF48CF1" w:rsidR="007207C6" w:rsidRDefault="007207C6"/>
    <w:p w14:paraId="03CFACA8" w14:textId="77777777" w:rsidR="007207C6" w:rsidRDefault="007207C6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045DDD04" w14:textId="77777777" w:rsidR="007207C6" w:rsidRDefault="007207C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377"/>
        <w:gridCol w:w="1702"/>
        <w:gridCol w:w="1134"/>
        <w:gridCol w:w="1835"/>
      </w:tblGrid>
      <w:tr w:rsidR="00D27536" w:rsidRPr="00FB737B" w14:paraId="725884E5" w14:textId="77777777" w:rsidTr="00D27536">
        <w:trPr>
          <w:trHeight w:val="377"/>
        </w:trPr>
        <w:tc>
          <w:tcPr>
            <w:tcW w:w="301" w:type="pct"/>
          </w:tcPr>
          <w:p w14:paraId="57AA2A7F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73" w:type="pct"/>
          </w:tcPr>
          <w:p w14:paraId="362D2853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84" w:type="pct"/>
            <w:vAlign w:val="center"/>
          </w:tcPr>
          <w:p w14:paraId="7D70B7FD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684F5BD2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7826B51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715BEF12" w14:textId="636F6138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="007207C6" w:rsidRPr="00E97FD1">
              <w:rPr>
                <w:b/>
                <w:bCs/>
                <w:sz w:val="24"/>
                <w:szCs w:val="24"/>
                <w:lang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6EEF6DE9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27536" w:rsidRPr="00FB737B" w14:paraId="3FA1A604" w14:textId="77777777" w:rsidTr="00D27536">
        <w:trPr>
          <w:trHeight w:val="377"/>
        </w:trPr>
        <w:tc>
          <w:tcPr>
            <w:tcW w:w="301" w:type="pct"/>
          </w:tcPr>
          <w:p w14:paraId="48EF2BC5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1A6EF1AC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884" w:type="pct"/>
            <w:vAlign w:val="center"/>
          </w:tcPr>
          <w:p w14:paraId="2D3A0371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25A2C31F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0243129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77ED4E0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7B96D45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D27536" w:rsidRPr="00FB737B" w14:paraId="292FC746" w14:textId="77777777" w:rsidTr="00D27536">
        <w:trPr>
          <w:trHeight w:val="377"/>
        </w:trPr>
        <w:tc>
          <w:tcPr>
            <w:tcW w:w="301" w:type="pct"/>
          </w:tcPr>
          <w:p w14:paraId="376AB8E7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14443A68" w14:textId="77777777" w:rsidR="00D27536" w:rsidRPr="00FB737B" w:rsidRDefault="00D27536" w:rsidP="0025505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884" w:type="pct"/>
            <w:vAlign w:val="center"/>
          </w:tcPr>
          <w:p w14:paraId="18815C02" w14:textId="77777777" w:rsidR="00D27536" w:rsidRPr="00FB737B" w:rsidRDefault="00D27536" w:rsidP="0025505D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35B3835B" w14:textId="77777777" w:rsidR="00D27536" w:rsidRPr="00FB737B" w:rsidRDefault="00D27536" w:rsidP="0025505D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2C3109A" w14:textId="77777777" w:rsidR="00D27536" w:rsidRDefault="00D27536" w:rsidP="0025505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5060B5EB" w14:textId="77777777" w:rsidR="00D27536" w:rsidRPr="00FB737B" w:rsidRDefault="00D27536" w:rsidP="0025505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D27536" w:rsidRPr="00FB737B" w14:paraId="750FACBF" w14:textId="77777777" w:rsidTr="00D27536">
        <w:trPr>
          <w:trHeight w:val="377"/>
        </w:trPr>
        <w:tc>
          <w:tcPr>
            <w:tcW w:w="301" w:type="pct"/>
          </w:tcPr>
          <w:p w14:paraId="28FC862C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AB4133B" w14:textId="77777777" w:rsidR="00D27536" w:rsidRPr="00FB737B" w:rsidRDefault="00D27536" w:rsidP="0025505D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884" w:type="pct"/>
            <w:vAlign w:val="center"/>
          </w:tcPr>
          <w:p w14:paraId="6952C90C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27F7D310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968D065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D27536" w:rsidRPr="00FB737B" w14:paraId="4D9BBE09" w14:textId="77777777" w:rsidTr="00D27536">
        <w:trPr>
          <w:trHeight w:val="377"/>
        </w:trPr>
        <w:tc>
          <w:tcPr>
            <w:tcW w:w="301" w:type="pct"/>
          </w:tcPr>
          <w:p w14:paraId="75631777" w14:textId="77777777" w:rsidR="00D27536" w:rsidRPr="00FB737B" w:rsidRDefault="00D27536" w:rsidP="0025505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758828A3" w14:textId="77777777" w:rsidR="00D27536" w:rsidRPr="00876D6C" w:rsidRDefault="00D27536" w:rsidP="0025505D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884" w:type="pct"/>
            <w:vAlign w:val="center"/>
          </w:tcPr>
          <w:p w14:paraId="038BF186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89" w:type="pct"/>
            <w:vAlign w:val="center"/>
          </w:tcPr>
          <w:p w14:paraId="2ABD6258" w14:textId="77777777" w:rsidR="00D27536" w:rsidRPr="00FB737B" w:rsidRDefault="00D27536" w:rsidP="0025505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E729A71" w14:textId="77777777" w:rsidR="00D27536" w:rsidRPr="00FB737B" w:rsidRDefault="00D27536" w:rsidP="0025505D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6AD64911" w14:textId="77777777" w:rsidR="00D27536" w:rsidRPr="00FB737B" w:rsidRDefault="00D27536" w:rsidP="00D27536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27536" w:rsidRPr="003F33BB" w14:paraId="4DCCCE0B" w14:textId="77777777" w:rsidTr="0025505D">
        <w:trPr>
          <w:trHeight w:val="539"/>
        </w:trPr>
        <w:tc>
          <w:tcPr>
            <w:tcW w:w="8961" w:type="dxa"/>
          </w:tcPr>
          <w:p w14:paraId="39BDFD4C" w14:textId="77777777" w:rsidR="00D27536" w:rsidRPr="003F33BB" w:rsidRDefault="00D27536" w:rsidP="0025505D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48AB2AA5" w14:textId="77777777" w:rsidR="00D27536" w:rsidRPr="003F33BB" w:rsidRDefault="00D27536" w:rsidP="0025505D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698FD434" w14:textId="77777777" w:rsidR="00D27536" w:rsidRPr="003F33BB" w:rsidRDefault="00D27536" w:rsidP="0025505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>
              <w:rPr>
                <w:i/>
                <w:lang w:eastAsia="ar-SA"/>
              </w:rPr>
              <w:t>розробка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яких</w:t>
            </w:r>
            <w:proofErr w:type="spellEnd"/>
            <w:r>
              <w:rPr>
                <w:i/>
                <w:lang w:eastAsia="ar-SA"/>
              </w:rPr>
              <w:t xml:space="preserve"> буде </w:t>
            </w:r>
            <w:proofErr w:type="spellStart"/>
            <w:r>
              <w:rPr>
                <w:i/>
                <w:lang w:eastAsia="ar-SA"/>
              </w:rPr>
              <w:t>здійснюватися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>
              <w:rPr>
                <w:i/>
                <w:lang w:eastAsia="ar-SA"/>
              </w:rPr>
              <w:t xml:space="preserve"> способом, з </w:t>
            </w:r>
            <w:proofErr w:type="spellStart"/>
            <w:r>
              <w:rPr>
                <w:i/>
                <w:lang w:eastAsia="ar-SA"/>
              </w:rPr>
              <w:t>урахуванням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вимог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е</w:t>
            </w:r>
            <w:r w:rsidRPr="003F33BB">
              <w:rPr>
                <w:i/>
                <w:lang w:eastAsia="ar-SA"/>
              </w:rPr>
              <w:t>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45095F33" w14:textId="77777777" w:rsidR="00D27536" w:rsidRPr="003F33BB" w:rsidRDefault="00D27536" w:rsidP="00D27536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27536" w:rsidRPr="003F33BB" w14:paraId="700F6880" w14:textId="77777777" w:rsidTr="0025505D">
        <w:trPr>
          <w:trHeight w:val="1267"/>
          <w:jc w:val="center"/>
        </w:trPr>
        <w:tc>
          <w:tcPr>
            <w:tcW w:w="4509" w:type="dxa"/>
          </w:tcPr>
          <w:p w14:paraId="13961440" w14:textId="77777777" w:rsidR="00D27536" w:rsidRPr="003F33BB" w:rsidRDefault="00D27536" w:rsidP="0025505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F93A43A" w14:textId="77777777" w:rsidR="00D27536" w:rsidRPr="003F33BB" w:rsidRDefault="00D27536" w:rsidP="0025505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E104220" w14:textId="77777777" w:rsidR="00D27536" w:rsidRPr="00AC7214" w:rsidRDefault="00D27536" w:rsidP="0025505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0C5A59C" w14:textId="77777777" w:rsidR="00D27536" w:rsidRPr="003F33BB" w:rsidRDefault="00D27536" w:rsidP="0025505D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296F1F4D" w14:textId="77777777" w:rsidR="00D27536" w:rsidRPr="003F33BB" w:rsidRDefault="00D27536" w:rsidP="0025505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7108758" w14:textId="77777777" w:rsidR="00D27536" w:rsidRPr="003F33BB" w:rsidRDefault="00D27536" w:rsidP="0025505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025018D" w14:textId="77777777" w:rsidR="00D27536" w:rsidRPr="00AC7214" w:rsidRDefault="00D27536" w:rsidP="0025505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6B95C1B" w14:textId="77777777" w:rsidR="00D27536" w:rsidRPr="003F33BB" w:rsidRDefault="00D27536" w:rsidP="0025505D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1A28D789" w14:textId="77777777" w:rsidR="00D27536" w:rsidRPr="00FB737B" w:rsidRDefault="00D27536" w:rsidP="00D27536"/>
    <w:p w14:paraId="2BE15EF0" w14:textId="77777777" w:rsidR="00D27536" w:rsidRPr="00FB737B" w:rsidRDefault="00D27536" w:rsidP="00D27536"/>
    <w:p w14:paraId="0003F190" w14:textId="77777777" w:rsidR="00D27536" w:rsidRDefault="00D27536" w:rsidP="00D27536">
      <w:pPr>
        <w:ind w:hanging="142"/>
        <w:jc w:val="center"/>
        <w:rPr>
          <w:b/>
          <w:bCs/>
          <w:sz w:val="24"/>
          <w:lang w:eastAsia="uk-UA"/>
        </w:rPr>
      </w:pPr>
    </w:p>
    <w:p w14:paraId="3256C2A8" w14:textId="77777777" w:rsidR="00D27536" w:rsidRDefault="00D27536" w:rsidP="00D27536">
      <w:pPr>
        <w:ind w:hanging="142"/>
        <w:jc w:val="center"/>
        <w:rPr>
          <w:b/>
          <w:bCs/>
          <w:sz w:val="24"/>
          <w:lang w:eastAsia="uk-UA"/>
        </w:rPr>
      </w:pPr>
    </w:p>
    <w:p w14:paraId="45767A5A" w14:textId="77777777" w:rsidR="00D27536" w:rsidRDefault="00D27536" w:rsidP="00D27536"/>
    <w:p w14:paraId="4DEA6F9B" w14:textId="2E2A83DE" w:rsidR="009A589B" w:rsidRDefault="009A589B" w:rsidP="00D27536">
      <w:pPr>
        <w:overflowPunct/>
        <w:autoSpaceDE/>
        <w:autoSpaceDN/>
        <w:adjustRightInd/>
        <w:jc w:val="center"/>
      </w:pPr>
    </w:p>
    <w:sectPr w:rsidR="009A589B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23D4E" w14:textId="77777777" w:rsidR="00675DE2" w:rsidRDefault="00675DE2" w:rsidP="00524270">
      <w:r>
        <w:separator/>
      </w:r>
    </w:p>
  </w:endnote>
  <w:endnote w:type="continuationSeparator" w:id="0">
    <w:p w14:paraId="78D2BA4E" w14:textId="77777777" w:rsidR="00675DE2" w:rsidRDefault="00675DE2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B5B4F" w14:textId="77777777" w:rsidR="00675DE2" w:rsidRDefault="00675DE2" w:rsidP="00524270">
      <w:r>
        <w:separator/>
      </w:r>
    </w:p>
  </w:footnote>
  <w:footnote w:type="continuationSeparator" w:id="0">
    <w:p w14:paraId="3C151F1D" w14:textId="77777777" w:rsidR="00675DE2" w:rsidRDefault="00675DE2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29B2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31CC"/>
    <w:rsid w:val="002543F3"/>
    <w:rsid w:val="00262F30"/>
    <w:rsid w:val="00266FF0"/>
    <w:rsid w:val="00270D30"/>
    <w:rsid w:val="00275DCE"/>
    <w:rsid w:val="00276217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452AB"/>
    <w:rsid w:val="00350109"/>
    <w:rsid w:val="00366339"/>
    <w:rsid w:val="0037069C"/>
    <w:rsid w:val="00374309"/>
    <w:rsid w:val="0037640D"/>
    <w:rsid w:val="0038098C"/>
    <w:rsid w:val="0038266B"/>
    <w:rsid w:val="00382849"/>
    <w:rsid w:val="00384655"/>
    <w:rsid w:val="00386EC2"/>
    <w:rsid w:val="00393520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7670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0A84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26CB"/>
    <w:rsid w:val="006655A2"/>
    <w:rsid w:val="0066693C"/>
    <w:rsid w:val="006705BF"/>
    <w:rsid w:val="00671FB6"/>
    <w:rsid w:val="0067222D"/>
    <w:rsid w:val="00675DE2"/>
    <w:rsid w:val="00686C61"/>
    <w:rsid w:val="00687D49"/>
    <w:rsid w:val="006900AE"/>
    <w:rsid w:val="00690E77"/>
    <w:rsid w:val="0069334B"/>
    <w:rsid w:val="00694559"/>
    <w:rsid w:val="00695C36"/>
    <w:rsid w:val="0069661C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00F0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3B41"/>
    <w:rsid w:val="007040E3"/>
    <w:rsid w:val="0070626D"/>
    <w:rsid w:val="00711B96"/>
    <w:rsid w:val="007207C6"/>
    <w:rsid w:val="00723366"/>
    <w:rsid w:val="00723AB1"/>
    <w:rsid w:val="00723BD6"/>
    <w:rsid w:val="0072459C"/>
    <w:rsid w:val="00724941"/>
    <w:rsid w:val="0072711B"/>
    <w:rsid w:val="00727C9F"/>
    <w:rsid w:val="00731B70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685B"/>
    <w:rsid w:val="00791494"/>
    <w:rsid w:val="00792C32"/>
    <w:rsid w:val="007941DF"/>
    <w:rsid w:val="0079780C"/>
    <w:rsid w:val="00797B47"/>
    <w:rsid w:val="007A0300"/>
    <w:rsid w:val="007A0346"/>
    <w:rsid w:val="007A33E3"/>
    <w:rsid w:val="007A5AB1"/>
    <w:rsid w:val="007A7B14"/>
    <w:rsid w:val="007B07B0"/>
    <w:rsid w:val="007B1DB9"/>
    <w:rsid w:val="007B2952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DC"/>
    <w:rsid w:val="0099058B"/>
    <w:rsid w:val="00994584"/>
    <w:rsid w:val="00995A36"/>
    <w:rsid w:val="00995ECE"/>
    <w:rsid w:val="009A16A5"/>
    <w:rsid w:val="009A4091"/>
    <w:rsid w:val="009A4AFC"/>
    <w:rsid w:val="009A589B"/>
    <w:rsid w:val="009B0204"/>
    <w:rsid w:val="009B0367"/>
    <w:rsid w:val="009B0E09"/>
    <w:rsid w:val="009B32DA"/>
    <w:rsid w:val="009B650A"/>
    <w:rsid w:val="009B6C38"/>
    <w:rsid w:val="009C06E7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B99"/>
    <w:rsid w:val="00A0595C"/>
    <w:rsid w:val="00A10781"/>
    <w:rsid w:val="00A136D9"/>
    <w:rsid w:val="00A15AD7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1B64"/>
    <w:rsid w:val="00A71F5D"/>
    <w:rsid w:val="00A741D6"/>
    <w:rsid w:val="00A8453F"/>
    <w:rsid w:val="00A87037"/>
    <w:rsid w:val="00A903E0"/>
    <w:rsid w:val="00A912D3"/>
    <w:rsid w:val="00A9150A"/>
    <w:rsid w:val="00A91E1E"/>
    <w:rsid w:val="00A92A50"/>
    <w:rsid w:val="00A931B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62CE9"/>
    <w:rsid w:val="00B70795"/>
    <w:rsid w:val="00B72F95"/>
    <w:rsid w:val="00B80ACD"/>
    <w:rsid w:val="00B81010"/>
    <w:rsid w:val="00B816F4"/>
    <w:rsid w:val="00B81E2B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D4E63"/>
    <w:rsid w:val="00BD4FAF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0C31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27536"/>
    <w:rsid w:val="00D3165D"/>
    <w:rsid w:val="00D319B3"/>
    <w:rsid w:val="00D33778"/>
    <w:rsid w:val="00D35220"/>
    <w:rsid w:val="00D438F9"/>
    <w:rsid w:val="00D4407F"/>
    <w:rsid w:val="00D47F91"/>
    <w:rsid w:val="00D51118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564D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850"/>
    <w:rsid w:val="00E449B3"/>
    <w:rsid w:val="00E4568A"/>
    <w:rsid w:val="00E460CF"/>
    <w:rsid w:val="00E50863"/>
    <w:rsid w:val="00E53CE0"/>
    <w:rsid w:val="00E54DC5"/>
    <w:rsid w:val="00E57BB9"/>
    <w:rsid w:val="00E60D16"/>
    <w:rsid w:val="00E63657"/>
    <w:rsid w:val="00E6715A"/>
    <w:rsid w:val="00E7055A"/>
    <w:rsid w:val="00E83C1C"/>
    <w:rsid w:val="00E8428E"/>
    <w:rsid w:val="00E8792A"/>
    <w:rsid w:val="00E941C8"/>
    <w:rsid w:val="00E97FD1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398C"/>
    <w:rsid w:val="00EC4AC4"/>
    <w:rsid w:val="00EC4BB4"/>
    <w:rsid w:val="00EC6D83"/>
    <w:rsid w:val="00ED63B4"/>
    <w:rsid w:val="00EE2DDC"/>
    <w:rsid w:val="00EE5136"/>
    <w:rsid w:val="00EF04F0"/>
    <w:rsid w:val="00EF374B"/>
    <w:rsid w:val="00EF619B"/>
    <w:rsid w:val="00F002A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8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1104</Words>
  <Characters>6298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15</cp:revision>
  <cp:lastPrinted>2025-12-19T14:32:00Z</cp:lastPrinted>
  <dcterms:created xsi:type="dcterms:W3CDTF">2025-12-19T13:38:00Z</dcterms:created>
  <dcterms:modified xsi:type="dcterms:W3CDTF">2025-12-23T09:01:00Z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